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7558" w:rsidRPr="00DF7DAC" w:rsidRDefault="002B7558" w:rsidP="002B7558">
      <w:pPr>
        <w:pStyle w:val="Heading1"/>
        <w:jc w:val="center"/>
        <w:rPr>
          <w:rFonts w:ascii="Calibri" w:hAnsi="Calibri" w:cs="Calibri"/>
          <w:color w:val="000000"/>
        </w:rPr>
      </w:pPr>
      <w:smartTag w:uri="urn:schemas-microsoft-com:office:smarttags" w:element="place">
        <w:r w:rsidRPr="00DF7DAC">
          <w:rPr>
            <w:rFonts w:ascii="Calibri" w:hAnsi="Calibri" w:cs="Calibri"/>
            <w:color w:val="000000"/>
            <w:u w:val="single"/>
          </w:rPr>
          <w:t>P</w:t>
        </w:r>
        <w:r w:rsidRPr="00DF7DAC">
          <w:rPr>
            <w:rFonts w:ascii="Calibri" w:hAnsi="Calibri" w:cs="Calibri"/>
            <w:color w:val="000000"/>
          </w:rPr>
          <w:t>est</w:t>
        </w:r>
      </w:smartTag>
      <w:r w:rsidRPr="00DF7DAC">
        <w:rPr>
          <w:rFonts w:ascii="Calibri" w:hAnsi="Calibri" w:cs="Calibri"/>
          <w:color w:val="000000"/>
        </w:rPr>
        <w:t xml:space="preserve"> </w:t>
      </w:r>
      <w:r w:rsidRPr="00DF7DAC">
        <w:rPr>
          <w:rFonts w:ascii="Calibri" w:hAnsi="Calibri" w:cs="Calibri"/>
          <w:color w:val="000000"/>
          <w:u w:val="single"/>
        </w:rPr>
        <w:t>ri</w:t>
      </w:r>
      <w:r w:rsidRPr="00DF7DAC">
        <w:rPr>
          <w:rFonts w:ascii="Calibri" w:hAnsi="Calibri" w:cs="Calibri"/>
          <w:color w:val="000000"/>
        </w:rPr>
        <w:t>sk assess</w:t>
      </w:r>
      <w:r w:rsidRPr="00DF7DAC">
        <w:rPr>
          <w:rFonts w:ascii="Calibri" w:hAnsi="Calibri" w:cs="Calibri"/>
          <w:color w:val="000000"/>
          <w:u w:val="single"/>
        </w:rPr>
        <w:t>m</w:t>
      </w:r>
      <w:r w:rsidRPr="00DF7DAC">
        <w:rPr>
          <w:rFonts w:ascii="Calibri" w:hAnsi="Calibri" w:cs="Calibri"/>
          <w:color w:val="000000"/>
        </w:rPr>
        <w:t>ent for the Eur</w:t>
      </w:r>
      <w:r w:rsidRPr="00DF7DAC">
        <w:rPr>
          <w:rFonts w:ascii="Calibri" w:hAnsi="Calibri" w:cs="Calibri"/>
          <w:color w:val="000000"/>
        </w:rPr>
        <w:t>o</w:t>
      </w:r>
      <w:r w:rsidRPr="00DF7DAC">
        <w:rPr>
          <w:rFonts w:ascii="Calibri" w:hAnsi="Calibri" w:cs="Calibri"/>
          <w:color w:val="000000"/>
        </w:rPr>
        <w:t>pe</w:t>
      </w:r>
      <w:r w:rsidRPr="00DF7DAC">
        <w:rPr>
          <w:rFonts w:ascii="Calibri" w:hAnsi="Calibri" w:cs="Calibri"/>
          <w:color w:val="000000"/>
          <w:u w:val="single"/>
        </w:rPr>
        <w:t>a</w:t>
      </w:r>
      <w:r w:rsidRPr="00DF7DAC">
        <w:rPr>
          <w:rFonts w:ascii="Calibri" w:hAnsi="Calibri" w:cs="Calibri"/>
          <w:color w:val="000000"/>
        </w:rPr>
        <w:t>n Community</w:t>
      </w:r>
      <w:r w:rsidRPr="00DF7DAC">
        <w:rPr>
          <w:rFonts w:ascii="Calibri" w:hAnsi="Calibri" w:cs="Calibri"/>
          <w:bCs w:val="0"/>
          <w:color w:val="000000"/>
        </w:rPr>
        <w:t>:</w:t>
      </w:r>
      <w:r w:rsidRPr="00DF7DAC">
        <w:rPr>
          <w:rFonts w:ascii="Calibri" w:hAnsi="Calibri" w:cs="Calibri"/>
          <w:color w:val="000000"/>
        </w:rPr>
        <w:t xml:space="preserve"> </w:t>
      </w:r>
    </w:p>
    <w:p w:rsidR="002B7558" w:rsidRPr="00DF7DAC" w:rsidRDefault="002B7558" w:rsidP="002B7558">
      <w:pPr>
        <w:pStyle w:val="Heading1"/>
        <w:jc w:val="center"/>
        <w:rPr>
          <w:rFonts w:ascii="Calibri" w:hAnsi="Calibri" w:cs="Calibri"/>
          <w:color w:val="000000"/>
        </w:rPr>
      </w:pPr>
      <w:r w:rsidRPr="00DF7DAC">
        <w:rPr>
          <w:rFonts w:ascii="Calibri" w:hAnsi="Calibri" w:cs="Calibri"/>
          <w:color w:val="000000"/>
          <w:u w:val="single"/>
        </w:rPr>
        <w:t>p</w:t>
      </w:r>
      <w:r w:rsidRPr="00DF7DAC">
        <w:rPr>
          <w:rFonts w:ascii="Calibri" w:hAnsi="Calibri" w:cs="Calibri"/>
          <w:color w:val="000000"/>
        </w:rPr>
        <w:t xml:space="preserve">lant </w:t>
      </w:r>
      <w:r w:rsidRPr="00DF7DAC">
        <w:rPr>
          <w:rFonts w:ascii="Calibri" w:hAnsi="Calibri" w:cs="Calibri"/>
          <w:color w:val="000000"/>
          <w:u w:val="single"/>
        </w:rPr>
        <w:t>h</w:t>
      </w:r>
      <w:r w:rsidRPr="00DF7DAC">
        <w:rPr>
          <w:rFonts w:ascii="Calibri" w:hAnsi="Calibri" w:cs="Calibri"/>
          <w:color w:val="000000"/>
        </w:rPr>
        <w:t xml:space="preserve">ealth: </w:t>
      </w:r>
      <w:r w:rsidRPr="00DF7DAC">
        <w:rPr>
          <w:rFonts w:ascii="Calibri" w:hAnsi="Calibri" w:cs="Calibri"/>
          <w:color w:val="000000"/>
          <w:u w:val="single"/>
        </w:rPr>
        <w:t>a</w:t>
      </w:r>
      <w:r w:rsidRPr="00DF7DAC">
        <w:rPr>
          <w:rFonts w:ascii="Calibri" w:hAnsi="Calibri" w:cs="Calibri"/>
          <w:color w:val="000000"/>
        </w:rPr>
        <w:t xml:space="preserve"> </w:t>
      </w:r>
      <w:r w:rsidRPr="00DF7DAC">
        <w:rPr>
          <w:rFonts w:ascii="Calibri" w:hAnsi="Calibri" w:cs="Calibri"/>
          <w:color w:val="000000"/>
          <w:u w:val="single"/>
        </w:rPr>
        <w:t>c</w:t>
      </w:r>
      <w:r w:rsidRPr="00DF7DAC">
        <w:rPr>
          <w:rFonts w:ascii="Calibri" w:hAnsi="Calibri" w:cs="Calibri"/>
          <w:color w:val="000000"/>
        </w:rPr>
        <w:t>omparative approach w</w:t>
      </w:r>
      <w:r w:rsidRPr="00DF7DAC">
        <w:rPr>
          <w:rFonts w:ascii="Calibri" w:hAnsi="Calibri" w:cs="Calibri"/>
          <w:color w:val="000000"/>
          <w:u w:val="single"/>
        </w:rPr>
        <w:t>i</w:t>
      </w:r>
      <w:r w:rsidRPr="00DF7DAC">
        <w:rPr>
          <w:rFonts w:ascii="Calibri" w:hAnsi="Calibri" w:cs="Calibri"/>
          <w:color w:val="000000"/>
        </w:rPr>
        <w:t>th cas</w:t>
      </w:r>
      <w:r w:rsidRPr="00DF7DAC">
        <w:rPr>
          <w:rFonts w:ascii="Calibri" w:hAnsi="Calibri" w:cs="Calibri"/>
          <w:color w:val="000000"/>
          <w:u w:val="single"/>
        </w:rPr>
        <w:t>e</w:t>
      </w:r>
      <w:r w:rsidRPr="00DF7DAC">
        <w:rPr>
          <w:rFonts w:ascii="Calibri" w:hAnsi="Calibri" w:cs="Calibri"/>
          <w:color w:val="000000"/>
        </w:rPr>
        <w:t xml:space="preserve"> studies</w:t>
      </w:r>
    </w:p>
    <w:p w:rsidR="002B7558" w:rsidRPr="00DF7DAC" w:rsidRDefault="002B7558" w:rsidP="002B7558">
      <w:pPr>
        <w:pStyle w:val="Heading1"/>
        <w:jc w:val="center"/>
        <w:rPr>
          <w:rFonts w:ascii="Calibri" w:hAnsi="Calibri" w:cs="Calibri"/>
          <w:color w:val="000000"/>
        </w:rPr>
      </w:pPr>
    </w:p>
    <w:p w:rsidR="002B7558" w:rsidRPr="00DF7DAC" w:rsidRDefault="002B7558" w:rsidP="002B7558">
      <w:pPr>
        <w:rPr>
          <w:rFonts w:ascii="Calibri" w:hAnsi="Calibri" w:cs="Calibri"/>
        </w:rPr>
      </w:pPr>
    </w:p>
    <w:p w:rsidR="002B7558" w:rsidRPr="00DF7DAC" w:rsidRDefault="002B7558" w:rsidP="002B7558">
      <w:pPr>
        <w:rPr>
          <w:rFonts w:ascii="Calibri" w:hAnsi="Calibri" w:cs="Calibri"/>
        </w:rPr>
      </w:pPr>
    </w:p>
    <w:p w:rsidR="002B7558" w:rsidRPr="00DF7DAC" w:rsidRDefault="002B7558" w:rsidP="002B7558">
      <w:pPr>
        <w:rPr>
          <w:rFonts w:ascii="Calibri" w:hAnsi="Calibri" w:cs="Calibri"/>
        </w:rPr>
      </w:pPr>
    </w:p>
    <w:p w:rsidR="002B7558" w:rsidRPr="00DF7DAC" w:rsidRDefault="002B7558" w:rsidP="002B7558">
      <w:pPr>
        <w:rPr>
          <w:rFonts w:ascii="Calibri" w:hAnsi="Calibri" w:cs="Calibri"/>
        </w:rPr>
      </w:pPr>
    </w:p>
    <w:p w:rsidR="002B7558" w:rsidRPr="00DF7DAC" w:rsidRDefault="006D0D5C" w:rsidP="002B7558">
      <w:pPr>
        <w:pStyle w:val="Heading1"/>
        <w:jc w:val="center"/>
        <w:rPr>
          <w:rFonts w:ascii="Calibri" w:hAnsi="Calibri" w:cs="Calibri"/>
          <w:color w:val="000000"/>
        </w:rPr>
      </w:pPr>
      <w:r>
        <w:rPr>
          <w:rFonts w:ascii="Calibri" w:hAnsi="Calibri" w:cs="Calibri"/>
          <w:noProof/>
          <w:color w:val="000000"/>
          <w:lang w:eastAsia="en-GB"/>
        </w:rPr>
        <w:drawing>
          <wp:inline distT="0" distB="0" distL="0" distR="0">
            <wp:extent cx="2859914" cy="866775"/>
            <wp:effectExtent l="6089" t="0" r="1022" b="0"/>
            <wp:docPr id="1" name="Object 6"/>
            <wp:cNvGraphicFramePr>
              <a:graphicFrameLocks xmlns:a="http://schemas.openxmlformats.org/drawingml/2006/main"/>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2857489" cy="857257"/>
                      <a:chOff x="6215074" y="71414"/>
                      <a:chExt cx="2857489" cy="857257"/>
                    </a:xfrm>
                  </a:grpSpPr>
                  <a:grpSp>
                    <a:nvGrpSpPr>
                      <a:cNvPr id="3074" name="Group 10"/>
                      <a:cNvGrpSpPr>
                        <a:grpSpLocks/>
                      </a:cNvGrpSpPr>
                    </a:nvGrpSpPr>
                    <a:grpSpPr bwMode="auto">
                      <a:xfrm>
                        <a:off x="6215074" y="71414"/>
                        <a:ext cx="2857489" cy="857257"/>
                        <a:chOff x="5399305" y="71414"/>
                        <a:chExt cx="3673289" cy="857263"/>
                      </a:xfrm>
                    </a:grpSpPr>
                    <a:sp>
                      <a:nvSpPr>
                        <a:cNvPr id="17" name="Rectangle 16"/>
                        <a:cNvSpPr/>
                      </a:nvSpPr>
                      <a:spPr>
                        <a:xfrm>
                          <a:off x="5715009" y="71414"/>
                          <a:ext cx="3058421" cy="584779"/>
                        </a:xfrm>
                        <a:prstGeom prst="rect">
                          <a:avLst/>
                        </a:prstGeom>
                        <a:noFill/>
                      </a:spPr>
                      <a:txSp>
                        <a:txBody>
                          <a:bodyPr wrap="none">
                            <a:spAutoFit/>
                            <a:scene3d>
                              <a:camera prst="orthographicFront">
                                <a:rot lat="0" lon="0" rev="0"/>
                              </a:camera>
                              <a:lightRig rig="contrasting" dir="t">
                                <a:rot lat="0" lon="0" rev="4500000"/>
                              </a:lightRig>
                            </a:scene3d>
                            <a:sp3d contourW="6350" prstMaterial="metal">
                              <a:bevelT w="127000" h="31750" prst="relaxedInset"/>
                              <a:contourClr>
                                <a:schemeClr val="accent1">
                                  <a:shade val="75000"/>
                                </a:schemeClr>
                              </a:contourClr>
                            </a:sp3d>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fontAlgn="auto">
                              <a:spcBef>
                                <a:spcPts val="0"/>
                              </a:spcBef>
                              <a:spcAft>
                                <a:spcPts val="0"/>
                              </a:spcAft>
                              <a:defRPr/>
                            </a:pPr>
                            <a:r>
                              <a:rPr lang="en-GB" sz="3200" b="1" dirty="0">
                                <a:ln w="0"/>
                                <a:solidFill>
                                  <a:schemeClr val="accent3">
                                    <a:lumMod val="40000"/>
                                    <a:lumOff val="60000"/>
                                  </a:schemeClr>
                                </a:solidFill>
                                <a:effectLst>
                                  <a:reflection blurRad="12700" stA="50000" endPos="50000" dist="5000" dir="5400000" sy="-100000" rotWithShape="0"/>
                                </a:effectLst>
                                <a:latin typeface="+mn-lt"/>
                              </a:rPr>
                              <a:t>P</a:t>
                            </a:r>
                            <a:r>
                              <a:rPr lang="en-GB" sz="3200" b="1" dirty="0">
                                <a:ln w="0"/>
                                <a:solidFill>
                                  <a:schemeClr val="accent3">
                                    <a:lumMod val="60000"/>
                                    <a:lumOff val="40000"/>
                                  </a:schemeClr>
                                </a:solidFill>
                                <a:effectLst>
                                  <a:reflection blurRad="12700" stA="50000" endPos="50000" dist="5000" dir="5400000" sy="-100000" rotWithShape="0"/>
                                </a:effectLst>
                                <a:latin typeface="+mn-lt"/>
                              </a:rPr>
                              <a:t>r</a:t>
                            </a:r>
                            <a:r>
                              <a:rPr lang="en-GB" sz="3200" b="1" dirty="0">
                                <a:ln w="0"/>
                                <a:solidFill>
                                  <a:schemeClr val="accent3">
                                    <a:lumMod val="75000"/>
                                  </a:schemeClr>
                                </a:solidFill>
                                <a:effectLst>
                                  <a:reflection blurRad="12700" stA="50000" endPos="50000" dist="5000" dir="5400000" sy="-100000" rotWithShape="0"/>
                                </a:effectLst>
                                <a:latin typeface="+mn-lt"/>
                              </a:rPr>
                              <a:t>i</a:t>
                            </a:r>
                            <a:r>
                              <a:rPr lang="en-GB" sz="3200" b="1" dirty="0">
                                <a:ln w="0"/>
                                <a:solidFill>
                                  <a:schemeClr val="accent3">
                                    <a:lumMod val="50000"/>
                                  </a:schemeClr>
                                </a:solidFill>
                                <a:effectLst>
                                  <a:reflection blurRad="12700" stA="50000" endPos="50000" dist="5000" dir="5400000" sy="-100000" rotWithShape="0"/>
                                </a:effectLst>
                                <a:latin typeface="+mn-lt"/>
                              </a:rPr>
                              <a:t>m</a:t>
                            </a:r>
                            <a:r>
                              <a:rPr lang="en-GB" sz="3200" b="1" dirty="0">
                                <a:ln w="0"/>
                                <a:solidFill>
                                  <a:schemeClr val="bg2">
                                    <a:lumMod val="10000"/>
                                  </a:schemeClr>
                                </a:solidFill>
                                <a:effectLst>
                                  <a:reflection blurRad="12700" stA="50000" endPos="50000" dist="5000" dir="5400000" sy="-100000" rotWithShape="0"/>
                                </a:effectLst>
                                <a:latin typeface="+mn-lt"/>
                              </a:rPr>
                              <a:t>a</a:t>
                            </a:r>
                            <a:r>
                              <a:rPr lang="en-GB" sz="3200" b="1" dirty="0">
                                <a:ln w="0"/>
                                <a:solidFill>
                                  <a:srgbClr val="008000"/>
                                </a:solidFill>
                                <a:effectLst>
                                  <a:reflection blurRad="12700" stA="50000" endPos="50000" dist="5000" dir="5400000" sy="-100000" rotWithShape="0"/>
                                </a:effectLst>
                                <a:latin typeface="+mn-lt"/>
                              </a:rPr>
                              <a:t> </a:t>
                            </a:r>
                            <a:r>
                              <a:rPr lang="en-GB" sz="3200" dirty="0" err="1">
                                <a:ln>
                                  <a:solidFill>
                                    <a:sysClr val="windowText" lastClr="000000"/>
                                  </a:solidFill>
                                </a:ln>
                                <a:latin typeface="+mn-lt"/>
                              </a:rPr>
                              <a:t>phacie</a:t>
                            </a:r>
                            <a:endParaRPr lang="en-GB" sz="3200" cap="all" dirty="0">
                              <a:ln>
                                <a:solidFill>
                                  <a:sysClr val="windowText" lastClr="000000"/>
                                </a:solidFill>
                              </a:ln>
                              <a:gradFill flip="none">
                                <a:gsLst>
                                  <a:gs pos="0">
                                    <a:schemeClr val="accent1">
                                      <a:tint val="75000"/>
                                      <a:shade val="75000"/>
                                      <a:satMod val="170000"/>
                                    </a:schemeClr>
                                  </a:gs>
                                  <a:gs pos="49000">
                                    <a:schemeClr val="accent1">
                                      <a:tint val="88000"/>
                                      <a:shade val="65000"/>
                                      <a:satMod val="172000"/>
                                    </a:schemeClr>
                                  </a:gs>
                                  <a:gs pos="50000">
                                    <a:schemeClr val="accent1">
                                      <a:shade val="65000"/>
                                      <a:satMod val="130000"/>
                                    </a:schemeClr>
                                  </a:gs>
                                  <a:gs pos="92000">
                                    <a:schemeClr val="accent1">
                                      <a:shade val="50000"/>
                                      <a:satMod val="120000"/>
                                    </a:schemeClr>
                                  </a:gs>
                                  <a:gs pos="100000">
                                    <a:schemeClr val="accent1">
                                      <a:shade val="48000"/>
                                      <a:satMod val="120000"/>
                                    </a:schemeClr>
                                  </a:gs>
                                </a:gsLst>
                                <a:lin ang="5400000"/>
                              </a:gradFill>
                              <a:effectLst>
                                <a:reflection blurRad="12700" stA="50000" endPos="50000" dist="5000" dir="5400000" sy="-100000" rotWithShape="0"/>
                              </a:effectLst>
                              <a:latin typeface="+mn-lt"/>
                            </a:endParaRPr>
                          </a:p>
                        </a:txBody>
                        <a:useSpRect/>
                      </a:txSp>
                    </a:sp>
                    <a:sp>
                      <a:nvSpPr>
                        <a:cNvPr id="9" name="Rounded Rectangle 8"/>
                        <a:cNvSpPr/>
                      </a:nvSpPr>
                      <a:spPr>
                        <a:xfrm>
                          <a:off x="5399305" y="71414"/>
                          <a:ext cx="3643127" cy="71438"/>
                        </a:xfrm>
                        <a:prstGeom prst="roundRect">
                          <a:avLst/>
                        </a:prstGeom>
                        <a:gradFill flip="none" rotWithShape="1">
                          <a:gsLst>
                            <a:gs pos="0">
                              <a:srgbClr val="DDEBCF"/>
                            </a:gs>
                            <a:gs pos="50000">
                              <a:srgbClr val="9CB86E"/>
                            </a:gs>
                            <a:gs pos="100000">
                              <a:srgbClr val="156B13"/>
                            </a:gs>
                          </a:gsLst>
                          <a:lin ang="0" scaled="1"/>
                          <a:tileRect/>
                        </a:gradFill>
                        <a:ln w="12700">
                          <a:noFill/>
                        </a:ln>
                      </a:spPr>
                      <a:txSp>
                        <a:txBody>
                          <a:bodyPr anchor="ctr"/>
                          <a:lstStyle>
                            <a:defPPr>
                              <a:defRPr lang="en-US"/>
                            </a:defPPr>
                            <a:lvl1pPr algn="l" rtl="0" fontAlgn="base">
                              <a:spcBef>
                                <a:spcPct val="0"/>
                              </a:spcBef>
                              <a:spcAft>
                                <a:spcPct val="0"/>
                              </a:spcAft>
                              <a:defRPr kern="1200">
                                <a:solidFill>
                                  <a:schemeClr val="lt1"/>
                                </a:solidFill>
                                <a:latin typeface="+mn-lt"/>
                                <a:ea typeface="+mn-ea"/>
                                <a:cs typeface="+mn-cs"/>
                              </a:defRPr>
                            </a:lvl1pPr>
                            <a:lvl2pPr marL="457200" algn="l" rtl="0" fontAlgn="base">
                              <a:spcBef>
                                <a:spcPct val="0"/>
                              </a:spcBef>
                              <a:spcAft>
                                <a:spcPct val="0"/>
                              </a:spcAft>
                              <a:defRPr kern="1200">
                                <a:solidFill>
                                  <a:schemeClr val="lt1"/>
                                </a:solidFill>
                                <a:latin typeface="+mn-lt"/>
                                <a:ea typeface="+mn-ea"/>
                                <a:cs typeface="+mn-cs"/>
                              </a:defRPr>
                            </a:lvl2pPr>
                            <a:lvl3pPr marL="914400" algn="l" rtl="0" fontAlgn="base">
                              <a:spcBef>
                                <a:spcPct val="0"/>
                              </a:spcBef>
                              <a:spcAft>
                                <a:spcPct val="0"/>
                              </a:spcAft>
                              <a:defRPr kern="1200">
                                <a:solidFill>
                                  <a:schemeClr val="lt1"/>
                                </a:solidFill>
                                <a:latin typeface="+mn-lt"/>
                                <a:ea typeface="+mn-ea"/>
                                <a:cs typeface="+mn-cs"/>
                              </a:defRPr>
                            </a:lvl3pPr>
                            <a:lvl4pPr marL="1371600" algn="l" rtl="0" fontAlgn="base">
                              <a:spcBef>
                                <a:spcPct val="0"/>
                              </a:spcBef>
                              <a:spcAft>
                                <a:spcPct val="0"/>
                              </a:spcAft>
                              <a:defRPr kern="1200">
                                <a:solidFill>
                                  <a:schemeClr val="lt1"/>
                                </a:solidFill>
                                <a:latin typeface="+mn-lt"/>
                                <a:ea typeface="+mn-ea"/>
                                <a:cs typeface="+mn-cs"/>
                              </a:defRPr>
                            </a:lvl4pPr>
                            <a:lvl5pPr marL="1828800" algn="l" rtl="0" fontAlgn="base">
                              <a:spcBef>
                                <a:spcPct val="0"/>
                              </a:spcBef>
                              <a:spcAft>
                                <a:spcPct val="0"/>
                              </a:spcAft>
                              <a:defRPr kern="1200">
                                <a:solidFill>
                                  <a:schemeClr val="lt1"/>
                                </a:solidFill>
                                <a:latin typeface="+mn-lt"/>
                                <a:ea typeface="+mn-ea"/>
                                <a:cs typeface="+mn-cs"/>
                              </a:defRPr>
                            </a:lvl5pPr>
                            <a:lvl6pPr marL="2286000" algn="l" defTabSz="914400" rtl="0" eaLnBrk="1" latinLnBrk="0" hangingPunct="1">
                              <a:defRPr kern="1200">
                                <a:solidFill>
                                  <a:schemeClr val="lt1"/>
                                </a:solidFill>
                                <a:latin typeface="+mn-lt"/>
                                <a:ea typeface="+mn-ea"/>
                                <a:cs typeface="+mn-cs"/>
                              </a:defRPr>
                            </a:lvl6pPr>
                            <a:lvl7pPr marL="2743200" algn="l" defTabSz="914400" rtl="0" eaLnBrk="1" latinLnBrk="0" hangingPunct="1">
                              <a:defRPr kern="1200">
                                <a:solidFill>
                                  <a:schemeClr val="lt1"/>
                                </a:solidFill>
                                <a:latin typeface="+mn-lt"/>
                                <a:ea typeface="+mn-ea"/>
                                <a:cs typeface="+mn-cs"/>
                              </a:defRPr>
                            </a:lvl7pPr>
                            <a:lvl8pPr marL="3200400" algn="l" defTabSz="914400" rtl="0" eaLnBrk="1" latinLnBrk="0" hangingPunct="1">
                              <a:defRPr kern="1200">
                                <a:solidFill>
                                  <a:schemeClr val="lt1"/>
                                </a:solidFill>
                                <a:latin typeface="+mn-lt"/>
                                <a:ea typeface="+mn-ea"/>
                                <a:cs typeface="+mn-cs"/>
                              </a:defRPr>
                            </a:lvl8pPr>
                            <a:lvl9pPr marL="3657600" algn="l" defTabSz="914400" rtl="0" eaLnBrk="1" latinLnBrk="0" hangingPunct="1">
                              <a:defRPr kern="1200">
                                <a:solidFill>
                                  <a:schemeClr val="lt1"/>
                                </a:solidFill>
                                <a:latin typeface="+mn-lt"/>
                                <a:ea typeface="+mn-ea"/>
                                <a:cs typeface="+mn-cs"/>
                              </a:defRPr>
                            </a:lvl9pPr>
                          </a:lstStyle>
                          <a:p>
                            <a:pPr algn="ctr" fontAlgn="auto">
                              <a:spcBef>
                                <a:spcPts val="0"/>
                              </a:spcBef>
                              <a:spcAft>
                                <a:spcPts val="0"/>
                              </a:spcAft>
                              <a:defRPr/>
                            </a:pPr>
                            <a:endParaRPr lang="en-GB"/>
                          </a:p>
                        </a:txBody>
                        <a:useSpRect/>
                      </a:txSp>
                      <a:style>
                        <a:lnRef idx="2">
                          <a:schemeClr val="accent1">
                            <a:shade val="50000"/>
                          </a:schemeClr>
                        </a:lnRef>
                        <a:fillRef idx="1">
                          <a:schemeClr val="accent1"/>
                        </a:fillRef>
                        <a:effectRef idx="0">
                          <a:schemeClr val="accent1"/>
                        </a:effectRef>
                        <a:fontRef idx="minor">
                          <a:schemeClr val="lt1"/>
                        </a:fontRef>
                      </a:style>
                    </a:sp>
                    <a:sp>
                      <a:nvSpPr>
                        <a:cNvPr id="10" name="Rounded Rectangle 9"/>
                        <a:cNvSpPr/>
                      </a:nvSpPr>
                      <a:spPr>
                        <a:xfrm>
                          <a:off x="5429465" y="857238"/>
                          <a:ext cx="3643129" cy="71439"/>
                        </a:xfrm>
                        <a:prstGeom prst="roundRect">
                          <a:avLst/>
                        </a:prstGeom>
                        <a:gradFill flip="none" rotWithShape="1">
                          <a:gsLst>
                            <a:gs pos="0">
                              <a:srgbClr val="DDEBCF"/>
                            </a:gs>
                            <a:gs pos="50000">
                              <a:srgbClr val="9CB86E"/>
                            </a:gs>
                            <a:gs pos="100000">
                              <a:srgbClr val="156B13"/>
                            </a:gs>
                          </a:gsLst>
                          <a:lin ang="0" scaled="1"/>
                          <a:tileRect/>
                        </a:gradFill>
                        <a:ln w="12700">
                          <a:noFill/>
                        </a:ln>
                      </a:spPr>
                      <a:txSp>
                        <a:txBody>
                          <a:bodyPr anchor="ctr"/>
                          <a:lstStyle>
                            <a:defPPr>
                              <a:defRPr lang="en-US"/>
                            </a:defPPr>
                            <a:lvl1pPr algn="l" rtl="0" fontAlgn="base">
                              <a:spcBef>
                                <a:spcPct val="0"/>
                              </a:spcBef>
                              <a:spcAft>
                                <a:spcPct val="0"/>
                              </a:spcAft>
                              <a:defRPr kern="1200">
                                <a:solidFill>
                                  <a:schemeClr val="lt1"/>
                                </a:solidFill>
                                <a:latin typeface="+mn-lt"/>
                                <a:ea typeface="+mn-ea"/>
                                <a:cs typeface="+mn-cs"/>
                              </a:defRPr>
                            </a:lvl1pPr>
                            <a:lvl2pPr marL="457200" algn="l" rtl="0" fontAlgn="base">
                              <a:spcBef>
                                <a:spcPct val="0"/>
                              </a:spcBef>
                              <a:spcAft>
                                <a:spcPct val="0"/>
                              </a:spcAft>
                              <a:defRPr kern="1200">
                                <a:solidFill>
                                  <a:schemeClr val="lt1"/>
                                </a:solidFill>
                                <a:latin typeface="+mn-lt"/>
                                <a:ea typeface="+mn-ea"/>
                                <a:cs typeface="+mn-cs"/>
                              </a:defRPr>
                            </a:lvl2pPr>
                            <a:lvl3pPr marL="914400" algn="l" rtl="0" fontAlgn="base">
                              <a:spcBef>
                                <a:spcPct val="0"/>
                              </a:spcBef>
                              <a:spcAft>
                                <a:spcPct val="0"/>
                              </a:spcAft>
                              <a:defRPr kern="1200">
                                <a:solidFill>
                                  <a:schemeClr val="lt1"/>
                                </a:solidFill>
                                <a:latin typeface="+mn-lt"/>
                                <a:ea typeface="+mn-ea"/>
                                <a:cs typeface="+mn-cs"/>
                              </a:defRPr>
                            </a:lvl3pPr>
                            <a:lvl4pPr marL="1371600" algn="l" rtl="0" fontAlgn="base">
                              <a:spcBef>
                                <a:spcPct val="0"/>
                              </a:spcBef>
                              <a:spcAft>
                                <a:spcPct val="0"/>
                              </a:spcAft>
                              <a:defRPr kern="1200">
                                <a:solidFill>
                                  <a:schemeClr val="lt1"/>
                                </a:solidFill>
                                <a:latin typeface="+mn-lt"/>
                                <a:ea typeface="+mn-ea"/>
                                <a:cs typeface="+mn-cs"/>
                              </a:defRPr>
                            </a:lvl4pPr>
                            <a:lvl5pPr marL="1828800" algn="l" rtl="0" fontAlgn="base">
                              <a:spcBef>
                                <a:spcPct val="0"/>
                              </a:spcBef>
                              <a:spcAft>
                                <a:spcPct val="0"/>
                              </a:spcAft>
                              <a:defRPr kern="1200">
                                <a:solidFill>
                                  <a:schemeClr val="lt1"/>
                                </a:solidFill>
                                <a:latin typeface="+mn-lt"/>
                                <a:ea typeface="+mn-ea"/>
                                <a:cs typeface="+mn-cs"/>
                              </a:defRPr>
                            </a:lvl5pPr>
                            <a:lvl6pPr marL="2286000" algn="l" defTabSz="914400" rtl="0" eaLnBrk="1" latinLnBrk="0" hangingPunct="1">
                              <a:defRPr kern="1200">
                                <a:solidFill>
                                  <a:schemeClr val="lt1"/>
                                </a:solidFill>
                                <a:latin typeface="+mn-lt"/>
                                <a:ea typeface="+mn-ea"/>
                                <a:cs typeface="+mn-cs"/>
                              </a:defRPr>
                            </a:lvl6pPr>
                            <a:lvl7pPr marL="2743200" algn="l" defTabSz="914400" rtl="0" eaLnBrk="1" latinLnBrk="0" hangingPunct="1">
                              <a:defRPr kern="1200">
                                <a:solidFill>
                                  <a:schemeClr val="lt1"/>
                                </a:solidFill>
                                <a:latin typeface="+mn-lt"/>
                                <a:ea typeface="+mn-ea"/>
                                <a:cs typeface="+mn-cs"/>
                              </a:defRPr>
                            </a:lvl7pPr>
                            <a:lvl8pPr marL="3200400" algn="l" defTabSz="914400" rtl="0" eaLnBrk="1" latinLnBrk="0" hangingPunct="1">
                              <a:defRPr kern="1200">
                                <a:solidFill>
                                  <a:schemeClr val="lt1"/>
                                </a:solidFill>
                                <a:latin typeface="+mn-lt"/>
                                <a:ea typeface="+mn-ea"/>
                                <a:cs typeface="+mn-cs"/>
                              </a:defRPr>
                            </a:lvl8pPr>
                            <a:lvl9pPr marL="3657600" algn="l" defTabSz="914400" rtl="0" eaLnBrk="1" latinLnBrk="0" hangingPunct="1">
                              <a:defRPr kern="1200">
                                <a:solidFill>
                                  <a:schemeClr val="lt1"/>
                                </a:solidFill>
                                <a:latin typeface="+mn-lt"/>
                                <a:ea typeface="+mn-ea"/>
                                <a:cs typeface="+mn-cs"/>
                              </a:defRPr>
                            </a:lvl9pPr>
                          </a:lstStyle>
                          <a:p>
                            <a:pPr algn="ctr" fontAlgn="auto">
                              <a:spcBef>
                                <a:spcPts val="0"/>
                              </a:spcBef>
                              <a:spcAft>
                                <a:spcPts val="0"/>
                              </a:spcAft>
                              <a:defRPr/>
                            </a:pPr>
                            <a:endParaRPr lang="en-GB"/>
                          </a:p>
                        </a:txBody>
                        <a:useSpRect/>
                      </a:txSp>
                      <a:style>
                        <a:lnRef idx="2">
                          <a:schemeClr val="accent1">
                            <a:shade val="50000"/>
                          </a:schemeClr>
                        </a:lnRef>
                        <a:fillRef idx="1">
                          <a:schemeClr val="accent1"/>
                        </a:fillRef>
                        <a:effectRef idx="0">
                          <a:schemeClr val="accent1"/>
                        </a:effectRef>
                        <a:fontRef idx="minor">
                          <a:schemeClr val="lt1"/>
                        </a:fontRef>
                      </a:style>
                    </a:sp>
                  </a:grpSp>
                </lc:lockedCanvas>
              </a:graphicData>
            </a:graphic>
          </wp:inline>
        </w:drawing>
      </w:r>
    </w:p>
    <w:p w:rsidR="002B7558" w:rsidRPr="00DF7DAC" w:rsidRDefault="002B7558" w:rsidP="002B7558">
      <w:pPr>
        <w:rPr>
          <w:rFonts w:ascii="Calibri" w:hAnsi="Calibri" w:cs="Calibri"/>
          <w:color w:val="000000"/>
          <w:sz w:val="32"/>
          <w:szCs w:val="32"/>
        </w:rPr>
      </w:pPr>
    </w:p>
    <w:p w:rsidR="002B7558" w:rsidRPr="00DF7DAC" w:rsidRDefault="002B7558" w:rsidP="002B7558">
      <w:pPr>
        <w:rPr>
          <w:rFonts w:ascii="Calibri" w:hAnsi="Calibri" w:cs="Calibri"/>
          <w:color w:val="000000"/>
          <w:sz w:val="32"/>
          <w:szCs w:val="32"/>
        </w:rPr>
      </w:pPr>
    </w:p>
    <w:p w:rsidR="002B7558" w:rsidRPr="00DF7DAC" w:rsidRDefault="002B7558" w:rsidP="002B7558">
      <w:pPr>
        <w:jc w:val="center"/>
        <w:rPr>
          <w:rFonts w:ascii="Calibri" w:hAnsi="Calibri" w:cs="Calibri"/>
          <w:b/>
          <w:color w:val="000000"/>
          <w:sz w:val="32"/>
          <w:szCs w:val="32"/>
        </w:rPr>
      </w:pPr>
      <w:r w:rsidRPr="00DF7DAC">
        <w:rPr>
          <w:rFonts w:ascii="Calibri" w:hAnsi="Calibri" w:cs="Calibri"/>
          <w:b/>
          <w:color w:val="000000"/>
          <w:sz w:val="32"/>
          <w:szCs w:val="32"/>
        </w:rPr>
        <w:t>WP3</w:t>
      </w:r>
    </w:p>
    <w:p w:rsidR="002B7558" w:rsidRPr="00DF7DAC" w:rsidRDefault="002B7558" w:rsidP="002B7558">
      <w:pPr>
        <w:jc w:val="center"/>
        <w:rPr>
          <w:rFonts w:ascii="Calibri" w:hAnsi="Calibri" w:cs="Calibri"/>
          <w:b/>
          <w:bCs/>
          <w:color w:val="000000"/>
          <w:sz w:val="32"/>
          <w:szCs w:val="32"/>
          <w:u w:val="single"/>
        </w:rPr>
      </w:pPr>
      <w:r w:rsidRPr="00DF7DAC">
        <w:rPr>
          <w:rFonts w:ascii="Calibri" w:hAnsi="Calibri" w:cs="Calibri"/>
          <w:b/>
          <w:bCs/>
          <w:color w:val="000000"/>
          <w:sz w:val="32"/>
          <w:szCs w:val="32"/>
          <w:u w:val="single"/>
        </w:rPr>
        <w:t>Description and evaluation of risk reduction options (RRO)</w:t>
      </w:r>
    </w:p>
    <w:p w:rsidR="003569D7" w:rsidRPr="00DF7DAC" w:rsidRDefault="003569D7" w:rsidP="002B7558">
      <w:pPr>
        <w:jc w:val="center"/>
        <w:rPr>
          <w:rFonts w:ascii="Calibri" w:hAnsi="Calibri" w:cs="Calibri"/>
          <w:b/>
          <w:bCs/>
          <w:i/>
          <w:color w:val="000000"/>
          <w:sz w:val="36"/>
          <w:szCs w:val="32"/>
          <w:u w:val="single"/>
        </w:rPr>
      </w:pPr>
    </w:p>
    <w:p w:rsidR="002B7558" w:rsidRPr="00DF7DAC" w:rsidRDefault="002B7558" w:rsidP="002B7558">
      <w:pPr>
        <w:jc w:val="center"/>
        <w:rPr>
          <w:rFonts w:ascii="Calibri" w:hAnsi="Calibri" w:cs="Calibri"/>
          <w:b/>
          <w:bCs/>
          <w:color w:val="008000"/>
          <w:sz w:val="36"/>
          <w:szCs w:val="32"/>
          <w:u w:val="single"/>
        </w:rPr>
      </w:pPr>
      <w:r w:rsidRPr="00DF7DAC">
        <w:rPr>
          <w:rFonts w:ascii="Calibri" w:hAnsi="Calibri" w:cs="Calibri"/>
          <w:b/>
          <w:bCs/>
          <w:i/>
          <w:color w:val="008000"/>
          <w:sz w:val="36"/>
          <w:szCs w:val="32"/>
          <w:u w:val="single"/>
        </w:rPr>
        <w:t>Ca</w:t>
      </w:r>
      <w:r w:rsidRPr="00DF7DAC">
        <w:rPr>
          <w:rFonts w:ascii="Calibri" w:hAnsi="Calibri" w:cs="Calibri"/>
          <w:b/>
          <w:bCs/>
          <w:color w:val="008000"/>
          <w:sz w:val="36"/>
          <w:szCs w:val="32"/>
          <w:u w:val="single"/>
        </w:rPr>
        <w:t xml:space="preserve">. Phytoplasma pyri </w:t>
      </w:r>
    </w:p>
    <w:p w:rsidR="002B7558" w:rsidRPr="00DF7DAC" w:rsidRDefault="002B7558" w:rsidP="002B7558">
      <w:pPr>
        <w:jc w:val="center"/>
        <w:rPr>
          <w:rFonts w:ascii="Calibri" w:hAnsi="Calibri" w:cs="Calibri"/>
          <w:b/>
          <w:bCs/>
          <w:color w:val="008000"/>
          <w:sz w:val="36"/>
          <w:szCs w:val="32"/>
        </w:rPr>
      </w:pPr>
      <w:r w:rsidRPr="00DF7DAC">
        <w:rPr>
          <w:rFonts w:ascii="Calibri" w:hAnsi="Calibri" w:cs="Calibri"/>
          <w:b/>
          <w:bCs/>
          <w:color w:val="008000"/>
          <w:sz w:val="36"/>
          <w:szCs w:val="32"/>
        </w:rPr>
        <w:t>(Pear Decline Phytoplasma)</w:t>
      </w:r>
    </w:p>
    <w:p w:rsidR="002B7558" w:rsidRPr="00DF7DAC" w:rsidRDefault="002B7558" w:rsidP="002B7558">
      <w:pPr>
        <w:jc w:val="center"/>
        <w:rPr>
          <w:rFonts w:ascii="Calibri" w:hAnsi="Calibri" w:cs="Calibri"/>
          <w:b/>
          <w:bCs/>
          <w:color w:val="008000"/>
          <w:sz w:val="36"/>
          <w:szCs w:val="32"/>
        </w:rPr>
      </w:pPr>
      <w:r w:rsidRPr="00DF7DAC">
        <w:rPr>
          <w:rFonts w:ascii="Calibri" w:hAnsi="Calibri" w:cs="Calibri"/>
          <w:b/>
          <w:bCs/>
          <w:color w:val="008000"/>
          <w:sz w:val="36"/>
          <w:szCs w:val="32"/>
        </w:rPr>
        <w:t>September 2011</w:t>
      </w:r>
    </w:p>
    <w:p w:rsidR="002B7558" w:rsidRPr="00DF7DAC" w:rsidRDefault="002B7558" w:rsidP="00E90707">
      <w:pPr>
        <w:jc w:val="both"/>
        <w:rPr>
          <w:rFonts w:ascii="Calibri" w:hAnsi="Calibri" w:cs="Calibri"/>
          <w:b/>
          <w:bCs/>
          <w:color w:val="666699"/>
        </w:rPr>
      </w:pPr>
    </w:p>
    <w:p w:rsidR="002B7558" w:rsidRPr="00DF7DAC" w:rsidRDefault="002B7558" w:rsidP="00E90707">
      <w:pPr>
        <w:jc w:val="both"/>
        <w:rPr>
          <w:rFonts w:ascii="Calibri" w:hAnsi="Calibri" w:cs="Calibri"/>
          <w:b/>
          <w:bCs/>
          <w:color w:val="666699"/>
        </w:rPr>
      </w:pPr>
    </w:p>
    <w:p w:rsidR="002B7558" w:rsidRPr="00DF7DAC" w:rsidRDefault="002B7558" w:rsidP="002B7558">
      <w:pPr>
        <w:spacing w:before="120" w:after="120" w:line="276" w:lineRule="auto"/>
        <w:jc w:val="both"/>
        <w:rPr>
          <w:rFonts w:ascii="Calibri" w:hAnsi="Calibri" w:cs="Calibri"/>
          <w:b/>
          <w:bCs/>
          <w:sz w:val="22"/>
          <w:lang w:val="nl-NL"/>
        </w:rPr>
      </w:pPr>
      <w:r w:rsidRPr="00DF7DAC">
        <w:rPr>
          <w:rFonts w:ascii="Calibri" w:hAnsi="Calibri" w:cs="Calibri"/>
          <w:b/>
          <w:bCs/>
          <w:sz w:val="22"/>
          <w:lang w:val="nl-NL"/>
        </w:rPr>
        <w:t>Authors:</w:t>
      </w:r>
    </w:p>
    <w:p w:rsidR="002B7558" w:rsidRPr="00DF7DAC" w:rsidRDefault="002B7558" w:rsidP="002B7558">
      <w:pPr>
        <w:spacing w:before="120" w:after="120"/>
        <w:jc w:val="both"/>
        <w:rPr>
          <w:rFonts w:ascii="Calibri" w:hAnsi="Calibri" w:cs="Calibri"/>
          <w:b/>
          <w:bCs/>
          <w:sz w:val="22"/>
        </w:rPr>
      </w:pPr>
      <w:r w:rsidRPr="00DF7DAC">
        <w:rPr>
          <w:rFonts w:ascii="Calibri" w:hAnsi="Calibri" w:cs="Calibri"/>
          <w:b/>
          <w:bCs/>
          <w:sz w:val="22"/>
        </w:rPr>
        <w:t>Steffek</w:t>
      </w:r>
      <w:r w:rsidRPr="00DF7DAC">
        <w:rPr>
          <w:rFonts w:ascii="Calibri" w:hAnsi="Calibri" w:cs="Calibri"/>
          <w:b/>
          <w:bCs/>
          <w:sz w:val="22"/>
          <w:vertAlign w:val="superscript"/>
        </w:rPr>
        <w:t>1</w:t>
      </w:r>
      <w:r w:rsidRPr="00DF7DAC">
        <w:rPr>
          <w:rFonts w:ascii="Calibri" w:hAnsi="Calibri" w:cs="Calibri"/>
          <w:b/>
          <w:bCs/>
          <w:sz w:val="22"/>
        </w:rPr>
        <w:t>, Robert; Follak</w:t>
      </w:r>
      <w:r w:rsidRPr="00DF7DAC">
        <w:rPr>
          <w:rFonts w:ascii="Calibri" w:hAnsi="Calibri" w:cs="Calibri"/>
          <w:b/>
          <w:bCs/>
          <w:sz w:val="22"/>
          <w:vertAlign w:val="superscript"/>
        </w:rPr>
        <w:t>1</w:t>
      </w:r>
      <w:r w:rsidRPr="00DF7DAC">
        <w:rPr>
          <w:rFonts w:ascii="Calibri" w:hAnsi="Calibri" w:cs="Calibri"/>
          <w:b/>
          <w:bCs/>
          <w:sz w:val="22"/>
        </w:rPr>
        <w:t>, Swen</w:t>
      </w:r>
    </w:p>
    <w:p w:rsidR="002B7558" w:rsidRPr="00DF7DAC" w:rsidRDefault="002B7558" w:rsidP="002B7558">
      <w:pPr>
        <w:spacing w:before="120" w:after="120"/>
        <w:jc w:val="both"/>
        <w:rPr>
          <w:rFonts w:ascii="Calibri" w:hAnsi="Calibri" w:cs="Calibri"/>
          <w:b/>
          <w:bCs/>
          <w:iCs/>
          <w:sz w:val="22"/>
          <w:lang w:val="nl-NL"/>
        </w:rPr>
      </w:pPr>
      <w:r w:rsidRPr="00DF7DAC">
        <w:rPr>
          <w:rFonts w:ascii="Calibri" w:hAnsi="Calibri" w:cs="Calibri"/>
          <w:b/>
          <w:bCs/>
          <w:iCs/>
          <w:sz w:val="22"/>
          <w:lang w:val="nl-NL"/>
        </w:rPr>
        <w:t>Karadjova</w:t>
      </w:r>
      <w:r w:rsidRPr="00DF7DAC">
        <w:rPr>
          <w:rFonts w:ascii="Calibri" w:hAnsi="Calibri" w:cs="Calibri"/>
          <w:b/>
          <w:bCs/>
          <w:iCs/>
          <w:sz w:val="22"/>
          <w:vertAlign w:val="superscript"/>
          <w:lang w:val="nl-NL"/>
        </w:rPr>
        <w:t>2</w:t>
      </w:r>
      <w:r w:rsidRPr="00DF7DAC">
        <w:rPr>
          <w:rFonts w:ascii="Calibri" w:hAnsi="Calibri" w:cs="Calibri"/>
          <w:b/>
          <w:bCs/>
          <w:iCs/>
          <w:sz w:val="22"/>
          <w:lang w:val="nl-NL"/>
        </w:rPr>
        <w:t>, Olia; Ventsislavov</w:t>
      </w:r>
      <w:r w:rsidRPr="00DF7DAC">
        <w:rPr>
          <w:rFonts w:ascii="Calibri" w:hAnsi="Calibri" w:cs="Calibri"/>
          <w:b/>
          <w:bCs/>
          <w:iCs/>
          <w:sz w:val="22"/>
          <w:vertAlign w:val="superscript"/>
          <w:lang w:val="nl-NL"/>
        </w:rPr>
        <w:t>2</w:t>
      </w:r>
      <w:r w:rsidRPr="00DF7DAC">
        <w:rPr>
          <w:rFonts w:ascii="Calibri" w:hAnsi="Calibri" w:cs="Calibri"/>
          <w:b/>
          <w:bCs/>
          <w:iCs/>
          <w:sz w:val="22"/>
          <w:lang w:val="nl-NL"/>
        </w:rPr>
        <w:t>, Ventsislav; Krumov</w:t>
      </w:r>
      <w:r w:rsidRPr="00DF7DAC">
        <w:rPr>
          <w:rFonts w:ascii="Calibri" w:hAnsi="Calibri" w:cs="Calibri"/>
          <w:b/>
          <w:bCs/>
          <w:iCs/>
          <w:sz w:val="22"/>
          <w:vertAlign w:val="superscript"/>
          <w:lang w:val="nl-NL"/>
        </w:rPr>
        <w:t>2</w:t>
      </w:r>
      <w:r w:rsidRPr="00DF7DAC">
        <w:rPr>
          <w:rFonts w:ascii="Calibri" w:hAnsi="Calibri" w:cs="Calibri"/>
          <w:b/>
          <w:bCs/>
          <w:iCs/>
          <w:sz w:val="22"/>
          <w:lang w:val="nl-NL"/>
        </w:rPr>
        <w:t>, Vladimir</w:t>
      </w:r>
    </w:p>
    <w:p w:rsidR="002B7558" w:rsidRPr="00DF7DAC" w:rsidRDefault="002B7558" w:rsidP="002B7558">
      <w:pPr>
        <w:spacing w:before="120" w:after="120"/>
        <w:jc w:val="both"/>
        <w:rPr>
          <w:rFonts w:ascii="Calibri" w:hAnsi="Calibri" w:cs="Calibri"/>
          <w:b/>
          <w:bCs/>
          <w:i/>
          <w:sz w:val="22"/>
        </w:rPr>
      </w:pPr>
      <w:r w:rsidRPr="00DF7DAC">
        <w:rPr>
          <w:rFonts w:ascii="Calibri" w:hAnsi="Calibri" w:cs="Calibri"/>
          <w:bCs/>
          <w:i/>
          <w:sz w:val="22"/>
          <w:vertAlign w:val="superscript"/>
        </w:rPr>
        <w:t xml:space="preserve">1 </w:t>
      </w:r>
      <w:r w:rsidRPr="00DF7DAC">
        <w:rPr>
          <w:rFonts w:ascii="Calibri" w:hAnsi="Calibri" w:cs="Calibri"/>
          <w:bCs/>
          <w:i/>
          <w:sz w:val="22"/>
        </w:rPr>
        <w:t>AGES, Austrian Agency for Health and Food Safety; Vienna, Austria</w:t>
      </w:r>
    </w:p>
    <w:p w:rsidR="002B7558" w:rsidRPr="00DF7DAC" w:rsidRDefault="002B7558" w:rsidP="002B7558">
      <w:pPr>
        <w:spacing w:before="120" w:after="120"/>
        <w:jc w:val="both"/>
        <w:rPr>
          <w:rFonts w:ascii="Calibri" w:hAnsi="Calibri" w:cs="Calibri"/>
          <w:bCs/>
          <w:i/>
          <w:sz w:val="22"/>
          <w:lang w:val="nl-NL"/>
        </w:rPr>
      </w:pPr>
      <w:r w:rsidRPr="00DF7DAC">
        <w:rPr>
          <w:rFonts w:ascii="Calibri" w:hAnsi="Calibri" w:cs="Calibri"/>
          <w:bCs/>
          <w:i/>
          <w:sz w:val="22"/>
          <w:vertAlign w:val="superscript"/>
          <w:lang w:val="nl-NL"/>
        </w:rPr>
        <w:t xml:space="preserve">2 </w:t>
      </w:r>
      <w:r w:rsidRPr="00DF7DAC">
        <w:rPr>
          <w:rFonts w:ascii="Calibri" w:hAnsi="Calibri" w:cs="Calibri"/>
          <w:bCs/>
          <w:i/>
          <w:sz w:val="22"/>
          <w:lang w:val="nl-NL"/>
        </w:rPr>
        <w:t>PPI, Plant Protection Institute, Kostinbrod, Bulgaria</w:t>
      </w:r>
    </w:p>
    <w:p w:rsidR="002B7558" w:rsidRPr="00DF7DAC" w:rsidRDefault="002B7558" w:rsidP="002B7558">
      <w:pPr>
        <w:spacing w:before="120" w:after="120" w:line="276" w:lineRule="auto"/>
        <w:jc w:val="both"/>
        <w:rPr>
          <w:rFonts w:ascii="Calibri" w:hAnsi="Calibri" w:cs="Calibri"/>
          <w:b/>
          <w:bCs/>
          <w:sz w:val="22"/>
          <w:lang w:val="nl-NL"/>
        </w:rPr>
      </w:pPr>
    </w:p>
    <w:p w:rsidR="002B7558" w:rsidRPr="00DF7DAC" w:rsidRDefault="002B7558" w:rsidP="002B7558">
      <w:pPr>
        <w:spacing w:before="120" w:after="120"/>
        <w:jc w:val="both"/>
        <w:rPr>
          <w:rFonts w:ascii="Calibri" w:hAnsi="Calibri" w:cs="Calibri"/>
          <w:b/>
          <w:bCs/>
          <w:sz w:val="22"/>
          <w:lang w:val="nl-NL"/>
        </w:rPr>
      </w:pPr>
      <w:r w:rsidRPr="00DF7DAC">
        <w:rPr>
          <w:rFonts w:ascii="Calibri" w:hAnsi="Calibri" w:cs="Calibri"/>
          <w:b/>
          <w:bCs/>
          <w:sz w:val="22"/>
          <w:lang w:val="nl-NL"/>
        </w:rPr>
        <w:t>Reviews:</w:t>
      </w:r>
    </w:p>
    <w:p w:rsidR="002B7558" w:rsidRPr="00DF7DAC" w:rsidRDefault="002B7558" w:rsidP="002B7558">
      <w:pPr>
        <w:spacing w:before="120" w:after="120"/>
        <w:jc w:val="both"/>
        <w:rPr>
          <w:rFonts w:ascii="Calibri" w:hAnsi="Calibri" w:cs="Calibri"/>
          <w:b/>
          <w:bCs/>
          <w:iCs/>
          <w:sz w:val="22"/>
          <w:lang w:val="nl-NL"/>
        </w:rPr>
      </w:pPr>
      <w:r w:rsidRPr="00DF7DAC">
        <w:rPr>
          <w:rFonts w:ascii="Calibri" w:hAnsi="Calibri" w:cs="Calibri"/>
          <w:b/>
          <w:bCs/>
          <w:iCs/>
          <w:sz w:val="22"/>
          <w:lang w:val="nl-NL"/>
        </w:rPr>
        <w:t>Verhoeven</w:t>
      </w:r>
      <w:r w:rsidRPr="00DF7DAC">
        <w:rPr>
          <w:rFonts w:ascii="Calibri" w:hAnsi="Calibri" w:cs="Calibri"/>
          <w:b/>
          <w:bCs/>
          <w:iCs/>
          <w:sz w:val="22"/>
          <w:vertAlign w:val="superscript"/>
          <w:lang w:val="nl-NL"/>
        </w:rPr>
        <w:t>3</w:t>
      </w:r>
      <w:r w:rsidRPr="00DF7DAC">
        <w:rPr>
          <w:rFonts w:ascii="Calibri" w:hAnsi="Calibri" w:cs="Calibri"/>
          <w:b/>
          <w:bCs/>
          <w:iCs/>
          <w:sz w:val="22"/>
          <w:lang w:val="nl-NL"/>
        </w:rPr>
        <w:t>, Ko; Potting</w:t>
      </w:r>
      <w:r w:rsidRPr="00DF7DAC">
        <w:rPr>
          <w:rFonts w:ascii="Calibri" w:hAnsi="Calibri" w:cs="Calibri"/>
          <w:b/>
          <w:bCs/>
          <w:iCs/>
          <w:sz w:val="22"/>
          <w:vertAlign w:val="superscript"/>
          <w:lang w:val="nl-NL"/>
        </w:rPr>
        <w:t>3</w:t>
      </w:r>
      <w:r w:rsidRPr="00DF7DAC">
        <w:rPr>
          <w:rFonts w:ascii="Calibri" w:hAnsi="Calibri" w:cs="Calibri"/>
          <w:b/>
          <w:bCs/>
          <w:iCs/>
          <w:sz w:val="22"/>
          <w:lang w:val="nl-NL"/>
        </w:rPr>
        <w:t>, Roel</w:t>
      </w:r>
    </w:p>
    <w:p w:rsidR="002B7558" w:rsidRPr="00DF7DAC" w:rsidRDefault="002B7558" w:rsidP="002B7558">
      <w:pPr>
        <w:spacing w:before="120" w:after="120"/>
        <w:jc w:val="both"/>
        <w:rPr>
          <w:rFonts w:ascii="Calibri" w:hAnsi="Calibri" w:cs="Calibri"/>
          <w:b/>
          <w:bCs/>
          <w:iCs/>
          <w:sz w:val="22"/>
          <w:lang w:val="nl-NL"/>
        </w:rPr>
      </w:pPr>
      <w:r w:rsidRPr="00DF7DAC">
        <w:rPr>
          <w:rFonts w:ascii="Calibri" w:hAnsi="Calibri" w:cs="Calibri"/>
          <w:b/>
          <w:bCs/>
          <w:iCs/>
          <w:sz w:val="22"/>
          <w:lang w:val="nl-NL"/>
        </w:rPr>
        <w:t>Pfeilstetter</w:t>
      </w:r>
      <w:r w:rsidRPr="00DF7DAC">
        <w:rPr>
          <w:rFonts w:ascii="Calibri" w:hAnsi="Calibri" w:cs="Calibri"/>
          <w:b/>
          <w:bCs/>
          <w:iCs/>
          <w:sz w:val="22"/>
          <w:vertAlign w:val="superscript"/>
          <w:lang w:val="nl-NL"/>
        </w:rPr>
        <w:t>4</w:t>
      </w:r>
      <w:r w:rsidRPr="00DF7DAC">
        <w:rPr>
          <w:rFonts w:ascii="Calibri" w:hAnsi="Calibri" w:cs="Calibri"/>
          <w:b/>
          <w:bCs/>
          <w:iCs/>
          <w:sz w:val="22"/>
          <w:lang w:val="nl-NL"/>
        </w:rPr>
        <w:t xml:space="preserve"> Ernst</w:t>
      </w:r>
    </w:p>
    <w:p w:rsidR="002B7558" w:rsidRPr="00DF7DAC" w:rsidRDefault="002B7558" w:rsidP="002B7558">
      <w:pPr>
        <w:spacing w:before="120" w:after="120"/>
        <w:jc w:val="both"/>
        <w:rPr>
          <w:rFonts w:ascii="Calibri" w:hAnsi="Calibri" w:cs="Calibri"/>
          <w:b/>
          <w:bCs/>
          <w:i/>
          <w:sz w:val="22"/>
          <w:lang w:val="nl-NL"/>
        </w:rPr>
      </w:pPr>
      <w:r w:rsidRPr="00DF7DAC">
        <w:rPr>
          <w:rFonts w:ascii="Calibri" w:hAnsi="Calibri" w:cs="Calibri"/>
          <w:bCs/>
          <w:i/>
          <w:sz w:val="22"/>
          <w:vertAlign w:val="superscript"/>
          <w:lang w:val="nl-NL"/>
        </w:rPr>
        <w:t>3</w:t>
      </w:r>
      <w:r w:rsidRPr="00DF7DAC">
        <w:rPr>
          <w:rFonts w:ascii="Calibri" w:hAnsi="Calibri" w:cs="Calibri"/>
          <w:bCs/>
          <w:i/>
          <w:sz w:val="22"/>
          <w:lang w:val="nl-NL"/>
        </w:rPr>
        <w:t>PPS, Plant Protection Service, Wageningen, The Netherlands</w:t>
      </w:r>
    </w:p>
    <w:p w:rsidR="002B7558" w:rsidRPr="00DF7DAC" w:rsidRDefault="002B7558" w:rsidP="002B7558">
      <w:pPr>
        <w:spacing w:before="120" w:after="120"/>
        <w:jc w:val="both"/>
        <w:rPr>
          <w:rFonts w:ascii="Calibri" w:hAnsi="Calibri" w:cs="Calibri"/>
          <w:b/>
          <w:bCs/>
          <w:iCs/>
          <w:sz w:val="22"/>
          <w:lang w:val="nl-NL"/>
        </w:rPr>
      </w:pPr>
      <w:r w:rsidRPr="00DF7DAC">
        <w:rPr>
          <w:rFonts w:ascii="Calibri" w:hAnsi="Calibri" w:cs="Calibri"/>
          <w:bCs/>
          <w:i/>
          <w:sz w:val="22"/>
          <w:vertAlign w:val="superscript"/>
          <w:lang w:val="nl-NL"/>
        </w:rPr>
        <w:t>4</w:t>
      </w:r>
      <w:r w:rsidRPr="00DF7DAC">
        <w:rPr>
          <w:rFonts w:ascii="Calibri" w:hAnsi="Calibri" w:cs="Calibri"/>
          <w:bCs/>
          <w:i/>
          <w:sz w:val="22"/>
          <w:lang w:val="nl-NL"/>
        </w:rPr>
        <w:t>JKI, Julius Kühn Institut, Braunschweig, Germany</w:t>
      </w:r>
    </w:p>
    <w:p w:rsidR="002B7558" w:rsidRPr="00DF7DAC" w:rsidRDefault="002B7558" w:rsidP="002B7558">
      <w:pPr>
        <w:spacing w:before="120" w:after="120" w:line="276" w:lineRule="auto"/>
        <w:jc w:val="both"/>
        <w:rPr>
          <w:rFonts w:ascii="Calibri" w:hAnsi="Calibri" w:cs="Calibri"/>
          <w:b/>
          <w:bCs/>
          <w:iCs/>
          <w:sz w:val="22"/>
          <w:lang w:val="nl-NL" w:bidi="en-US"/>
        </w:rPr>
      </w:pPr>
    </w:p>
    <w:p w:rsidR="002B7558" w:rsidRPr="00DF7DAC" w:rsidRDefault="002B7558" w:rsidP="002B7558">
      <w:pPr>
        <w:spacing w:before="120" w:after="120"/>
        <w:jc w:val="both"/>
        <w:rPr>
          <w:rFonts w:ascii="Calibri" w:hAnsi="Calibri" w:cs="Calibri"/>
          <w:b/>
          <w:bCs/>
          <w:iCs/>
          <w:sz w:val="22"/>
          <w:lang w:val="nl-NL" w:bidi="en-US"/>
        </w:rPr>
      </w:pPr>
      <w:r w:rsidRPr="00DF7DAC">
        <w:rPr>
          <w:rFonts w:ascii="Calibri" w:hAnsi="Calibri" w:cs="Calibri"/>
          <w:b/>
          <w:bCs/>
          <w:iCs/>
          <w:sz w:val="22"/>
          <w:lang w:val="nl-NL" w:bidi="en-US"/>
        </w:rPr>
        <w:t>Comments on specific questions were provided by:</w:t>
      </w:r>
    </w:p>
    <w:p w:rsidR="002B7558" w:rsidRPr="00DF7DAC" w:rsidRDefault="002B7558" w:rsidP="002B7558">
      <w:pPr>
        <w:spacing w:before="120" w:after="120"/>
        <w:jc w:val="both"/>
        <w:rPr>
          <w:rFonts w:ascii="Calibri" w:hAnsi="Calibri" w:cs="Calibri"/>
          <w:b/>
          <w:bCs/>
          <w:sz w:val="22"/>
        </w:rPr>
      </w:pPr>
      <w:r w:rsidRPr="00DF7DAC">
        <w:rPr>
          <w:rFonts w:ascii="Calibri" w:hAnsi="Calibri" w:cs="Calibri"/>
          <w:b/>
          <w:bCs/>
          <w:sz w:val="22"/>
        </w:rPr>
        <w:t>Mouttet, Raphaelle</w:t>
      </w:r>
      <w:r w:rsidRPr="00DF7DAC">
        <w:rPr>
          <w:rFonts w:ascii="Calibri" w:hAnsi="Calibri" w:cs="Calibri"/>
          <w:bCs/>
          <w:sz w:val="22"/>
        </w:rPr>
        <w:t xml:space="preserve"> (</w:t>
      </w:r>
      <w:r w:rsidRPr="00DF7DAC">
        <w:rPr>
          <w:rFonts w:ascii="Calibri" w:hAnsi="Calibri" w:cs="Calibri"/>
          <w:bCs/>
          <w:i/>
          <w:sz w:val="22"/>
        </w:rPr>
        <w:t>ANSES, France</w:t>
      </w:r>
      <w:r w:rsidRPr="00DF7DAC">
        <w:rPr>
          <w:rFonts w:ascii="Calibri" w:hAnsi="Calibri" w:cs="Calibri"/>
          <w:bCs/>
          <w:sz w:val="22"/>
        </w:rPr>
        <w:t>) on risk reduction options</w:t>
      </w:r>
      <w:r w:rsidRPr="00DF7DAC">
        <w:rPr>
          <w:rFonts w:ascii="Calibri" w:hAnsi="Calibri" w:cs="Calibri"/>
          <w:b/>
          <w:bCs/>
          <w:sz w:val="22"/>
        </w:rPr>
        <w:t xml:space="preserve"> </w:t>
      </w:r>
    </w:p>
    <w:p w:rsidR="002B7558" w:rsidRPr="00DF7DAC" w:rsidRDefault="002B7558" w:rsidP="002B7558">
      <w:pPr>
        <w:spacing w:before="120" w:after="120"/>
        <w:jc w:val="both"/>
        <w:rPr>
          <w:rFonts w:ascii="Calibri" w:hAnsi="Calibri" w:cs="Calibri"/>
          <w:bCs/>
          <w:sz w:val="22"/>
        </w:rPr>
      </w:pPr>
      <w:r w:rsidRPr="00DF7DAC">
        <w:rPr>
          <w:rFonts w:ascii="Calibri" w:hAnsi="Calibri" w:cs="Calibri"/>
          <w:b/>
          <w:bCs/>
          <w:sz w:val="22"/>
        </w:rPr>
        <w:t>Sauvion, Nicolas</w:t>
      </w:r>
      <w:r w:rsidRPr="00DF7DAC">
        <w:rPr>
          <w:rFonts w:ascii="Calibri" w:hAnsi="Calibri" w:cs="Calibri"/>
          <w:bCs/>
          <w:i/>
          <w:sz w:val="22"/>
          <w:vertAlign w:val="superscript"/>
          <w:lang w:val="fr-FR"/>
        </w:rPr>
        <w:t xml:space="preserve"> </w:t>
      </w:r>
      <w:r w:rsidRPr="00DF7DAC">
        <w:rPr>
          <w:rFonts w:ascii="Calibri" w:hAnsi="Calibri" w:cs="Calibri"/>
          <w:bCs/>
          <w:i/>
          <w:sz w:val="22"/>
          <w:lang w:val="fr-FR"/>
        </w:rPr>
        <w:t xml:space="preserve">(INRA, Montpellier, France) </w:t>
      </w:r>
      <w:r w:rsidRPr="00DF7DAC">
        <w:rPr>
          <w:rFonts w:ascii="Calibri" w:hAnsi="Calibri" w:cs="Calibri"/>
          <w:bCs/>
          <w:sz w:val="22"/>
          <w:lang w:val="fr-FR"/>
        </w:rPr>
        <w:t>on vector biology</w:t>
      </w:r>
    </w:p>
    <w:p w:rsidR="00EE353C" w:rsidRPr="005B4000" w:rsidRDefault="002B7558" w:rsidP="00E90707">
      <w:pPr>
        <w:jc w:val="both"/>
        <w:rPr>
          <w:rFonts w:ascii="Calibri" w:hAnsi="Calibri"/>
          <w:b/>
          <w:bCs/>
          <w:color w:val="666699"/>
        </w:rPr>
      </w:pPr>
      <w:r w:rsidRPr="003569D7">
        <w:rPr>
          <w:rFonts w:ascii="Calibri" w:hAnsi="Calibri"/>
          <w:b/>
          <w:bCs/>
          <w:color w:val="666699"/>
          <w:sz w:val="22"/>
        </w:rPr>
        <w:br w:type="page"/>
      </w:r>
      <w:r w:rsidR="00025F3A">
        <w:rPr>
          <w:rFonts w:ascii="Calibri" w:hAnsi="Calibri"/>
          <w:b/>
          <w:bCs/>
          <w:color w:val="666699"/>
        </w:rPr>
        <w:lastRenderedPageBreak/>
        <w:t xml:space="preserve">Description </w:t>
      </w:r>
      <w:r w:rsidR="00EE353C" w:rsidRPr="005B4000">
        <w:rPr>
          <w:rFonts w:ascii="Calibri" w:hAnsi="Calibri"/>
          <w:b/>
          <w:bCs/>
          <w:color w:val="666699"/>
        </w:rPr>
        <w:t>of risk reduction options (RRO)</w:t>
      </w:r>
    </w:p>
    <w:p w:rsidR="00EE353C" w:rsidRPr="005B4000" w:rsidRDefault="00EE353C" w:rsidP="00E90707">
      <w:pPr>
        <w:jc w:val="both"/>
        <w:rPr>
          <w:rFonts w:ascii="Calibri" w:hAnsi="Calibri"/>
          <w:b/>
          <w:bCs/>
          <w:color w:val="666699"/>
        </w:rPr>
      </w:pPr>
      <w:r w:rsidRPr="005B4000">
        <w:rPr>
          <w:rFonts w:ascii="Calibri" w:hAnsi="Calibri"/>
          <w:b/>
          <w:bCs/>
          <w:color w:val="666699"/>
        </w:rPr>
        <w:t>Pear decline phytoplasma</w:t>
      </w:r>
    </w:p>
    <w:p w:rsidR="00B803FD" w:rsidRDefault="00B803FD" w:rsidP="00B803FD">
      <w:pPr>
        <w:spacing w:before="120"/>
        <w:jc w:val="both"/>
        <w:rPr>
          <w:rFonts w:ascii="Calibri" w:hAnsi="Calibri"/>
          <w:b/>
          <w:bCs/>
          <w:color w:val="666699"/>
          <w:sz w:val="20"/>
          <w:szCs w:val="20"/>
        </w:rPr>
      </w:pPr>
    </w:p>
    <w:p w:rsidR="00025F3A" w:rsidRPr="009154DF" w:rsidRDefault="00025F3A" w:rsidP="00025F3A">
      <w:pPr>
        <w:spacing w:before="120"/>
        <w:jc w:val="both"/>
        <w:rPr>
          <w:rFonts w:ascii="Calibri" w:hAnsi="Calibri"/>
          <w:b/>
          <w:bCs/>
          <w:color w:val="666699"/>
          <w:sz w:val="22"/>
          <w:szCs w:val="22"/>
        </w:rPr>
      </w:pPr>
      <w:r w:rsidRPr="009154DF">
        <w:rPr>
          <w:rFonts w:ascii="Calibri" w:hAnsi="Calibri"/>
          <w:b/>
          <w:bCs/>
          <w:color w:val="666699"/>
          <w:sz w:val="22"/>
          <w:szCs w:val="22"/>
        </w:rPr>
        <w:t>A. Introduction</w:t>
      </w:r>
    </w:p>
    <w:p w:rsidR="00025F3A" w:rsidRDefault="00025F3A" w:rsidP="00025F3A">
      <w:pPr>
        <w:spacing w:before="120"/>
        <w:jc w:val="both"/>
        <w:rPr>
          <w:rFonts w:ascii="Calibri" w:hAnsi="Calibri"/>
          <w:color w:val="666699"/>
          <w:sz w:val="20"/>
          <w:szCs w:val="20"/>
        </w:rPr>
      </w:pPr>
      <w:r w:rsidRPr="005D2EFF">
        <w:rPr>
          <w:rFonts w:ascii="Calibri" w:hAnsi="Calibri"/>
          <w:color w:val="666699"/>
          <w:sz w:val="20"/>
          <w:szCs w:val="20"/>
        </w:rPr>
        <w:t>Pear decline phytoplasma (</w:t>
      </w:r>
      <w:r w:rsidRPr="00286531">
        <w:rPr>
          <w:rFonts w:ascii="Calibri" w:hAnsi="Calibri"/>
          <w:i/>
          <w:iCs/>
          <w:color w:val="666699"/>
          <w:sz w:val="20"/>
          <w:szCs w:val="20"/>
        </w:rPr>
        <w:t>Ca</w:t>
      </w:r>
      <w:r w:rsidRPr="005D2EFF">
        <w:rPr>
          <w:rFonts w:ascii="Calibri" w:hAnsi="Calibri"/>
          <w:color w:val="666699"/>
          <w:sz w:val="20"/>
          <w:szCs w:val="20"/>
        </w:rPr>
        <w:t>. Phytoplasma pyri) is currently listed as a quarantine pest in the EU</w:t>
      </w:r>
      <w:r>
        <w:rPr>
          <w:rFonts w:ascii="Calibri" w:hAnsi="Calibri"/>
          <w:color w:val="666699"/>
          <w:sz w:val="20"/>
          <w:szCs w:val="20"/>
        </w:rPr>
        <w:t xml:space="preserve"> </w:t>
      </w:r>
      <w:r>
        <w:rPr>
          <w:rFonts w:ascii="Calibri" w:hAnsi="Calibri"/>
          <w:color w:val="666699"/>
          <w:sz w:val="20"/>
          <w:szCs w:val="20"/>
        </w:rPr>
        <w:fldChar w:fldCharType="begin"/>
      </w:r>
      <w:r>
        <w:rPr>
          <w:rFonts w:ascii="Calibri" w:hAnsi="Calibri"/>
          <w:color w:val="666699"/>
          <w:sz w:val="20"/>
          <w:szCs w:val="20"/>
        </w:rPr>
        <w:instrText xml:space="preserve"> ADDIN EN.CITE &lt;EndNote&gt;&lt;Cite&gt;&lt;Author&gt;European-Council-Directive&lt;/Author&gt;&lt;Year&gt;2000/29/EC&lt;/Year&gt;&lt;RecNum&gt;1387&lt;/RecNum&gt;&lt;record&gt;&lt;rec-number&gt;1387&lt;/rec-number&gt;&lt;foreign-keys&gt;&lt;key app="EN" db-id="zverrw5wzprve7eztr1pv5pirzwza5xxfvtw"&gt;1387&lt;/key&gt;&lt;/foreign-keys&gt;&lt;ref-type name="Journal Article"&gt;17&lt;/ref-type&gt;&lt;contributors&gt;&lt;authors&gt;&lt;author&gt;European-Council-Directive&lt;/author&gt;&lt;/authors&gt;&lt;/contributors&gt;&lt;titles&gt;&lt;title&gt;Directive 2000/29/EC of 8 May 2000 on protective measures against the introduction into the Community of organisms harmful to plants or plant products and against their spread within the Community&lt;/title&gt;&lt;secondary-title&gt;OJ, L 169, 10.7.2000, pp112&lt;/secondary-title&gt;&lt;/titles&gt;&lt;periodical&gt;&lt;full-title&gt;OJ, L 169, 10.7.2000, pp112&lt;/full-title&gt;&lt;/periodical&gt;&lt;dates&gt;&lt;year&gt;2000/29/EC&lt;/year&gt;&lt;/dates&gt;&lt;urls&gt;&lt;related-urls&gt;&lt;url&gt;http://eur-lex.europa.eu/LexUriServ/LexUriServ.do?uri=CELEX:32000L0029:en:NOT&lt;/url&gt;&lt;/related-urls&gt;&lt;/urls&gt;&lt;/record&gt;&lt;/Cite&gt;&lt;/EndNote&gt;</w:instrText>
      </w:r>
      <w:r>
        <w:rPr>
          <w:rFonts w:ascii="Calibri" w:hAnsi="Calibri"/>
          <w:color w:val="666699"/>
          <w:sz w:val="20"/>
          <w:szCs w:val="20"/>
        </w:rPr>
        <w:fldChar w:fldCharType="separate"/>
      </w:r>
      <w:r>
        <w:rPr>
          <w:rFonts w:ascii="Calibri" w:hAnsi="Calibri"/>
          <w:color w:val="666699"/>
          <w:sz w:val="20"/>
          <w:szCs w:val="20"/>
        </w:rPr>
        <w:t>(European-Council-Directive, 2000/29/EC)</w:t>
      </w:r>
      <w:r>
        <w:rPr>
          <w:rFonts w:ascii="Calibri" w:hAnsi="Calibri"/>
          <w:color w:val="666699"/>
          <w:sz w:val="20"/>
          <w:szCs w:val="20"/>
        </w:rPr>
        <w:fldChar w:fldCharType="end"/>
      </w:r>
      <w:r w:rsidRPr="005D2EFF">
        <w:rPr>
          <w:rFonts w:ascii="Calibri" w:hAnsi="Calibri"/>
          <w:color w:val="666699"/>
          <w:sz w:val="20"/>
          <w:szCs w:val="20"/>
        </w:rPr>
        <w:t>. It is widespread in the risk assessment area and present in 15 of the 27 EU countries</w:t>
      </w:r>
      <w:r>
        <w:rPr>
          <w:rFonts w:ascii="Calibri" w:hAnsi="Calibri"/>
          <w:color w:val="666699"/>
          <w:sz w:val="20"/>
          <w:szCs w:val="20"/>
        </w:rPr>
        <w:t xml:space="preserve">, including the largest pear production areas in </w:t>
      </w:r>
      <w:smartTag w:uri="urn:schemas-microsoft-com:office:smarttags" w:element="place">
        <w:r>
          <w:rPr>
            <w:rFonts w:ascii="Calibri" w:hAnsi="Calibri"/>
            <w:color w:val="666699"/>
            <w:sz w:val="20"/>
            <w:szCs w:val="20"/>
          </w:rPr>
          <w:t>Europe</w:t>
        </w:r>
      </w:smartTag>
      <w:r>
        <w:rPr>
          <w:rFonts w:ascii="Calibri" w:hAnsi="Calibri"/>
          <w:color w:val="666699"/>
          <w:sz w:val="20"/>
          <w:szCs w:val="20"/>
        </w:rPr>
        <w:t xml:space="preserve"> (for details and references refer to Annex 2 and 3 of the risk assessment).</w:t>
      </w:r>
      <w:r w:rsidRPr="005D2EFF">
        <w:rPr>
          <w:rFonts w:ascii="Calibri" w:hAnsi="Calibri"/>
          <w:color w:val="666699"/>
          <w:sz w:val="20"/>
          <w:szCs w:val="20"/>
        </w:rPr>
        <w:t xml:space="preserve"> </w:t>
      </w:r>
      <w:r>
        <w:rPr>
          <w:rFonts w:ascii="Calibri" w:hAnsi="Calibri"/>
          <w:color w:val="666699"/>
          <w:sz w:val="20"/>
          <w:szCs w:val="20"/>
        </w:rPr>
        <w:t>I</w:t>
      </w:r>
      <w:r w:rsidRPr="005D2EFF">
        <w:rPr>
          <w:rFonts w:ascii="Calibri" w:hAnsi="Calibri"/>
          <w:color w:val="666699"/>
          <w:sz w:val="20"/>
          <w:szCs w:val="20"/>
        </w:rPr>
        <w:t xml:space="preserve">t is not reported to occur in </w:t>
      </w:r>
      <w:smartTag w:uri="urn:schemas-microsoft-com:office:smarttags" w:element="country-region">
        <w:r w:rsidRPr="005D2EFF">
          <w:rPr>
            <w:rFonts w:ascii="Calibri" w:hAnsi="Calibri"/>
            <w:color w:val="666699"/>
            <w:sz w:val="20"/>
            <w:szCs w:val="20"/>
          </w:rPr>
          <w:t>Portugal</w:t>
        </w:r>
      </w:smartTag>
      <w:r w:rsidRPr="005D2EFF">
        <w:rPr>
          <w:rFonts w:ascii="Calibri" w:hAnsi="Calibri"/>
          <w:color w:val="666699"/>
          <w:sz w:val="20"/>
          <w:szCs w:val="20"/>
        </w:rPr>
        <w:t xml:space="preserve">, </w:t>
      </w:r>
      <w:smartTag w:uri="urn:schemas-microsoft-com:office:smarttags" w:element="country-region">
        <w:r w:rsidRPr="005D2EFF">
          <w:rPr>
            <w:rFonts w:ascii="Calibri" w:hAnsi="Calibri"/>
            <w:color w:val="666699"/>
            <w:sz w:val="20"/>
            <w:szCs w:val="20"/>
          </w:rPr>
          <w:t>Belgium</w:t>
        </w:r>
      </w:smartTag>
      <w:r w:rsidRPr="005D2EFF">
        <w:rPr>
          <w:rFonts w:ascii="Calibri" w:hAnsi="Calibri"/>
          <w:color w:val="666699"/>
          <w:sz w:val="20"/>
          <w:szCs w:val="20"/>
        </w:rPr>
        <w:t xml:space="preserve">, </w:t>
      </w:r>
      <w:smartTag w:uri="urn:schemas-microsoft-com:office:smarttags" w:element="country-region">
        <w:r w:rsidRPr="005D2EFF">
          <w:rPr>
            <w:rFonts w:ascii="Calibri" w:hAnsi="Calibri"/>
            <w:color w:val="666699"/>
            <w:sz w:val="20"/>
            <w:szCs w:val="20"/>
          </w:rPr>
          <w:t>Denmark</w:t>
        </w:r>
      </w:smartTag>
      <w:r w:rsidRPr="005D2EFF">
        <w:rPr>
          <w:rFonts w:ascii="Calibri" w:hAnsi="Calibri"/>
          <w:color w:val="666699"/>
          <w:sz w:val="20"/>
          <w:szCs w:val="20"/>
        </w:rPr>
        <w:t xml:space="preserve">, </w:t>
      </w:r>
      <w:smartTag w:uri="urn:schemas-microsoft-com:office:smarttags" w:element="country-region">
        <w:r w:rsidRPr="005D2EFF">
          <w:rPr>
            <w:rFonts w:ascii="Calibri" w:hAnsi="Calibri"/>
            <w:color w:val="666699"/>
            <w:sz w:val="20"/>
            <w:szCs w:val="20"/>
          </w:rPr>
          <w:t>Latvia</w:t>
        </w:r>
      </w:smartTag>
      <w:r w:rsidRPr="005D2EFF">
        <w:rPr>
          <w:rFonts w:ascii="Calibri" w:hAnsi="Calibri"/>
          <w:color w:val="666699"/>
          <w:sz w:val="20"/>
          <w:szCs w:val="20"/>
        </w:rPr>
        <w:t xml:space="preserve">, </w:t>
      </w:r>
      <w:smartTag w:uri="urn:schemas-microsoft-com:office:smarttags" w:element="country-region">
        <w:r w:rsidRPr="005D2EFF">
          <w:rPr>
            <w:rFonts w:ascii="Calibri" w:hAnsi="Calibri"/>
            <w:color w:val="666699"/>
            <w:sz w:val="20"/>
            <w:szCs w:val="20"/>
          </w:rPr>
          <w:t>Lithuania</w:t>
        </w:r>
      </w:smartTag>
      <w:r w:rsidRPr="005D2EFF">
        <w:rPr>
          <w:rFonts w:ascii="Calibri" w:hAnsi="Calibri"/>
          <w:color w:val="666699"/>
          <w:sz w:val="20"/>
          <w:szCs w:val="20"/>
        </w:rPr>
        <w:t xml:space="preserve">, </w:t>
      </w:r>
      <w:smartTag w:uri="urn:schemas-microsoft-com:office:smarttags" w:element="country-region">
        <w:r w:rsidRPr="005D2EFF">
          <w:rPr>
            <w:rFonts w:ascii="Calibri" w:hAnsi="Calibri"/>
            <w:color w:val="666699"/>
            <w:sz w:val="20"/>
            <w:szCs w:val="20"/>
          </w:rPr>
          <w:t>Estonia</w:t>
        </w:r>
      </w:smartTag>
      <w:r w:rsidRPr="005D2EFF">
        <w:rPr>
          <w:rFonts w:ascii="Calibri" w:hAnsi="Calibri"/>
          <w:color w:val="666699"/>
          <w:sz w:val="20"/>
          <w:szCs w:val="20"/>
        </w:rPr>
        <w:t xml:space="preserve">, </w:t>
      </w:r>
      <w:smartTag w:uri="urn:schemas-microsoft-com:office:smarttags" w:element="country-region">
        <w:r w:rsidRPr="005D2EFF">
          <w:rPr>
            <w:rFonts w:ascii="Calibri" w:hAnsi="Calibri"/>
            <w:color w:val="666699"/>
            <w:sz w:val="20"/>
            <w:szCs w:val="20"/>
          </w:rPr>
          <w:t>Sweden</w:t>
        </w:r>
      </w:smartTag>
      <w:r w:rsidRPr="005D2EFF">
        <w:rPr>
          <w:rFonts w:ascii="Calibri" w:hAnsi="Calibri"/>
          <w:color w:val="666699"/>
          <w:sz w:val="20"/>
          <w:szCs w:val="20"/>
        </w:rPr>
        <w:t xml:space="preserve">, </w:t>
      </w:r>
      <w:smartTag w:uri="urn:schemas-microsoft-com:office:smarttags" w:element="country-region">
        <w:r w:rsidRPr="005D2EFF">
          <w:rPr>
            <w:rFonts w:ascii="Calibri" w:hAnsi="Calibri"/>
            <w:color w:val="666699"/>
            <w:sz w:val="20"/>
            <w:szCs w:val="20"/>
          </w:rPr>
          <w:t>Luxembourg</w:t>
        </w:r>
      </w:smartTag>
      <w:r w:rsidRPr="005D2EFF">
        <w:rPr>
          <w:rFonts w:ascii="Calibri" w:hAnsi="Calibri"/>
          <w:color w:val="666699"/>
          <w:sz w:val="20"/>
          <w:szCs w:val="20"/>
        </w:rPr>
        <w:t xml:space="preserve">, </w:t>
      </w:r>
      <w:smartTag w:uri="urn:schemas-microsoft-com:office:smarttags" w:element="country-region">
        <w:r w:rsidRPr="005D2EFF">
          <w:rPr>
            <w:rFonts w:ascii="Calibri" w:hAnsi="Calibri"/>
            <w:color w:val="666699"/>
            <w:sz w:val="20"/>
            <w:szCs w:val="20"/>
          </w:rPr>
          <w:t>Cyprus</w:t>
        </w:r>
      </w:smartTag>
      <w:r w:rsidRPr="005D2EFF">
        <w:rPr>
          <w:rFonts w:ascii="Calibri" w:hAnsi="Calibri"/>
          <w:color w:val="666699"/>
          <w:sz w:val="20"/>
          <w:szCs w:val="20"/>
        </w:rPr>
        <w:t xml:space="preserve"> and </w:t>
      </w:r>
      <w:smartTag w:uri="urn:schemas-microsoft-com:office:smarttags" w:element="country-region">
        <w:r w:rsidRPr="005D2EFF">
          <w:rPr>
            <w:rFonts w:ascii="Calibri" w:hAnsi="Calibri"/>
            <w:color w:val="666699"/>
            <w:sz w:val="20"/>
            <w:szCs w:val="20"/>
          </w:rPr>
          <w:t>Malta</w:t>
        </w:r>
      </w:smartTag>
      <w:r w:rsidRPr="005D2EFF">
        <w:rPr>
          <w:rFonts w:ascii="Calibri" w:hAnsi="Calibri"/>
          <w:color w:val="666699"/>
          <w:sz w:val="20"/>
          <w:szCs w:val="20"/>
        </w:rPr>
        <w:t xml:space="preserve"> (in </w:t>
      </w:r>
      <w:smartTag w:uri="urn:schemas-microsoft-com:office:smarttags" w:element="country-region">
        <w:r w:rsidRPr="005D2EFF">
          <w:rPr>
            <w:rFonts w:ascii="Calibri" w:hAnsi="Calibri"/>
            <w:color w:val="666699"/>
            <w:sz w:val="20"/>
            <w:szCs w:val="20"/>
          </w:rPr>
          <w:t>Finland</w:t>
        </w:r>
      </w:smartTag>
      <w:r>
        <w:rPr>
          <w:rFonts w:ascii="Calibri" w:hAnsi="Calibri"/>
          <w:color w:val="666699"/>
          <w:sz w:val="20"/>
          <w:szCs w:val="20"/>
        </w:rPr>
        <w:t xml:space="preserve"> </w:t>
      </w:r>
      <w:r w:rsidRPr="005D2EFF">
        <w:rPr>
          <w:rFonts w:ascii="Calibri" w:hAnsi="Calibri"/>
          <w:color w:val="666699"/>
          <w:sz w:val="20"/>
          <w:szCs w:val="20"/>
        </w:rPr>
        <w:t xml:space="preserve">and </w:t>
      </w:r>
      <w:smartTag w:uri="urn:schemas-microsoft-com:office:smarttags" w:element="place">
        <w:smartTag w:uri="urn:schemas-microsoft-com:office:smarttags" w:element="country-region">
          <w:r w:rsidRPr="005D2EFF">
            <w:rPr>
              <w:rFonts w:ascii="Calibri" w:hAnsi="Calibri"/>
              <w:color w:val="666699"/>
              <w:sz w:val="20"/>
              <w:szCs w:val="20"/>
            </w:rPr>
            <w:t>Ireland</w:t>
          </w:r>
        </w:smartTag>
      </w:smartTag>
      <w:r w:rsidRPr="005D2EFF">
        <w:rPr>
          <w:rFonts w:ascii="Calibri" w:hAnsi="Calibri"/>
          <w:color w:val="666699"/>
          <w:sz w:val="20"/>
          <w:szCs w:val="20"/>
        </w:rPr>
        <w:t xml:space="preserve"> pear is not produced).</w:t>
      </w:r>
    </w:p>
    <w:p w:rsidR="00036107" w:rsidRPr="00036107" w:rsidRDefault="00036107" w:rsidP="00036107">
      <w:pPr>
        <w:spacing w:before="120"/>
        <w:jc w:val="both"/>
        <w:rPr>
          <w:rFonts w:ascii="Calibri" w:hAnsi="Calibri"/>
          <w:color w:val="666699"/>
          <w:sz w:val="20"/>
          <w:szCs w:val="20"/>
        </w:rPr>
      </w:pPr>
      <w:r>
        <w:rPr>
          <w:rFonts w:ascii="Calibri" w:hAnsi="Calibri"/>
          <w:color w:val="666699"/>
          <w:sz w:val="20"/>
          <w:szCs w:val="20"/>
        </w:rPr>
        <w:t xml:space="preserve">A </w:t>
      </w:r>
      <w:r w:rsidRPr="00036107">
        <w:rPr>
          <w:rFonts w:ascii="Calibri" w:hAnsi="Calibri"/>
          <w:color w:val="666699"/>
          <w:sz w:val="20"/>
          <w:szCs w:val="20"/>
        </w:rPr>
        <w:t xml:space="preserve">pest risk assessment was </w:t>
      </w:r>
      <w:r>
        <w:rPr>
          <w:rFonts w:ascii="Calibri" w:hAnsi="Calibri"/>
          <w:color w:val="666699"/>
          <w:sz w:val="20"/>
          <w:szCs w:val="20"/>
        </w:rPr>
        <w:t xml:space="preserve">conducted </w:t>
      </w:r>
      <w:r w:rsidRPr="00036107">
        <w:rPr>
          <w:rFonts w:ascii="Calibri" w:hAnsi="Calibri"/>
          <w:color w:val="666699"/>
          <w:sz w:val="20"/>
          <w:szCs w:val="20"/>
        </w:rPr>
        <w:t>within the framework of EFSA project CFP/EFSA/PLH/2009/01: Pest risk assessment for the European Community plant health - a comparative approach with case studies ("Prima phacie")</w:t>
      </w:r>
      <w:r>
        <w:rPr>
          <w:rFonts w:ascii="Calibri" w:hAnsi="Calibri"/>
          <w:color w:val="666699"/>
          <w:sz w:val="20"/>
          <w:szCs w:val="20"/>
        </w:rPr>
        <w:t xml:space="preserve"> </w:t>
      </w:r>
      <w:r w:rsidRPr="00036107">
        <w:rPr>
          <w:rFonts w:ascii="Calibri" w:hAnsi="Calibri"/>
          <w:color w:val="666699"/>
          <w:sz w:val="20"/>
          <w:szCs w:val="20"/>
        </w:rPr>
        <w:t xml:space="preserve">to evaluate the plant health risk associated with </w:t>
      </w:r>
      <w:r w:rsidRPr="00036107">
        <w:rPr>
          <w:rFonts w:ascii="Calibri" w:hAnsi="Calibri"/>
          <w:i/>
          <w:color w:val="666699"/>
          <w:sz w:val="20"/>
          <w:szCs w:val="20"/>
        </w:rPr>
        <w:t>Candidatus</w:t>
      </w:r>
      <w:r w:rsidRPr="00036107">
        <w:rPr>
          <w:rFonts w:ascii="Calibri" w:hAnsi="Calibri"/>
          <w:color w:val="666699"/>
          <w:sz w:val="20"/>
          <w:szCs w:val="20"/>
        </w:rPr>
        <w:t xml:space="preserve"> Phytoplasma pyri (Pear Decline phytoplasma).</w:t>
      </w:r>
      <w:r>
        <w:rPr>
          <w:rFonts w:ascii="Calibri" w:hAnsi="Calibri"/>
          <w:color w:val="666699"/>
          <w:sz w:val="20"/>
          <w:szCs w:val="20"/>
        </w:rPr>
        <w:t xml:space="preserve"> The risk assessment concludes that </w:t>
      </w:r>
      <w:r w:rsidRPr="00036107">
        <w:rPr>
          <w:rFonts w:ascii="Calibri" w:hAnsi="Calibri"/>
          <w:color w:val="666699"/>
          <w:sz w:val="20"/>
          <w:szCs w:val="20"/>
        </w:rPr>
        <w:t>Ca. P. pyri is a native pest, which is very widespread in the EU; hence, it doesn’t qualify as quarantine pest</w:t>
      </w:r>
      <w:r>
        <w:rPr>
          <w:rFonts w:ascii="Calibri" w:hAnsi="Calibri"/>
          <w:color w:val="666699"/>
          <w:sz w:val="20"/>
          <w:szCs w:val="20"/>
        </w:rPr>
        <w:t>.</w:t>
      </w:r>
      <w:r w:rsidRPr="00036107">
        <w:rPr>
          <w:rFonts w:ascii="Calibri" w:hAnsi="Calibri"/>
          <w:color w:val="666699"/>
          <w:sz w:val="20"/>
          <w:szCs w:val="20"/>
        </w:rPr>
        <w:t xml:space="preserve"> </w:t>
      </w:r>
      <w:r>
        <w:rPr>
          <w:rFonts w:ascii="Calibri" w:hAnsi="Calibri"/>
          <w:color w:val="666699"/>
          <w:sz w:val="20"/>
          <w:szCs w:val="20"/>
        </w:rPr>
        <w:t>H</w:t>
      </w:r>
      <w:r w:rsidRPr="00036107">
        <w:rPr>
          <w:rFonts w:ascii="Calibri" w:hAnsi="Calibri"/>
          <w:color w:val="666699"/>
          <w:sz w:val="20"/>
          <w:szCs w:val="20"/>
        </w:rPr>
        <w:t>owever, in regions within the endangered area where the disease and the vector are abundant, there is a high risk that the phytoplasma is associated with plants at the place of production. In such cases the intended use of the plants is affected.</w:t>
      </w:r>
    </w:p>
    <w:p w:rsidR="00036107" w:rsidRDefault="00036107" w:rsidP="00036107">
      <w:pPr>
        <w:spacing w:before="120"/>
        <w:jc w:val="both"/>
        <w:rPr>
          <w:rFonts w:ascii="Calibri" w:hAnsi="Calibri"/>
          <w:color w:val="666699"/>
          <w:sz w:val="20"/>
          <w:szCs w:val="20"/>
        </w:rPr>
      </w:pPr>
      <w:r w:rsidRPr="00036107">
        <w:rPr>
          <w:rFonts w:ascii="Calibri" w:hAnsi="Calibri"/>
          <w:color w:val="666699"/>
          <w:sz w:val="20"/>
          <w:szCs w:val="20"/>
        </w:rPr>
        <w:t xml:space="preserve">Consequently, risk reduction options </w:t>
      </w:r>
      <w:r>
        <w:rPr>
          <w:rFonts w:ascii="Calibri" w:hAnsi="Calibri"/>
          <w:color w:val="666699"/>
          <w:sz w:val="20"/>
          <w:szCs w:val="20"/>
        </w:rPr>
        <w:t>are</w:t>
      </w:r>
      <w:r w:rsidRPr="00036107">
        <w:rPr>
          <w:rFonts w:ascii="Calibri" w:hAnsi="Calibri"/>
          <w:color w:val="666699"/>
          <w:sz w:val="20"/>
          <w:szCs w:val="20"/>
        </w:rPr>
        <w:t xml:space="preserve"> elaborated to reduce the risk of Ca. P. pyri spreading in infested planting material</w:t>
      </w:r>
    </w:p>
    <w:p w:rsidR="00036107" w:rsidRDefault="00036107" w:rsidP="00025F3A">
      <w:pPr>
        <w:spacing w:before="120"/>
        <w:jc w:val="both"/>
        <w:rPr>
          <w:rFonts w:ascii="Calibri" w:hAnsi="Calibri"/>
          <w:b/>
          <w:bCs/>
          <w:color w:val="666699"/>
          <w:sz w:val="22"/>
          <w:szCs w:val="22"/>
        </w:rPr>
      </w:pPr>
    </w:p>
    <w:p w:rsidR="00025F3A" w:rsidRPr="009154DF" w:rsidRDefault="00025F3A" w:rsidP="00025F3A">
      <w:pPr>
        <w:spacing w:before="120"/>
        <w:jc w:val="both"/>
        <w:rPr>
          <w:rFonts w:ascii="Calibri" w:hAnsi="Calibri"/>
          <w:b/>
          <w:bCs/>
          <w:color w:val="666699"/>
          <w:sz w:val="22"/>
          <w:szCs w:val="22"/>
        </w:rPr>
      </w:pPr>
      <w:r w:rsidRPr="009154DF">
        <w:rPr>
          <w:rFonts w:ascii="Calibri" w:hAnsi="Calibri"/>
          <w:b/>
          <w:bCs/>
          <w:color w:val="666699"/>
          <w:sz w:val="22"/>
          <w:szCs w:val="22"/>
        </w:rPr>
        <w:t>B. Risk Reduction options (RRO's)</w:t>
      </w:r>
    </w:p>
    <w:p w:rsidR="00025F3A" w:rsidRDefault="00025F3A" w:rsidP="00025F3A">
      <w:pPr>
        <w:spacing w:before="120"/>
        <w:jc w:val="both"/>
        <w:rPr>
          <w:rFonts w:ascii="Calibri" w:hAnsi="Calibri"/>
          <w:color w:val="666699"/>
          <w:sz w:val="20"/>
          <w:szCs w:val="20"/>
        </w:rPr>
      </w:pPr>
      <w:r>
        <w:rPr>
          <w:rFonts w:ascii="Calibri" w:hAnsi="Calibri"/>
          <w:color w:val="666699"/>
          <w:sz w:val="20"/>
          <w:szCs w:val="20"/>
        </w:rPr>
        <w:t>T</w:t>
      </w:r>
      <w:r w:rsidRPr="00426ED7">
        <w:rPr>
          <w:rFonts w:ascii="Calibri" w:hAnsi="Calibri"/>
          <w:color w:val="666699"/>
          <w:sz w:val="20"/>
          <w:szCs w:val="20"/>
        </w:rPr>
        <w:t xml:space="preserve">he principal approach </w:t>
      </w:r>
      <w:r>
        <w:rPr>
          <w:rFonts w:ascii="Calibri" w:hAnsi="Calibri"/>
          <w:color w:val="666699"/>
          <w:sz w:val="20"/>
          <w:szCs w:val="20"/>
        </w:rPr>
        <w:t>to reduce the risk of Pear decline entering new areas is t</w:t>
      </w:r>
      <w:r w:rsidRPr="00426ED7">
        <w:rPr>
          <w:rFonts w:ascii="Calibri" w:hAnsi="Calibri"/>
          <w:color w:val="666699"/>
          <w:sz w:val="20"/>
          <w:szCs w:val="20"/>
        </w:rPr>
        <w:t xml:space="preserve">he use of healthy propagating material </w:t>
      </w:r>
      <w:r>
        <w:rPr>
          <w:rFonts w:ascii="Calibri" w:hAnsi="Calibri"/>
          <w:color w:val="666699"/>
          <w:sz w:val="20"/>
          <w:szCs w:val="20"/>
        </w:rPr>
        <w:t xml:space="preserve">in combination with the </w:t>
      </w:r>
      <w:r w:rsidRPr="00426ED7">
        <w:rPr>
          <w:rFonts w:ascii="Calibri" w:hAnsi="Calibri"/>
          <w:color w:val="666699"/>
          <w:sz w:val="20"/>
          <w:szCs w:val="20"/>
        </w:rPr>
        <w:t>control of the psyllid vector</w:t>
      </w:r>
      <w:r>
        <w:rPr>
          <w:rFonts w:ascii="Calibri" w:hAnsi="Calibri"/>
          <w:color w:val="666699"/>
          <w:sz w:val="20"/>
          <w:szCs w:val="20"/>
        </w:rPr>
        <w:t>s, which are present wherever pear is produced</w:t>
      </w:r>
      <w:r w:rsidRPr="00426ED7">
        <w:rPr>
          <w:rFonts w:ascii="Calibri" w:hAnsi="Calibri"/>
          <w:color w:val="666699"/>
          <w:sz w:val="20"/>
          <w:szCs w:val="20"/>
        </w:rPr>
        <w:t xml:space="preserve">. </w:t>
      </w:r>
    </w:p>
    <w:p w:rsidR="00025F3A" w:rsidRDefault="00025F3A" w:rsidP="00025F3A">
      <w:pPr>
        <w:spacing w:before="120"/>
        <w:jc w:val="both"/>
        <w:rPr>
          <w:rFonts w:ascii="Calibri" w:hAnsi="Calibri"/>
          <w:color w:val="666699"/>
          <w:sz w:val="20"/>
          <w:szCs w:val="20"/>
        </w:rPr>
      </w:pPr>
      <w:r>
        <w:rPr>
          <w:rFonts w:ascii="Calibri" w:hAnsi="Calibri"/>
          <w:color w:val="666699"/>
          <w:sz w:val="20"/>
          <w:szCs w:val="20"/>
        </w:rPr>
        <w:t>F</w:t>
      </w:r>
      <w:r w:rsidRPr="00426ED7">
        <w:rPr>
          <w:rFonts w:ascii="Calibri" w:hAnsi="Calibri"/>
          <w:color w:val="666699"/>
          <w:sz w:val="20"/>
          <w:szCs w:val="20"/>
        </w:rPr>
        <w:t>or the principal pathway "</w:t>
      </w:r>
      <w:r>
        <w:rPr>
          <w:rFonts w:ascii="Calibri" w:hAnsi="Calibri"/>
          <w:color w:val="666699"/>
          <w:sz w:val="20"/>
          <w:szCs w:val="20"/>
        </w:rPr>
        <w:t>P</w:t>
      </w:r>
      <w:r w:rsidRPr="00F5763A">
        <w:rPr>
          <w:rFonts w:ascii="Calibri" w:hAnsi="Calibri"/>
          <w:color w:val="666699"/>
          <w:sz w:val="20"/>
          <w:szCs w:val="20"/>
        </w:rPr>
        <w:t>lants for planting of pear (</w:t>
      </w:r>
      <w:r w:rsidRPr="00FE6BC6">
        <w:rPr>
          <w:rFonts w:ascii="Calibri" w:hAnsi="Calibri"/>
          <w:i/>
          <w:iCs/>
          <w:color w:val="666699"/>
          <w:sz w:val="20"/>
          <w:szCs w:val="20"/>
        </w:rPr>
        <w:t>Pyrus</w:t>
      </w:r>
      <w:r w:rsidRPr="00F5763A">
        <w:rPr>
          <w:rFonts w:ascii="Calibri" w:hAnsi="Calibri"/>
          <w:color w:val="666699"/>
          <w:sz w:val="20"/>
          <w:szCs w:val="20"/>
        </w:rPr>
        <w:t xml:space="preserve"> sp.) and quince (</w:t>
      </w:r>
      <w:r w:rsidRPr="00FE6BC6">
        <w:rPr>
          <w:rFonts w:ascii="Calibri" w:hAnsi="Calibri"/>
          <w:i/>
          <w:iCs/>
          <w:color w:val="666699"/>
          <w:sz w:val="20"/>
          <w:szCs w:val="20"/>
        </w:rPr>
        <w:t>Cydonia oblonga</w:t>
      </w:r>
      <w:r w:rsidRPr="00F5763A">
        <w:rPr>
          <w:rFonts w:ascii="Calibri" w:hAnsi="Calibri"/>
          <w:color w:val="666699"/>
          <w:sz w:val="20"/>
          <w:szCs w:val="20"/>
        </w:rPr>
        <w:t>), (including grafted plants, rootstocks, graftwood and budwood</w:t>
      </w:r>
      <w:r>
        <w:rPr>
          <w:rFonts w:ascii="Calibri" w:hAnsi="Calibri"/>
          <w:color w:val="666699"/>
          <w:sz w:val="20"/>
          <w:szCs w:val="20"/>
        </w:rPr>
        <w:t xml:space="preserve">)" different </w:t>
      </w:r>
      <w:r w:rsidRPr="00426ED7">
        <w:rPr>
          <w:rFonts w:ascii="Calibri" w:hAnsi="Calibri"/>
          <w:color w:val="666699"/>
          <w:sz w:val="20"/>
          <w:szCs w:val="20"/>
        </w:rPr>
        <w:t xml:space="preserve">risk reduction options </w:t>
      </w:r>
      <w:r>
        <w:rPr>
          <w:rFonts w:ascii="Calibri" w:hAnsi="Calibri"/>
          <w:color w:val="666699"/>
          <w:sz w:val="20"/>
          <w:szCs w:val="20"/>
        </w:rPr>
        <w:t xml:space="preserve">are being considered and discussed below. </w:t>
      </w:r>
      <w:r w:rsidRPr="00426ED7">
        <w:rPr>
          <w:rFonts w:ascii="Calibri" w:hAnsi="Calibri"/>
          <w:color w:val="666699"/>
          <w:sz w:val="20"/>
          <w:szCs w:val="20"/>
        </w:rPr>
        <w:t xml:space="preserve">Several </w:t>
      </w:r>
      <w:r>
        <w:rPr>
          <w:rFonts w:ascii="Calibri" w:hAnsi="Calibri"/>
          <w:color w:val="666699"/>
          <w:sz w:val="20"/>
          <w:szCs w:val="20"/>
        </w:rPr>
        <w:t xml:space="preserve">of them </w:t>
      </w:r>
      <w:r w:rsidRPr="00426ED7">
        <w:rPr>
          <w:rFonts w:ascii="Calibri" w:hAnsi="Calibri"/>
          <w:color w:val="666699"/>
          <w:sz w:val="20"/>
          <w:szCs w:val="20"/>
        </w:rPr>
        <w:t xml:space="preserve">may be </w:t>
      </w:r>
      <w:r>
        <w:rPr>
          <w:rFonts w:ascii="Calibri" w:hAnsi="Calibri"/>
          <w:color w:val="666699"/>
          <w:sz w:val="20"/>
          <w:szCs w:val="20"/>
        </w:rPr>
        <w:t>appropriate</w:t>
      </w:r>
      <w:r w:rsidRPr="00426ED7">
        <w:rPr>
          <w:rFonts w:ascii="Calibri" w:hAnsi="Calibri"/>
          <w:color w:val="666699"/>
          <w:sz w:val="20"/>
          <w:szCs w:val="20"/>
        </w:rPr>
        <w:t xml:space="preserve"> to manage Pear decline</w:t>
      </w:r>
      <w:r>
        <w:rPr>
          <w:rFonts w:ascii="Calibri" w:hAnsi="Calibri"/>
          <w:color w:val="666699"/>
          <w:sz w:val="20"/>
          <w:szCs w:val="20"/>
        </w:rPr>
        <w:t>.</w:t>
      </w:r>
    </w:p>
    <w:p w:rsidR="00025F3A" w:rsidRDefault="00025F3A" w:rsidP="00025F3A">
      <w:pPr>
        <w:spacing w:before="120"/>
        <w:jc w:val="both"/>
        <w:rPr>
          <w:rFonts w:ascii="Calibri" w:hAnsi="Calibri"/>
          <w:color w:val="666699"/>
          <w:sz w:val="20"/>
          <w:szCs w:val="20"/>
        </w:rPr>
      </w:pPr>
      <w:r>
        <w:rPr>
          <w:rFonts w:ascii="Calibri" w:hAnsi="Calibri"/>
          <w:color w:val="666699"/>
          <w:sz w:val="20"/>
          <w:szCs w:val="20"/>
        </w:rPr>
        <w:t>At first RRO's were evaluated with respect to their effectiveness, reproducibility and practical application</w:t>
      </w:r>
      <w:r w:rsidRPr="00426ED7">
        <w:rPr>
          <w:rFonts w:ascii="Calibri" w:hAnsi="Calibri"/>
          <w:color w:val="666699"/>
          <w:sz w:val="20"/>
          <w:szCs w:val="20"/>
        </w:rPr>
        <w:t xml:space="preserve">. </w:t>
      </w:r>
    </w:p>
    <w:p w:rsidR="00025F3A" w:rsidRDefault="00025F3A" w:rsidP="00025F3A">
      <w:pPr>
        <w:spacing w:before="120"/>
        <w:jc w:val="both"/>
        <w:rPr>
          <w:rFonts w:ascii="Calibri" w:hAnsi="Calibri"/>
          <w:color w:val="666699"/>
          <w:sz w:val="20"/>
          <w:szCs w:val="20"/>
        </w:rPr>
      </w:pPr>
      <w:r>
        <w:rPr>
          <w:rFonts w:ascii="Calibri" w:hAnsi="Calibri"/>
          <w:color w:val="666699"/>
          <w:sz w:val="20"/>
          <w:szCs w:val="20"/>
        </w:rPr>
        <w:t>Secondly, for the most reliable risk reduction options, the</w:t>
      </w:r>
      <w:r w:rsidRPr="00E82A59">
        <w:rPr>
          <w:rFonts w:ascii="Calibri" w:hAnsi="Calibri"/>
          <w:color w:val="666699"/>
          <w:sz w:val="20"/>
          <w:szCs w:val="20"/>
        </w:rPr>
        <w:t xml:space="preserve"> effect on the level of risk </w:t>
      </w:r>
      <w:r>
        <w:rPr>
          <w:rFonts w:ascii="Calibri" w:hAnsi="Calibri"/>
          <w:color w:val="666699"/>
          <w:sz w:val="20"/>
          <w:szCs w:val="20"/>
        </w:rPr>
        <w:t>is assessed using the 5 different risk assessment methods. In addition,</w:t>
      </w:r>
      <w:r w:rsidRPr="000D56F4">
        <w:rPr>
          <w:rFonts w:ascii="Calibri" w:hAnsi="Calibri"/>
          <w:color w:val="666699"/>
          <w:sz w:val="20"/>
          <w:szCs w:val="20"/>
        </w:rPr>
        <w:t xml:space="preserve"> their technical feasibility</w:t>
      </w:r>
      <w:r>
        <w:rPr>
          <w:rFonts w:ascii="Calibri" w:hAnsi="Calibri"/>
          <w:color w:val="666699"/>
          <w:sz w:val="20"/>
          <w:szCs w:val="20"/>
        </w:rPr>
        <w:t xml:space="preserve"> and limitations of their application are being discussed.</w:t>
      </w:r>
    </w:p>
    <w:p w:rsidR="00025F3A" w:rsidRDefault="00025F3A" w:rsidP="00025F3A">
      <w:pPr>
        <w:spacing w:before="120"/>
        <w:jc w:val="both"/>
        <w:rPr>
          <w:rFonts w:ascii="Calibri" w:hAnsi="Calibri"/>
          <w:color w:val="666699"/>
          <w:sz w:val="20"/>
          <w:szCs w:val="20"/>
        </w:rPr>
      </w:pPr>
      <w:r>
        <w:rPr>
          <w:rFonts w:ascii="Calibri" w:hAnsi="Calibri"/>
          <w:color w:val="666699"/>
          <w:sz w:val="20"/>
          <w:szCs w:val="20"/>
        </w:rPr>
        <w:t>As first step the following measures are considered:</w:t>
      </w:r>
    </w:p>
    <w:p w:rsidR="00025F3A" w:rsidRPr="004B4CED" w:rsidRDefault="00025F3A" w:rsidP="00025F3A">
      <w:pPr>
        <w:numPr>
          <w:ilvl w:val="0"/>
          <w:numId w:val="17"/>
        </w:numPr>
        <w:spacing w:before="120"/>
        <w:jc w:val="both"/>
        <w:rPr>
          <w:rFonts w:ascii="Calibri" w:hAnsi="Calibri"/>
          <w:color w:val="666699"/>
          <w:sz w:val="20"/>
          <w:szCs w:val="20"/>
        </w:rPr>
      </w:pPr>
      <w:r w:rsidRPr="004B4CED">
        <w:rPr>
          <w:rFonts w:ascii="Calibri" w:hAnsi="Calibri"/>
          <w:color w:val="666699"/>
          <w:sz w:val="20"/>
          <w:szCs w:val="20"/>
        </w:rPr>
        <w:t>Visual inspection</w:t>
      </w:r>
    </w:p>
    <w:p w:rsidR="00025F3A" w:rsidRDefault="00025F3A" w:rsidP="00025F3A">
      <w:pPr>
        <w:numPr>
          <w:ilvl w:val="0"/>
          <w:numId w:val="17"/>
        </w:numPr>
        <w:spacing w:before="120"/>
        <w:jc w:val="both"/>
        <w:rPr>
          <w:rFonts w:ascii="Calibri" w:hAnsi="Calibri"/>
          <w:color w:val="666699"/>
          <w:sz w:val="20"/>
          <w:szCs w:val="20"/>
        </w:rPr>
      </w:pPr>
      <w:r w:rsidRPr="004B4CED">
        <w:rPr>
          <w:rFonts w:ascii="Calibri" w:hAnsi="Calibri"/>
          <w:color w:val="666699"/>
          <w:sz w:val="20"/>
          <w:szCs w:val="20"/>
        </w:rPr>
        <w:t xml:space="preserve">Specified testing </w:t>
      </w:r>
    </w:p>
    <w:p w:rsidR="00025F3A" w:rsidRDefault="00025F3A" w:rsidP="00025F3A">
      <w:pPr>
        <w:numPr>
          <w:ilvl w:val="0"/>
          <w:numId w:val="17"/>
        </w:numPr>
        <w:spacing w:before="120"/>
        <w:jc w:val="both"/>
        <w:rPr>
          <w:rFonts w:ascii="Calibri" w:hAnsi="Calibri"/>
          <w:color w:val="666699"/>
          <w:sz w:val="20"/>
          <w:szCs w:val="20"/>
        </w:rPr>
      </w:pPr>
      <w:r>
        <w:rPr>
          <w:rFonts w:ascii="Calibri" w:hAnsi="Calibri"/>
          <w:color w:val="666699"/>
          <w:sz w:val="20"/>
          <w:szCs w:val="20"/>
        </w:rPr>
        <w:t>S</w:t>
      </w:r>
      <w:r w:rsidRPr="004B4CED">
        <w:rPr>
          <w:rFonts w:ascii="Calibri" w:hAnsi="Calibri"/>
          <w:color w:val="666699"/>
          <w:sz w:val="20"/>
          <w:szCs w:val="20"/>
        </w:rPr>
        <w:t>pecified treatment</w:t>
      </w:r>
    </w:p>
    <w:p w:rsidR="00025F3A" w:rsidRPr="004B4CED" w:rsidRDefault="00025F3A" w:rsidP="00025F3A">
      <w:pPr>
        <w:numPr>
          <w:ilvl w:val="0"/>
          <w:numId w:val="17"/>
        </w:numPr>
        <w:spacing w:before="120"/>
        <w:jc w:val="both"/>
        <w:rPr>
          <w:rFonts w:ascii="Calibri" w:hAnsi="Calibri"/>
          <w:color w:val="666699"/>
          <w:sz w:val="20"/>
          <w:szCs w:val="20"/>
        </w:rPr>
      </w:pPr>
      <w:r>
        <w:rPr>
          <w:rFonts w:ascii="Calibri" w:hAnsi="Calibri"/>
          <w:color w:val="666699"/>
          <w:sz w:val="20"/>
          <w:szCs w:val="20"/>
        </w:rPr>
        <w:t>Removal of parts of plants</w:t>
      </w:r>
    </w:p>
    <w:p w:rsidR="00025F3A" w:rsidRDefault="00025F3A" w:rsidP="00025F3A">
      <w:pPr>
        <w:numPr>
          <w:ilvl w:val="0"/>
          <w:numId w:val="17"/>
        </w:numPr>
        <w:spacing w:before="120"/>
        <w:jc w:val="both"/>
        <w:rPr>
          <w:rFonts w:ascii="Calibri" w:hAnsi="Calibri"/>
          <w:color w:val="666699"/>
          <w:sz w:val="20"/>
          <w:szCs w:val="20"/>
        </w:rPr>
      </w:pPr>
      <w:r w:rsidRPr="004B4CED">
        <w:rPr>
          <w:rFonts w:ascii="Calibri" w:hAnsi="Calibri"/>
          <w:color w:val="666699"/>
          <w:sz w:val="20"/>
          <w:szCs w:val="20"/>
        </w:rPr>
        <w:t xml:space="preserve">Use of specified cultivars </w:t>
      </w:r>
    </w:p>
    <w:p w:rsidR="00025F3A" w:rsidRDefault="00025F3A" w:rsidP="00025F3A">
      <w:pPr>
        <w:numPr>
          <w:ilvl w:val="0"/>
          <w:numId w:val="17"/>
        </w:numPr>
        <w:spacing w:before="120"/>
        <w:jc w:val="both"/>
        <w:rPr>
          <w:rFonts w:ascii="Calibri" w:hAnsi="Calibri"/>
          <w:color w:val="666699"/>
          <w:sz w:val="20"/>
          <w:szCs w:val="20"/>
        </w:rPr>
      </w:pPr>
      <w:r w:rsidRPr="004B4CED">
        <w:rPr>
          <w:rFonts w:ascii="Calibri" w:hAnsi="Calibri"/>
          <w:color w:val="666699"/>
          <w:sz w:val="20"/>
          <w:szCs w:val="20"/>
        </w:rPr>
        <w:t>Specified growing conditions</w:t>
      </w:r>
    </w:p>
    <w:p w:rsidR="00025F3A" w:rsidRDefault="00025F3A" w:rsidP="00025F3A">
      <w:pPr>
        <w:numPr>
          <w:ilvl w:val="0"/>
          <w:numId w:val="17"/>
        </w:numPr>
        <w:spacing w:before="120"/>
        <w:jc w:val="both"/>
        <w:rPr>
          <w:rFonts w:ascii="Calibri" w:hAnsi="Calibri"/>
          <w:color w:val="666699"/>
          <w:sz w:val="20"/>
          <w:szCs w:val="20"/>
        </w:rPr>
      </w:pPr>
      <w:r>
        <w:rPr>
          <w:rFonts w:ascii="Calibri" w:hAnsi="Calibri"/>
          <w:color w:val="666699"/>
          <w:sz w:val="20"/>
          <w:szCs w:val="20"/>
        </w:rPr>
        <w:t>Vector control</w:t>
      </w:r>
    </w:p>
    <w:p w:rsidR="00025F3A" w:rsidRPr="004B4CED" w:rsidRDefault="00025F3A" w:rsidP="00025F3A">
      <w:pPr>
        <w:numPr>
          <w:ilvl w:val="0"/>
          <w:numId w:val="17"/>
        </w:numPr>
        <w:spacing w:before="120"/>
        <w:jc w:val="both"/>
        <w:rPr>
          <w:rFonts w:ascii="Calibri" w:hAnsi="Calibri"/>
          <w:color w:val="666699"/>
          <w:sz w:val="20"/>
          <w:szCs w:val="20"/>
        </w:rPr>
      </w:pPr>
      <w:r>
        <w:rPr>
          <w:rFonts w:ascii="Calibri" w:hAnsi="Calibri"/>
          <w:color w:val="666699"/>
          <w:sz w:val="20"/>
          <w:szCs w:val="20"/>
        </w:rPr>
        <w:t>Certification scheme</w:t>
      </w:r>
    </w:p>
    <w:p w:rsidR="00025F3A" w:rsidRDefault="00025F3A" w:rsidP="00025F3A">
      <w:pPr>
        <w:numPr>
          <w:ilvl w:val="0"/>
          <w:numId w:val="17"/>
        </w:numPr>
        <w:spacing w:before="120"/>
        <w:jc w:val="both"/>
        <w:rPr>
          <w:rFonts w:ascii="Calibri" w:hAnsi="Calibri"/>
          <w:color w:val="666699"/>
          <w:sz w:val="20"/>
          <w:szCs w:val="20"/>
        </w:rPr>
      </w:pPr>
      <w:smartTag w:uri="urn:schemas-microsoft-com:office:smarttags" w:element="place">
        <w:r w:rsidRPr="004B4CED">
          <w:rPr>
            <w:rFonts w:ascii="Calibri" w:hAnsi="Calibri"/>
            <w:color w:val="666699"/>
            <w:sz w:val="20"/>
            <w:szCs w:val="20"/>
          </w:rPr>
          <w:t>Pest</w:t>
        </w:r>
      </w:smartTag>
      <w:r w:rsidRPr="004B4CED">
        <w:rPr>
          <w:rFonts w:ascii="Calibri" w:hAnsi="Calibri"/>
          <w:color w:val="666699"/>
          <w:sz w:val="20"/>
          <w:szCs w:val="20"/>
        </w:rPr>
        <w:t xml:space="preserve"> free place of production / pest free area </w:t>
      </w:r>
    </w:p>
    <w:p w:rsidR="00025F3A" w:rsidRDefault="00025F3A" w:rsidP="00025F3A">
      <w:pPr>
        <w:spacing w:before="120"/>
        <w:ind w:left="360"/>
        <w:jc w:val="both"/>
        <w:rPr>
          <w:rFonts w:ascii="Calibri" w:hAnsi="Calibri"/>
          <w:sz w:val="20"/>
          <w:szCs w:val="20"/>
        </w:rPr>
      </w:pPr>
    </w:p>
    <w:p w:rsidR="00025F3A" w:rsidRPr="00B14659" w:rsidRDefault="00025F3A" w:rsidP="00025F3A">
      <w:pPr>
        <w:numPr>
          <w:ilvl w:val="0"/>
          <w:numId w:val="18"/>
        </w:numPr>
        <w:tabs>
          <w:tab w:val="clear" w:pos="600"/>
          <w:tab w:val="num" w:pos="360"/>
        </w:tabs>
        <w:spacing w:before="120"/>
        <w:ind w:left="360"/>
        <w:jc w:val="both"/>
        <w:rPr>
          <w:rFonts w:ascii="Calibri" w:hAnsi="Calibri"/>
          <w:b/>
          <w:bCs/>
          <w:color w:val="666699"/>
          <w:sz w:val="20"/>
          <w:szCs w:val="20"/>
        </w:rPr>
      </w:pPr>
      <w:r>
        <w:rPr>
          <w:rFonts w:ascii="Calibri" w:hAnsi="Calibri"/>
          <w:b/>
          <w:bCs/>
          <w:color w:val="666699"/>
          <w:sz w:val="20"/>
          <w:szCs w:val="20"/>
        </w:rPr>
        <w:br w:type="page"/>
      </w:r>
      <w:r w:rsidRPr="00B14659">
        <w:rPr>
          <w:rFonts w:ascii="Calibri" w:hAnsi="Calibri"/>
          <w:b/>
          <w:bCs/>
          <w:color w:val="666699"/>
          <w:sz w:val="20"/>
          <w:szCs w:val="20"/>
        </w:rPr>
        <w:lastRenderedPageBreak/>
        <w:t>Visual inspection</w:t>
      </w:r>
    </w:p>
    <w:p w:rsidR="00025F3A" w:rsidRPr="00191952" w:rsidRDefault="00025F3A" w:rsidP="00025F3A">
      <w:pPr>
        <w:autoSpaceDE w:val="0"/>
        <w:autoSpaceDN w:val="0"/>
        <w:adjustRightInd w:val="0"/>
        <w:spacing w:before="120"/>
        <w:jc w:val="both"/>
        <w:rPr>
          <w:rFonts w:ascii="Calibri" w:hAnsi="Calibri"/>
          <w:color w:val="666699"/>
          <w:sz w:val="20"/>
          <w:szCs w:val="20"/>
          <w:u w:val="single"/>
        </w:rPr>
      </w:pPr>
      <w:r>
        <w:rPr>
          <w:rFonts w:ascii="Calibri" w:hAnsi="Calibri"/>
          <w:color w:val="666699"/>
          <w:sz w:val="20"/>
          <w:szCs w:val="20"/>
          <w:u w:val="single"/>
        </w:rPr>
        <w:t xml:space="preserve">1.1. </w:t>
      </w:r>
      <w:r w:rsidRPr="00191952">
        <w:rPr>
          <w:rFonts w:ascii="Calibri" w:hAnsi="Calibri"/>
          <w:color w:val="666699"/>
          <w:sz w:val="20"/>
          <w:szCs w:val="20"/>
          <w:u w:val="single"/>
        </w:rPr>
        <w:t>Inspection of consignments</w:t>
      </w:r>
    </w:p>
    <w:p w:rsidR="00025F3A" w:rsidRDefault="00025F3A" w:rsidP="00025F3A">
      <w:pPr>
        <w:autoSpaceDE w:val="0"/>
        <w:autoSpaceDN w:val="0"/>
        <w:adjustRightInd w:val="0"/>
        <w:jc w:val="both"/>
        <w:rPr>
          <w:rFonts w:ascii="Calibri" w:hAnsi="Calibri"/>
          <w:color w:val="666699"/>
          <w:sz w:val="20"/>
          <w:szCs w:val="20"/>
        </w:rPr>
      </w:pPr>
      <w:r>
        <w:rPr>
          <w:rFonts w:ascii="Calibri" w:hAnsi="Calibri"/>
          <w:color w:val="666699"/>
          <w:sz w:val="20"/>
          <w:szCs w:val="20"/>
        </w:rPr>
        <w:t xml:space="preserve">ISPM No.23 describes </w:t>
      </w:r>
      <w:r w:rsidRPr="00191952">
        <w:rPr>
          <w:rFonts w:ascii="Calibri" w:hAnsi="Calibri"/>
          <w:color w:val="666699"/>
          <w:sz w:val="20"/>
          <w:szCs w:val="20"/>
        </w:rPr>
        <w:t xml:space="preserve">procedures for the </w:t>
      </w:r>
      <w:r>
        <w:rPr>
          <w:rFonts w:ascii="Calibri" w:hAnsi="Calibri"/>
          <w:color w:val="666699"/>
          <w:sz w:val="20"/>
          <w:szCs w:val="20"/>
        </w:rPr>
        <w:t xml:space="preserve">visual </w:t>
      </w:r>
      <w:r w:rsidRPr="00191952">
        <w:rPr>
          <w:rFonts w:ascii="Calibri" w:hAnsi="Calibri"/>
          <w:color w:val="666699"/>
          <w:sz w:val="20"/>
          <w:szCs w:val="20"/>
        </w:rPr>
        <w:t>inspection of consignments of plants</w:t>
      </w:r>
      <w:r>
        <w:rPr>
          <w:rFonts w:ascii="Calibri" w:hAnsi="Calibri"/>
          <w:color w:val="666699"/>
          <w:sz w:val="20"/>
          <w:szCs w:val="20"/>
        </w:rPr>
        <w:t xml:space="preserve"> </w:t>
      </w:r>
      <w:r w:rsidRPr="00191952">
        <w:rPr>
          <w:rFonts w:ascii="Calibri" w:hAnsi="Calibri"/>
          <w:color w:val="666699"/>
          <w:sz w:val="20"/>
          <w:szCs w:val="20"/>
        </w:rPr>
        <w:t>at import and export</w:t>
      </w:r>
      <w:r>
        <w:rPr>
          <w:rFonts w:ascii="Calibri" w:hAnsi="Calibri"/>
          <w:color w:val="666699"/>
          <w:sz w:val="20"/>
          <w:szCs w:val="20"/>
        </w:rPr>
        <w:t>.</w:t>
      </w:r>
    </w:p>
    <w:p w:rsidR="00025F3A" w:rsidRPr="00191952" w:rsidRDefault="00025F3A" w:rsidP="00025F3A">
      <w:pPr>
        <w:autoSpaceDE w:val="0"/>
        <w:autoSpaceDN w:val="0"/>
        <w:adjustRightInd w:val="0"/>
        <w:jc w:val="both"/>
        <w:rPr>
          <w:rFonts w:ascii="Calibri" w:hAnsi="Calibri"/>
          <w:color w:val="666699"/>
          <w:sz w:val="20"/>
          <w:szCs w:val="20"/>
        </w:rPr>
      </w:pPr>
      <w:r>
        <w:rPr>
          <w:rFonts w:ascii="Calibri" w:hAnsi="Calibri"/>
          <w:color w:val="666699"/>
          <w:sz w:val="20"/>
          <w:szCs w:val="20"/>
        </w:rPr>
        <w:t>S</w:t>
      </w:r>
      <w:r w:rsidRPr="00191952">
        <w:rPr>
          <w:rFonts w:ascii="Calibri" w:hAnsi="Calibri"/>
          <w:color w:val="666699"/>
          <w:sz w:val="20"/>
          <w:szCs w:val="20"/>
        </w:rPr>
        <w:t xml:space="preserve">ymptoms </w:t>
      </w:r>
      <w:r>
        <w:rPr>
          <w:rFonts w:ascii="Calibri" w:hAnsi="Calibri"/>
          <w:color w:val="666699"/>
          <w:sz w:val="20"/>
          <w:szCs w:val="20"/>
        </w:rPr>
        <w:t>of Pear decline phytoplasma</w:t>
      </w:r>
      <w:r w:rsidRPr="00191952">
        <w:rPr>
          <w:rFonts w:ascii="Calibri" w:hAnsi="Calibri"/>
          <w:color w:val="666699"/>
          <w:sz w:val="20"/>
          <w:szCs w:val="20"/>
        </w:rPr>
        <w:t xml:space="preserve"> are visually </w:t>
      </w:r>
      <w:r>
        <w:rPr>
          <w:rFonts w:ascii="Calibri" w:hAnsi="Calibri"/>
          <w:color w:val="666699"/>
          <w:sz w:val="20"/>
          <w:szCs w:val="20"/>
        </w:rPr>
        <w:t xml:space="preserve">not </w:t>
      </w:r>
      <w:r w:rsidRPr="00191952">
        <w:rPr>
          <w:rFonts w:ascii="Calibri" w:hAnsi="Calibri"/>
          <w:color w:val="666699"/>
          <w:sz w:val="20"/>
          <w:szCs w:val="20"/>
        </w:rPr>
        <w:t>detectable</w:t>
      </w:r>
      <w:r>
        <w:rPr>
          <w:rFonts w:ascii="Calibri" w:hAnsi="Calibri"/>
          <w:color w:val="666699"/>
          <w:sz w:val="20"/>
          <w:szCs w:val="20"/>
        </w:rPr>
        <w:t xml:space="preserve"> on consignments (plants during dormancy and graftwood, independent of the time of year). H</w:t>
      </w:r>
      <w:r w:rsidRPr="00191952">
        <w:rPr>
          <w:rFonts w:ascii="Calibri" w:hAnsi="Calibri"/>
          <w:color w:val="666699"/>
          <w:sz w:val="20"/>
          <w:szCs w:val="20"/>
        </w:rPr>
        <w:t>ence</w:t>
      </w:r>
      <w:r>
        <w:rPr>
          <w:rFonts w:ascii="Calibri" w:hAnsi="Calibri"/>
          <w:color w:val="666699"/>
          <w:sz w:val="20"/>
          <w:szCs w:val="20"/>
        </w:rPr>
        <w:t>,</w:t>
      </w:r>
      <w:r w:rsidRPr="00191952">
        <w:rPr>
          <w:rFonts w:ascii="Calibri" w:hAnsi="Calibri"/>
          <w:color w:val="666699"/>
          <w:sz w:val="20"/>
          <w:szCs w:val="20"/>
        </w:rPr>
        <w:t xml:space="preserve"> visual inspection of </w:t>
      </w:r>
      <w:r>
        <w:rPr>
          <w:rFonts w:ascii="Calibri" w:hAnsi="Calibri"/>
          <w:color w:val="666699"/>
          <w:sz w:val="20"/>
          <w:szCs w:val="20"/>
        </w:rPr>
        <w:t xml:space="preserve">consignments </w:t>
      </w:r>
      <w:r w:rsidRPr="00191952">
        <w:rPr>
          <w:rFonts w:ascii="Calibri" w:hAnsi="Calibri"/>
          <w:color w:val="666699"/>
          <w:sz w:val="20"/>
          <w:szCs w:val="20"/>
        </w:rPr>
        <w:t xml:space="preserve">at import </w:t>
      </w:r>
      <w:r>
        <w:rPr>
          <w:rFonts w:ascii="Calibri" w:hAnsi="Calibri"/>
          <w:color w:val="666699"/>
          <w:sz w:val="20"/>
          <w:szCs w:val="20"/>
        </w:rPr>
        <w:t>or</w:t>
      </w:r>
      <w:r w:rsidRPr="00191952">
        <w:rPr>
          <w:rFonts w:ascii="Calibri" w:hAnsi="Calibri"/>
          <w:color w:val="666699"/>
          <w:sz w:val="20"/>
          <w:szCs w:val="20"/>
        </w:rPr>
        <w:t xml:space="preserve"> export is very unlikely to detect phytoplasma infections.</w:t>
      </w:r>
    </w:p>
    <w:p w:rsidR="00025F3A" w:rsidRDefault="00025F3A" w:rsidP="00025F3A">
      <w:pPr>
        <w:autoSpaceDE w:val="0"/>
        <w:autoSpaceDN w:val="0"/>
        <w:adjustRightInd w:val="0"/>
        <w:jc w:val="both"/>
        <w:rPr>
          <w:rFonts w:ascii="Calibri" w:hAnsi="Calibri"/>
          <w:color w:val="666699"/>
          <w:sz w:val="20"/>
          <w:szCs w:val="20"/>
        </w:rPr>
      </w:pPr>
    </w:p>
    <w:p w:rsidR="00025F3A" w:rsidRPr="00191952" w:rsidRDefault="00025F3A" w:rsidP="00025F3A">
      <w:pPr>
        <w:autoSpaceDE w:val="0"/>
        <w:autoSpaceDN w:val="0"/>
        <w:adjustRightInd w:val="0"/>
        <w:jc w:val="both"/>
        <w:rPr>
          <w:rFonts w:ascii="Calibri" w:hAnsi="Calibri"/>
          <w:color w:val="666699"/>
          <w:sz w:val="20"/>
          <w:szCs w:val="20"/>
          <w:u w:val="single"/>
        </w:rPr>
      </w:pPr>
      <w:r>
        <w:rPr>
          <w:rFonts w:ascii="Calibri" w:hAnsi="Calibri"/>
          <w:color w:val="666699"/>
          <w:sz w:val="20"/>
          <w:szCs w:val="20"/>
          <w:u w:val="single"/>
        </w:rPr>
        <w:t xml:space="preserve">1.2. </w:t>
      </w:r>
      <w:r w:rsidRPr="00191952">
        <w:rPr>
          <w:rFonts w:ascii="Calibri" w:hAnsi="Calibri"/>
          <w:color w:val="666699"/>
          <w:sz w:val="20"/>
          <w:szCs w:val="20"/>
          <w:u w:val="single"/>
        </w:rPr>
        <w:t>Nursery inspections</w:t>
      </w:r>
    </w:p>
    <w:p w:rsidR="00025F3A" w:rsidRDefault="00025F3A" w:rsidP="00025F3A">
      <w:pPr>
        <w:autoSpaceDE w:val="0"/>
        <w:autoSpaceDN w:val="0"/>
        <w:adjustRightInd w:val="0"/>
        <w:jc w:val="both"/>
        <w:rPr>
          <w:rFonts w:ascii="Calibri" w:hAnsi="Calibri"/>
          <w:color w:val="666699"/>
          <w:sz w:val="20"/>
          <w:szCs w:val="20"/>
        </w:rPr>
      </w:pPr>
      <w:r>
        <w:rPr>
          <w:rFonts w:ascii="Calibri" w:hAnsi="Calibri"/>
          <w:color w:val="666699"/>
          <w:sz w:val="20"/>
          <w:szCs w:val="20"/>
        </w:rPr>
        <w:t xml:space="preserve">Visual inspection at the place of production is one of the current </w:t>
      </w:r>
      <w:r w:rsidRPr="00010D20">
        <w:rPr>
          <w:rFonts w:ascii="Calibri" w:hAnsi="Calibri"/>
          <w:color w:val="666699"/>
          <w:sz w:val="20"/>
          <w:szCs w:val="20"/>
        </w:rPr>
        <w:t>requirements</w:t>
      </w:r>
      <w:r>
        <w:rPr>
          <w:rFonts w:ascii="Calibri" w:hAnsi="Calibri"/>
          <w:color w:val="666699"/>
          <w:sz w:val="20"/>
          <w:szCs w:val="20"/>
        </w:rPr>
        <w:t xml:space="preserve"> for the introduction and movement of plants for planting as specified in Annex IV of the </w:t>
      </w:r>
      <w:r w:rsidRPr="00010D20">
        <w:rPr>
          <w:rFonts w:ascii="Calibri" w:hAnsi="Calibri"/>
          <w:color w:val="666699"/>
          <w:sz w:val="20"/>
          <w:szCs w:val="20"/>
        </w:rPr>
        <w:t>Council</w:t>
      </w:r>
      <w:r>
        <w:rPr>
          <w:rFonts w:ascii="Calibri" w:hAnsi="Calibri"/>
          <w:color w:val="666699"/>
          <w:sz w:val="20"/>
          <w:szCs w:val="20"/>
        </w:rPr>
        <w:t xml:space="preserve"> </w:t>
      </w:r>
      <w:r w:rsidRPr="00010D20">
        <w:rPr>
          <w:rFonts w:ascii="Calibri" w:hAnsi="Calibri"/>
          <w:color w:val="666699"/>
          <w:sz w:val="20"/>
          <w:szCs w:val="20"/>
        </w:rPr>
        <w:t>Directive 2000/29/EC</w:t>
      </w:r>
      <w:r>
        <w:rPr>
          <w:rFonts w:ascii="Calibri" w:hAnsi="Calibri"/>
          <w:color w:val="666699"/>
          <w:sz w:val="20"/>
          <w:szCs w:val="20"/>
        </w:rPr>
        <w:t xml:space="preserve">: "… plants </w:t>
      </w:r>
      <w:r w:rsidRPr="00010D20">
        <w:rPr>
          <w:rFonts w:ascii="Calibri" w:hAnsi="Calibri"/>
          <w:color w:val="666699"/>
          <w:sz w:val="20"/>
          <w:szCs w:val="20"/>
        </w:rPr>
        <w:t>at the place of production and in its immediate vicinity, which have shown symptoms giving rise to the suspicion of contamination by Pear decline mycoplasm, have been rogued out at th</w:t>
      </w:r>
      <w:r>
        <w:rPr>
          <w:rFonts w:ascii="Calibri" w:hAnsi="Calibri"/>
          <w:color w:val="666699"/>
          <w:sz w:val="20"/>
          <w:szCs w:val="20"/>
        </w:rPr>
        <w:t>at</w:t>
      </w:r>
      <w:r w:rsidRPr="00010D20">
        <w:rPr>
          <w:rFonts w:ascii="Calibri" w:hAnsi="Calibri"/>
          <w:color w:val="666699"/>
          <w:sz w:val="20"/>
          <w:szCs w:val="20"/>
        </w:rPr>
        <w:t xml:space="preserve"> place within the last three complete cycles of vegetation”</w:t>
      </w:r>
      <w:r w:rsidRPr="0017477A">
        <w:rPr>
          <w:rFonts w:ascii="Calibri" w:hAnsi="Calibri"/>
          <w:color w:val="666699"/>
          <w:sz w:val="20"/>
          <w:szCs w:val="20"/>
        </w:rPr>
        <w:t xml:space="preserve"> </w:t>
      </w:r>
      <w:r>
        <w:rPr>
          <w:rFonts w:ascii="Calibri" w:hAnsi="Calibri"/>
          <w:color w:val="666699"/>
          <w:sz w:val="20"/>
          <w:szCs w:val="20"/>
        </w:rPr>
        <w:fldChar w:fldCharType="begin"/>
      </w:r>
      <w:r>
        <w:rPr>
          <w:rFonts w:ascii="Calibri" w:hAnsi="Calibri"/>
          <w:color w:val="666699"/>
          <w:sz w:val="20"/>
          <w:szCs w:val="20"/>
        </w:rPr>
        <w:instrText xml:space="preserve"> ADDIN EN.CITE &lt;EndNote&gt;&lt;Cite&gt;&lt;Author&gt;European-Council-Directive&lt;/Author&gt;&lt;Year&gt;2000/29/EC&lt;/Year&gt;&lt;RecNum&gt;1387&lt;/RecNum&gt;&lt;record&gt;&lt;rec-number&gt;1387&lt;/rec-number&gt;&lt;foreign-keys&gt;&lt;key app="EN" db-id="zverrw5wzprve7eztr1pv5pirzwza5xxfvtw"&gt;1387&lt;/key&gt;&lt;/foreign-keys&gt;&lt;ref-type name="Journal Article"&gt;17&lt;/ref-type&gt;&lt;contributors&gt;&lt;authors&gt;&lt;author&gt;European-Council-Directive&lt;/author&gt;&lt;/authors&gt;&lt;/contributors&gt;&lt;titles&gt;&lt;title&gt;Directive 2000/29/EC of 8 May 2000 on protective measures against the introduction into the Community of organisms harmful to plants or plant products and against their spread within the Community&lt;/title&gt;&lt;secondary-title&gt;OJ, L 169, 10.7.2000, pp112&lt;/secondary-title&gt;&lt;/titles&gt;&lt;periodical&gt;&lt;full-title&gt;OJ, L 169, 10.7.2000, pp112&lt;/full-title&gt;&lt;/periodical&gt;&lt;dates&gt;&lt;year&gt;2000/29/EC&lt;/year&gt;&lt;/dates&gt;&lt;urls&gt;&lt;related-urls&gt;&lt;url&gt;http://eur-lex.europa.eu/LexUriServ/LexUriServ.do?uri=CELEX:32000L0029:en:NOT&lt;/url&gt;&lt;/related-urls&gt;&lt;/urls&gt;&lt;/record&gt;&lt;/Cite&gt;&lt;/EndNote&gt;</w:instrText>
      </w:r>
      <w:r>
        <w:rPr>
          <w:rFonts w:ascii="Calibri" w:hAnsi="Calibri"/>
          <w:color w:val="666699"/>
          <w:sz w:val="20"/>
          <w:szCs w:val="20"/>
        </w:rPr>
        <w:fldChar w:fldCharType="separate"/>
      </w:r>
      <w:r>
        <w:rPr>
          <w:rFonts w:ascii="Calibri" w:hAnsi="Calibri"/>
          <w:color w:val="666699"/>
          <w:sz w:val="20"/>
          <w:szCs w:val="20"/>
        </w:rPr>
        <w:t>(European-Council-Directive, 2000/29/EC)</w:t>
      </w:r>
      <w:r>
        <w:rPr>
          <w:rFonts w:ascii="Calibri" w:hAnsi="Calibri"/>
          <w:color w:val="666699"/>
          <w:sz w:val="20"/>
          <w:szCs w:val="20"/>
        </w:rPr>
        <w:fldChar w:fldCharType="end"/>
      </w:r>
      <w:r>
        <w:rPr>
          <w:rFonts w:ascii="Calibri" w:hAnsi="Calibri"/>
          <w:color w:val="666699"/>
          <w:sz w:val="20"/>
          <w:szCs w:val="20"/>
        </w:rPr>
        <w:t>.</w:t>
      </w:r>
      <w:r w:rsidRPr="00010D20">
        <w:rPr>
          <w:rFonts w:ascii="Calibri" w:hAnsi="Calibri"/>
          <w:color w:val="666699"/>
          <w:sz w:val="20"/>
          <w:szCs w:val="20"/>
        </w:rPr>
        <w:t xml:space="preserve"> </w:t>
      </w:r>
    </w:p>
    <w:p w:rsidR="00025F3A" w:rsidRDefault="00025F3A" w:rsidP="00025F3A">
      <w:pPr>
        <w:autoSpaceDE w:val="0"/>
        <w:autoSpaceDN w:val="0"/>
        <w:adjustRightInd w:val="0"/>
        <w:spacing w:before="120"/>
        <w:jc w:val="both"/>
        <w:rPr>
          <w:rFonts w:ascii="Calibri" w:hAnsi="Calibri"/>
          <w:color w:val="666699"/>
          <w:sz w:val="20"/>
          <w:szCs w:val="20"/>
        </w:rPr>
      </w:pPr>
      <w:r>
        <w:rPr>
          <w:rFonts w:ascii="Calibri" w:hAnsi="Calibri"/>
          <w:color w:val="666699"/>
          <w:sz w:val="20"/>
          <w:szCs w:val="20"/>
        </w:rPr>
        <w:t xml:space="preserve">The use of visual inspections as a phytosanitary measure requires the presence of visually detectable symptoms of the pest of concern. </w:t>
      </w:r>
      <w:r w:rsidRPr="00191952">
        <w:rPr>
          <w:rFonts w:ascii="Calibri" w:hAnsi="Calibri"/>
          <w:color w:val="666699"/>
          <w:sz w:val="20"/>
          <w:szCs w:val="20"/>
        </w:rPr>
        <w:t xml:space="preserve">Pear decline </w:t>
      </w:r>
      <w:r>
        <w:rPr>
          <w:rFonts w:ascii="Calibri" w:hAnsi="Calibri"/>
          <w:color w:val="666699"/>
          <w:sz w:val="20"/>
          <w:szCs w:val="20"/>
        </w:rPr>
        <w:t>phytoplasma causes</w:t>
      </w:r>
      <w:r w:rsidRPr="00191952">
        <w:rPr>
          <w:rFonts w:ascii="Calibri" w:hAnsi="Calibri"/>
          <w:color w:val="666699"/>
          <w:sz w:val="20"/>
          <w:szCs w:val="20"/>
        </w:rPr>
        <w:t xml:space="preserve"> no specific symptoms, which are completely reliable in visual diagnosis. </w:t>
      </w:r>
      <w:r>
        <w:rPr>
          <w:rFonts w:ascii="Calibri" w:hAnsi="Calibri"/>
          <w:color w:val="666699"/>
          <w:sz w:val="20"/>
          <w:szCs w:val="20"/>
        </w:rPr>
        <w:t xml:space="preserve">Non-specific symptoms of an </w:t>
      </w:r>
      <w:r w:rsidRPr="00191952">
        <w:rPr>
          <w:rFonts w:ascii="Calibri" w:hAnsi="Calibri"/>
          <w:color w:val="666699"/>
          <w:sz w:val="20"/>
          <w:szCs w:val="20"/>
        </w:rPr>
        <w:t xml:space="preserve">infection are </w:t>
      </w:r>
      <w:r>
        <w:rPr>
          <w:rFonts w:ascii="Calibri" w:hAnsi="Calibri"/>
          <w:color w:val="666699"/>
          <w:sz w:val="20"/>
          <w:szCs w:val="20"/>
        </w:rPr>
        <w:t xml:space="preserve">widespread, including </w:t>
      </w:r>
      <w:r w:rsidRPr="00191952">
        <w:rPr>
          <w:rFonts w:ascii="Calibri" w:hAnsi="Calibri"/>
          <w:color w:val="666699"/>
          <w:sz w:val="20"/>
          <w:szCs w:val="20"/>
        </w:rPr>
        <w:t>premature foliar reddening (appearing in the year that the infection has started or was introduced via vectors), leaf curl, premature leaf drop, poor fruit development and growt</w:t>
      </w:r>
      <w:r>
        <w:rPr>
          <w:rFonts w:ascii="Calibri" w:hAnsi="Calibri"/>
          <w:color w:val="666699"/>
          <w:sz w:val="20"/>
          <w:szCs w:val="20"/>
        </w:rPr>
        <w:t xml:space="preserve">h suppression (OEPP/EPPO, 2006). </w:t>
      </w:r>
    </w:p>
    <w:p w:rsidR="00025F3A" w:rsidRDefault="00025F3A" w:rsidP="00025F3A">
      <w:pPr>
        <w:autoSpaceDE w:val="0"/>
        <w:autoSpaceDN w:val="0"/>
        <w:adjustRightInd w:val="0"/>
        <w:spacing w:before="120"/>
        <w:jc w:val="both"/>
        <w:rPr>
          <w:rFonts w:ascii="Calibri" w:hAnsi="Calibri"/>
          <w:color w:val="666699"/>
          <w:sz w:val="20"/>
          <w:szCs w:val="20"/>
        </w:rPr>
      </w:pPr>
      <w:r w:rsidRPr="00191952">
        <w:rPr>
          <w:rFonts w:ascii="Calibri" w:hAnsi="Calibri"/>
          <w:color w:val="666699"/>
          <w:sz w:val="20"/>
          <w:szCs w:val="20"/>
        </w:rPr>
        <w:t xml:space="preserve">In </w:t>
      </w:r>
      <w:r>
        <w:rPr>
          <w:rFonts w:ascii="Calibri" w:hAnsi="Calibri"/>
          <w:color w:val="666699"/>
          <w:sz w:val="20"/>
          <w:szCs w:val="20"/>
        </w:rPr>
        <w:t>recent years</w:t>
      </w:r>
      <w:r w:rsidRPr="00191952">
        <w:rPr>
          <w:rFonts w:ascii="Calibri" w:hAnsi="Calibri"/>
          <w:color w:val="666699"/>
          <w:sz w:val="20"/>
          <w:szCs w:val="20"/>
        </w:rPr>
        <w:t xml:space="preserve"> (2007-2010) Pear decline was notified according to Article 16 of Directive 2000/29/EC, after symptoms of the disease where found during nursery inspections in four different member states (CIRCA database, 2010). </w:t>
      </w:r>
    </w:p>
    <w:p w:rsidR="00025F3A" w:rsidRPr="00191952" w:rsidRDefault="00025F3A" w:rsidP="00025F3A">
      <w:pPr>
        <w:autoSpaceDE w:val="0"/>
        <w:autoSpaceDN w:val="0"/>
        <w:adjustRightInd w:val="0"/>
        <w:spacing w:before="120"/>
        <w:jc w:val="both"/>
        <w:rPr>
          <w:rFonts w:ascii="Calibri" w:hAnsi="Calibri"/>
          <w:color w:val="666699"/>
          <w:sz w:val="20"/>
          <w:szCs w:val="20"/>
        </w:rPr>
      </w:pPr>
      <w:r w:rsidRPr="00191952">
        <w:rPr>
          <w:rFonts w:ascii="Calibri" w:hAnsi="Calibri"/>
          <w:color w:val="666699"/>
          <w:sz w:val="20"/>
          <w:szCs w:val="20"/>
        </w:rPr>
        <w:t xml:space="preserve">Nevertheless, identification of infected trees by visual inspections in nurseries may be impeded by the following factors: </w:t>
      </w:r>
    </w:p>
    <w:p w:rsidR="00025F3A" w:rsidRDefault="00025F3A" w:rsidP="00025F3A">
      <w:pPr>
        <w:numPr>
          <w:ilvl w:val="1"/>
          <w:numId w:val="18"/>
        </w:numPr>
        <w:autoSpaceDE w:val="0"/>
        <w:autoSpaceDN w:val="0"/>
        <w:adjustRightInd w:val="0"/>
        <w:ind w:left="600" w:hanging="360"/>
        <w:jc w:val="both"/>
        <w:rPr>
          <w:rFonts w:ascii="Calibri" w:hAnsi="Calibri"/>
          <w:color w:val="666699"/>
          <w:sz w:val="20"/>
          <w:szCs w:val="20"/>
        </w:rPr>
      </w:pPr>
      <w:r w:rsidRPr="00191952">
        <w:rPr>
          <w:rFonts w:ascii="Calibri" w:hAnsi="Calibri"/>
          <w:color w:val="666699"/>
          <w:sz w:val="20"/>
          <w:szCs w:val="20"/>
        </w:rPr>
        <w:t>non-specific symptoms may be confused with abiotic factors (water logging, root damage, graft incompatibility, ring barking caused by feeding animals and some fungal, viral, or bacterial diseases</w:t>
      </w:r>
      <w:r>
        <w:rPr>
          <w:rFonts w:ascii="Calibri" w:hAnsi="Calibri"/>
          <w:color w:val="666699"/>
          <w:sz w:val="20"/>
          <w:szCs w:val="20"/>
        </w:rPr>
        <w:t>),</w:t>
      </w:r>
    </w:p>
    <w:p w:rsidR="00025F3A" w:rsidRDefault="00025F3A" w:rsidP="00025F3A">
      <w:pPr>
        <w:numPr>
          <w:ilvl w:val="1"/>
          <w:numId w:val="18"/>
        </w:numPr>
        <w:autoSpaceDE w:val="0"/>
        <w:autoSpaceDN w:val="0"/>
        <w:adjustRightInd w:val="0"/>
        <w:ind w:left="600" w:hanging="360"/>
        <w:jc w:val="both"/>
        <w:rPr>
          <w:rFonts w:ascii="Calibri" w:hAnsi="Calibri"/>
          <w:color w:val="666699"/>
          <w:sz w:val="20"/>
          <w:szCs w:val="20"/>
        </w:rPr>
      </w:pPr>
      <w:r w:rsidRPr="00EC170B">
        <w:rPr>
          <w:rFonts w:ascii="Calibri" w:hAnsi="Calibri"/>
          <w:color w:val="666699"/>
          <w:sz w:val="20"/>
          <w:szCs w:val="20"/>
        </w:rPr>
        <w:t xml:space="preserve">trees </w:t>
      </w:r>
      <w:r>
        <w:rPr>
          <w:rFonts w:ascii="Calibri" w:hAnsi="Calibri"/>
          <w:color w:val="666699"/>
          <w:sz w:val="20"/>
          <w:szCs w:val="20"/>
        </w:rPr>
        <w:t xml:space="preserve">respond differently upon infection and some </w:t>
      </w:r>
      <w:r w:rsidRPr="00EC170B">
        <w:rPr>
          <w:rFonts w:ascii="Calibri" w:hAnsi="Calibri"/>
          <w:color w:val="666699"/>
          <w:sz w:val="20"/>
          <w:szCs w:val="20"/>
        </w:rPr>
        <w:t>may fail to develop symptoms</w:t>
      </w:r>
      <w:r>
        <w:rPr>
          <w:rFonts w:ascii="Calibri" w:hAnsi="Calibri"/>
          <w:color w:val="666699"/>
          <w:sz w:val="20"/>
          <w:szCs w:val="20"/>
        </w:rPr>
        <w:t>,</w:t>
      </w:r>
    </w:p>
    <w:p w:rsidR="00025F3A" w:rsidRDefault="00025F3A" w:rsidP="00025F3A">
      <w:pPr>
        <w:numPr>
          <w:ilvl w:val="1"/>
          <w:numId w:val="18"/>
        </w:numPr>
        <w:autoSpaceDE w:val="0"/>
        <w:autoSpaceDN w:val="0"/>
        <w:adjustRightInd w:val="0"/>
        <w:ind w:left="600" w:hanging="360"/>
        <w:jc w:val="both"/>
        <w:rPr>
          <w:rFonts w:ascii="Calibri" w:hAnsi="Calibri"/>
          <w:color w:val="666699"/>
          <w:sz w:val="20"/>
          <w:szCs w:val="20"/>
        </w:rPr>
      </w:pPr>
      <w:r>
        <w:rPr>
          <w:rFonts w:ascii="Calibri" w:hAnsi="Calibri"/>
          <w:color w:val="666699"/>
          <w:sz w:val="20"/>
          <w:szCs w:val="20"/>
        </w:rPr>
        <w:t>i</w:t>
      </w:r>
      <w:r w:rsidRPr="00191952">
        <w:rPr>
          <w:rFonts w:ascii="Calibri" w:hAnsi="Calibri"/>
          <w:color w:val="666699"/>
          <w:sz w:val="20"/>
          <w:szCs w:val="20"/>
        </w:rPr>
        <w:t>nfections that were introduced through psyllid vectors in the weeks prior to the inspection may not be detected</w:t>
      </w:r>
      <w:r>
        <w:rPr>
          <w:rFonts w:ascii="Calibri" w:hAnsi="Calibri"/>
          <w:color w:val="666699"/>
          <w:sz w:val="20"/>
          <w:szCs w:val="20"/>
        </w:rPr>
        <w:t>,</w:t>
      </w:r>
    </w:p>
    <w:p w:rsidR="00025F3A" w:rsidRPr="00EC170B" w:rsidRDefault="00025F3A" w:rsidP="00025F3A">
      <w:pPr>
        <w:numPr>
          <w:ilvl w:val="1"/>
          <w:numId w:val="18"/>
        </w:numPr>
        <w:autoSpaceDE w:val="0"/>
        <w:autoSpaceDN w:val="0"/>
        <w:adjustRightInd w:val="0"/>
        <w:ind w:left="600" w:hanging="360"/>
        <w:jc w:val="both"/>
        <w:rPr>
          <w:rFonts w:ascii="Calibri" w:hAnsi="Calibri"/>
          <w:color w:val="666699"/>
          <w:sz w:val="20"/>
          <w:szCs w:val="20"/>
        </w:rPr>
      </w:pPr>
      <w:r>
        <w:rPr>
          <w:rFonts w:ascii="Calibri" w:hAnsi="Calibri"/>
          <w:color w:val="666699"/>
          <w:sz w:val="20"/>
          <w:szCs w:val="20"/>
        </w:rPr>
        <w:t>p</w:t>
      </w:r>
      <w:r w:rsidRPr="00271E99">
        <w:rPr>
          <w:rFonts w:ascii="Calibri" w:hAnsi="Calibri"/>
          <w:color w:val="666699"/>
          <w:sz w:val="20"/>
          <w:szCs w:val="20"/>
        </w:rPr>
        <w:t xml:space="preserve">syllid </w:t>
      </w:r>
      <w:r>
        <w:rPr>
          <w:rFonts w:ascii="Calibri" w:hAnsi="Calibri"/>
          <w:color w:val="666699"/>
          <w:sz w:val="20"/>
          <w:szCs w:val="20"/>
        </w:rPr>
        <w:t xml:space="preserve">vectors </w:t>
      </w:r>
      <w:r w:rsidRPr="00271E99">
        <w:rPr>
          <w:rFonts w:ascii="Calibri" w:hAnsi="Calibri"/>
          <w:color w:val="666699"/>
          <w:sz w:val="20"/>
          <w:szCs w:val="20"/>
        </w:rPr>
        <w:t>may infest plants late in the season (after inspection)</w:t>
      </w:r>
    </w:p>
    <w:p w:rsidR="00025F3A" w:rsidRDefault="00025F3A" w:rsidP="00025F3A">
      <w:pPr>
        <w:autoSpaceDE w:val="0"/>
        <w:autoSpaceDN w:val="0"/>
        <w:adjustRightInd w:val="0"/>
        <w:jc w:val="both"/>
        <w:rPr>
          <w:rFonts w:ascii="Calibri" w:hAnsi="Calibri"/>
          <w:color w:val="666699"/>
          <w:sz w:val="20"/>
          <w:szCs w:val="20"/>
        </w:rPr>
      </w:pPr>
    </w:p>
    <w:p w:rsidR="00025F3A" w:rsidRPr="009D1F38" w:rsidRDefault="00025F3A" w:rsidP="00025F3A">
      <w:pPr>
        <w:autoSpaceDE w:val="0"/>
        <w:autoSpaceDN w:val="0"/>
        <w:adjustRightInd w:val="0"/>
        <w:jc w:val="both"/>
        <w:rPr>
          <w:rFonts w:ascii="Calibri" w:hAnsi="Calibri"/>
          <w:color w:val="666699"/>
          <w:sz w:val="20"/>
          <w:szCs w:val="20"/>
        </w:rPr>
      </w:pPr>
      <w:r>
        <w:rPr>
          <w:rFonts w:ascii="Calibri" w:hAnsi="Calibri"/>
          <w:color w:val="666699"/>
          <w:sz w:val="20"/>
          <w:szCs w:val="20"/>
        </w:rPr>
        <w:t>CONCLUSION: v</w:t>
      </w:r>
      <w:r w:rsidRPr="00317631">
        <w:rPr>
          <w:rFonts w:ascii="Calibri" w:hAnsi="Calibri"/>
          <w:color w:val="666699"/>
          <w:sz w:val="20"/>
          <w:szCs w:val="20"/>
        </w:rPr>
        <w:t xml:space="preserve">isual inspection does allow </w:t>
      </w:r>
      <w:r>
        <w:rPr>
          <w:rFonts w:ascii="Calibri" w:hAnsi="Calibri"/>
          <w:color w:val="666699"/>
          <w:sz w:val="20"/>
          <w:szCs w:val="20"/>
        </w:rPr>
        <w:t xml:space="preserve">the </w:t>
      </w:r>
      <w:r w:rsidRPr="00317631">
        <w:rPr>
          <w:rFonts w:ascii="Calibri" w:hAnsi="Calibri"/>
          <w:color w:val="666699"/>
          <w:sz w:val="20"/>
          <w:szCs w:val="20"/>
        </w:rPr>
        <w:t>detection by symptoms</w:t>
      </w:r>
      <w:r>
        <w:rPr>
          <w:rFonts w:ascii="Calibri" w:hAnsi="Calibri"/>
          <w:color w:val="666699"/>
          <w:sz w:val="20"/>
          <w:szCs w:val="20"/>
        </w:rPr>
        <w:t>. However, symptoms may be confused and are therefore not completely reliable, specified testing for confirmation</w:t>
      </w:r>
      <w:r w:rsidRPr="00FE40E1">
        <w:rPr>
          <w:rFonts w:ascii="Calibri" w:hAnsi="Calibri"/>
          <w:color w:val="666699"/>
          <w:sz w:val="20"/>
          <w:szCs w:val="20"/>
        </w:rPr>
        <w:t xml:space="preserve"> </w:t>
      </w:r>
      <w:r>
        <w:rPr>
          <w:rFonts w:ascii="Calibri" w:hAnsi="Calibri"/>
          <w:color w:val="666699"/>
          <w:sz w:val="20"/>
          <w:szCs w:val="20"/>
        </w:rPr>
        <w:t>may be required. Moreover, t</w:t>
      </w:r>
      <w:r w:rsidRPr="009D1F38">
        <w:rPr>
          <w:rFonts w:ascii="Calibri" w:hAnsi="Calibri"/>
          <w:color w:val="666699"/>
          <w:sz w:val="20"/>
          <w:szCs w:val="20"/>
        </w:rPr>
        <w:t xml:space="preserve">he lack of symptoms cannot </w:t>
      </w:r>
      <w:r>
        <w:rPr>
          <w:rFonts w:ascii="Calibri" w:hAnsi="Calibri"/>
          <w:color w:val="666699"/>
          <w:sz w:val="20"/>
          <w:szCs w:val="20"/>
        </w:rPr>
        <w:t xml:space="preserve">fully </w:t>
      </w:r>
      <w:r w:rsidRPr="009D1F38">
        <w:rPr>
          <w:rFonts w:ascii="Calibri" w:hAnsi="Calibri"/>
          <w:color w:val="666699"/>
          <w:sz w:val="20"/>
          <w:szCs w:val="20"/>
        </w:rPr>
        <w:t>be relied on as proof that tree</w:t>
      </w:r>
      <w:r>
        <w:rPr>
          <w:rFonts w:ascii="Calibri" w:hAnsi="Calibri"/>
          <w:color w:val="666699"/>
          <w:sz w:val="20"/>
          <w:szCs w:val="20"/>
        </w:rPr>
        <w:t>s</w:t>
      </w:r>
      <w:r w:rsidRPr="009D1F38">
        <w:rPr>
          <w:rFonts w:ascii="Calibri" w:hAnsi="Calibri"/>
          <w:color w:val="666699"/>
          <w:sz w:val="20"/>
          <w:szCs w:val="20"/>
        </w:rPr>
        <w:t xml:space="preserve"> </w:t>
      </w:r>
      <w:r>
        <w:rPr>
          <w:rFonts w:ascii="Calibri" w:hAnsi="Calibri"/>
          <w:color w:val="666699"/>
          <w:sz w:val="20"/>
          <w:szCs w:val="20"/>
        </w:rPr>
        <w:t>are</w:t>
      </w:r>
      <w:r w:rsidRPr="009D1F38">
        <w:rPr>
          <w:rFonts w:ascii="Calibri" w:hAnsi="Calibri"/>
          <w:color w:val="666699"/>
          <w:sz w:val="20"/>
          <w:szCs w:val="20"/>
        </w:rPr>
        <w:t xml:space="preserve"> not infected.</w:t>
      </w:r>
      <w:r>
        <w:rPr>
          <w:rFonts w:ascii="Calibri" w:hAnsi="Calibri"/>
          <w:color w:val="666699"/>
          <w:sz w:val="20"/>
          <w:szCs w:val="20"/>
        </w:rPr>
        <w:t xml:space="preserve"> </w:t>
      </w:r>
      <w:r w:rsidRPr="009D1F38">
        <w:rPr>
          <w:rFonts w:ascii="Calibri" w:hAnsi="Calibri"/>
          <w:color w:val="666699"/>
          <w:sz w:val="20"/>
          <w:szCs w:val="20"/>
        </w:rPr>
        <w:t xml:space="preserve"> </w:t>
      </w:r>
    </w:p>
    <w:p w:rsidR="00025F3A" w:rsidRPr="00191952" w:rsidRDefault="00025F3A" w:rsidP="00025F3A">
      <w:pPr>
        <w:autoSpaceDE w:val="0"/>
        <w:autoSpaceDN w:val="0"/>
        <w:adjustRightInd w:val="0"/>
        <w:jc w:val="both"/>
        <w:rPr>
          <w:rFonts w:ascii="Calibri" w:hAnsi="Calibri"/>
          <w:color w:val="666699"/>
          <w:sz w:val="20"/>
          <w:szCs w:val="20"/>
        </w:rPr>
      </w:pPr>
    </w:p>
    <w:p w:rsidR="00025F3A" w:rsidRDefault="00025F3A" w:rsidP="00025F3A">
      <w:pPr>
        <w:numPr>
          <w:ilvl w:val="0"/>
          <w:numId w:val="18"/>
        </w:numPr>
        <w:tabs>
          <w:tab w:val="clear" w:pos="600"/>
          <w:tab w:val="num" w:pos="360"/>
        </w:tabs>
        <w:spacing w:before="120"/>
        <w:ind w:left="360"/>
        <w:jc w:val="both"/>
        <w:rPr>
          <w:rFonts w:ascii="Calibri" w:hAnsi="Calibri"/>
          <w:b/>
          <w:bCs/>
          <w:color w:val="666699"/>
          <w:sz w:val="20"/>
          <w:szCs w:val="20"/>
        </w:rPr>
      </w:pPr>
      <w:r w:rsidRPr="00B14659">
        <w:rPr>
          <w:rFonts w:ascii="Calibri" w:hAnsi="Calibri"/>
          <w:b/>
          <w:bCs/>
          <w:color w:val="666699"/>
          <w:sz w:val="20"/>
          <w:szCs w:val="20"/>
        </w:rPr>
        <w:t xml:space="preserve">Specified testing </w:t>
      </w:r>
    </w:p>
    <w:p w:rsidR="00025F3A" w:rsidRPr="00844539" w:rsidRDefault="00025F3A" w:rsidP="00025F3A">
      <w:pPr>
        <w:spacing w:before="120"/>
        <w:jc w:val="both"/>
        <w:rPr>
          <w:rFonts w:ascii="Calibri" w:hAnsi="Calibri"/>
          <w:color w:val="666699"/>
          <w:sz w:val="20"/>
          <w:szCs w:val="20"/>
        </w:rPr>
      </w:pPr>
      <w:r w:rsidRPr="00844539">
        <w:rPr>
          <w:rFonts w:ascii="Calibri" w:hAnsi="Calibri"/>
          <w:color w:val="666699"/>
          <w:sz w:val="20"/>
          <w:szCs w:val="20"/>
        </w:rPr>
        <w:t>(Can the pest be reliably detected by testing</w:t>
      </w:r>
      <w:r>
        <w:rPr>
          <w:rFonts w:ascii="Calibri" w:hAnsi="Calibri"/>
          <w:color w:val="666699"/>
          <w:sz w:val="20"/>
          <w:szCs w:val="20"/>
        </w:rPr>
        <w:t>?</w:t>
      </w:r>
      <w:r w:rsidRPr="00844539">
        <w:rPr>
          <w:rFonts w:ascii="Calibri" w:hAnsi="Calibri"/>
          <w:color w:val="666699"/>
          <w:sz w:val="20"/>
          <w:szCs w:val="20"/>
        </w:rPr>
        <w:t>)</w:t>
      </w:r>
    </w:p>
    <w:p w:rsidR="00025F3A" w:rsidRDefault="00025F3A" w:rsidP="00025F3A">
      <w:pPr>
        <w:spacing w:before="120"/>
        <w:jc w:val="both"/>
        <w:rPr>
          <w:rFonts w:ascii="Calibri" w:hAnsi="Calibri"/>
          <w:color w:val="666699"/>
          <w:sz w:val="20"/>
          <w:szCs w:val="20"/>
        </w:rPr>
      </w:pPr>
      <w:r>
        <w:rPr>
          <w:rFonts w:ascii="Calibri" w:hAnsi="Calibri"/>
          <w:color w:val="666699"/>
          <w:sz w:val="20"/>
          <w:szCs w:val="20"/>
        </w:rPr>
        <w:t>S</w:t>
      </w:r>
      <w:r w:rsidRPr="00157864">
        <w:rPr>
          <w:rFonts w:ascii="Calibri" w:hAnsi="Calibri"/>
          <w:color w:val="666699"/>
          <w:sz w:val="20"/>
          <w:szCs w:val="20"/>
        </w:rPr>
        <w:t xml:space="preserve">ensitive and specific </w:t>
      </w:r>
      <w:r>
        <w:rPr>
          <w:rFonts w:ascii="Calibri" w:hAnsi="Calibri"/>
          <w:color w:val="666699"/>
          <w:sz w:val="20"/>
          <w:szCs w:val="20"/>
        </w:rPr>
        <w:t>m</w:t>
      </w:r>
      <w:r w:rsidRPr="00157864">
        <w:rPr>
          <w:rFonts w:ascii="Calibri" w:hAnsi="Calibri"/>
          <w:color w:val="666699"/>
          <w:sz w:val="20"/>
          <w:szCs w:val="20"/>
        </w:rPr>
        <w:t>olecular techniques are</w:t>
      </w:r>
      <w:r>
        <w:rPr>
          <w:rFonts w:ascii="Calibri" w:hAnsi="Calibri"/>
          <w:color w:val="666699"/>
          <w:sz w:val="20"/>
          <w:szCs w:val="20"/>
        </w:rPr>
        <w:t xml:space="preserve"> available </w:t>
      </w:r>
      <w:r>
        <w:rPr>
          <w:rFonts w:ascii="Calibri" w:hAnsi="Calibri"/>
          <w:color w:val="666699"/>
          <w:sz w:val="20"/>
          <w:szCs w:val="20"/>
        </w:rPr>
        <w:fldChar w:fldCharType="begin"/>
      </w:r>
      <w:r>
        <w:rPr>
          <w:rFonts w:ascii="Calibri" w:hAnsi="Calibri"/>
          <w:color w:val="666699"/>
          <w:sz w:val="20"/>
          <w:szCs w:val="20"/>
        </w:rPr>
        <w:instrText xml:space="preserve"> ADDIN EN.CITE &lt;EndNote&gt;&lt;Cite&gt;&lt;Author&gt;OEPP/EPPO&lt;/Author&gt;&lt;Year&gt;2006&lt;/Year&gt;&lt;RecNum&gt;1391&lt;/RecNum&gt;&lt;record&gt;&lt;rec-number&gt;1391&lt;/rec-number&gt;&lt;foreign-keys&gt;&lt;key app="EN" db-id="zverrw5wzprve7eztr1pv5pirzwza5xxfvtw"&gt;1391&lt;/key&gt;&lt;/foreign-keys&gt;&lt;ref-type name="Journal Article"&gt;17&lt;/ref-type&gt;&lt;contributors&gt;&lt;authors&gt;&lt;author&gt;OEPP/EPPO&lt;/author&gt;&lt;/authors&gt;&lt;/contributors&gt;&lt;titles&gt;&lt;title&gt;Diagnostic protocol for Candidatus Phytoplasma pyri&lt;/title&gt;&lt;secondary-title&gt;Bulletin OEPP/EPPO Bulletin&lt;/secondary-title&gt;&lt;/titles&gt;&lt;periodical&gt;&lt;full-title&gt;Bulletin OEPP/EPPO Bulletin&lt;/full-title&gt;&lt;/periodical&gt;&lt;pages&gt;127-128&lt;/pages&gt;&lt;volume&gt;36&lt;/volume&gt;&lt;dates&gt;&lt;year&gt;2006&lt;/year&gt;&lt;/dates&gt;&lt;urls&gt;&lt;/urls&gt;&lt;/record&gt;&lt;/Cite&gt;&lt;/EndNote&gt;</w:instrText>
      </w:r>
      <w:r>
        <w:rPr>
          <w:rFonts w:ascii="Calibri" w:hAnsi="Calibri"/>
          <w:color w:val="666699"/>
          <w:sz w:val="20"/>
          <w:szCs w:val="20"/>
        </w:rPr>
        <w:fldChar w:fldCharType="separate"/>
      </w:r>
      <w:r>
        <w:rPr>
          <w:rFonts w:ascii="Calibri" w:hAnsi="Calibri"/>
          <w:color w:val="666699"/>
          <w:sz w:val="20"/>
          <w:szCs w:val="20"/>
        </w:rPr>
        <w:t>(OEPP/EPPO, 2006)</w:t>
      </w:r>
      <w:r>
        <w:rPr>
          <w:rFonts w:ascii="Calibri" w:hAnsi="Calibri"/>
          <w:color w:val="666699"/>
          <w:sz w:val="20"/>
          <w:szCs w:val="20"/>
        </w:rPr>
        <w:fldChar w:fldCharType="end"/>
      </w:r>
      <w:r>
        <w:rPr>
          <w:rFonts w:ascii="Calibri" w:hAnsi="Calibri"/>
          <w:color w:val="666699"/>
          <w:sz w:val="20"/>
          <w:szCs w:val="20"/>
        </w:rPr>
        <w:t>. As t</w:t>
      </w:r>
      <w:r w:rsidRPr="00157864">
        <w:rPr>
          <w:rFonts w:ascii="Calibri" w:hAnsi="Calibri"/>
          <w:color w:val="666699"/>
          <w:sz w:val="20"/>
          <w:szCs w:val="20"/>
        </w:rPr>
        <w:t>he presence of symptoms does not give sufficient evidence</w:t>
      </w:r>
      <w:r>
        <w:rPr>
          <w:rFonts w:ascii="Calibri" w:hAnsi="Calibri"/>
          <w:color w:val="666699"/>
          <w:sz w:val="20"/>
          <w:szCs w:val="20"/>
        </w:rPr>
        <w:t xml:space="preserve"> </w:t>
      </w:r>
      <w:r w:rsidRPr="00157864">
        <w:rPr>
          <w:rFonts w:ascii="Calibri" w:hAnsi="Calibri"/>
          <w:color w:val="666699"/>
          <w:sz w:val="20"/>
          <w:szCs w:val="20"/>
        </w:rPr>
        <w:t>for identification</w:t>
      </w:r>
      <w:r>
        <w:rPr>
          <w:rFonts w:ascii="Calibri" w:hAnsi="Calibri"/>
          <w:color w:val="666699"/>
          <w:sz w:val="20"/>
          <w:szCs w:val="20"/>
        </w:rPr>
        <w:t xml:space="preserve">, </w:t>
      </w:r>
      <w:r w:rsidRPr="00157864">
        <w:rPr>
          <w:rFonts w:ascii="Calibri" w:hAnsi="Calibri"/>
          <w:color w:val="666699"/>
          <w:sz w:val="20"/>
          <w:szCs w:val="20"/>
        </w:rPr>
        <w:t xml:space="preserve">PCR testing </w:t>
      </w:r>
      <w:r>
        <w:rPr>
          <w:rFonts w:ascii="Calibri" w:hAnsi="Calibri"/>
          <w:color w:val="666699"/>
          <w:sz w:val="20"/>
          <w:szCs w:val="20"/>
        </w:rPr>
        <w:t>is strongly recommended (and used) for</w:t>
      </w:r>
      <w:r w:rsidR="00353E61">
        <w:rPr>
          <w:rFonts w:ascii="Calibri" w:hAnsi="Calibri"/>
          <w:color w:val="666699"/>
          <w:sz w:val="20"/>
          <w:szCs w:val="20"/>
        </w:rPr>
        <w:t xml:space="preserve"> confirmation of an infection. </w:t>
      </w:r>
      <w:r>
        <w:rPr>
          <w:rFonts w:ascii="Calibri" w:hAnsi="Calibri"/>
          <w:color w:val="666699"/>
          <w:sz w:val="20"/>
          <w:szCs w:val="20"/>
        </w:rPr>
        <w:t xml:space="preserve">Testing of pre-basic plants and nuclear stock is a suitable measure to ensure that the initial material used for propagation is free of Pear decline phytoplasma. </w:t>
      </w:r>
    </w:p>
    <w:p w:rsidR="00353E61" w:rsidRDefault="00025F3A" w:rsidP="00353E61">
      <w:pPr>
        <w:spacing w:before="120"/>
        <w:jc w:val="both"/>
        <w:rPr>
          <w:rFonts w:ascii="Calibri" w:hAnsi="Calibri"/>
          <w:color w:val="666699"/>
          <w:sz w:val="20"/>
          <w:szCs w:val="20"/>
        </w:rPr>
      </w:pPr>
      <w:r w:rsidRPr="00E540EE">
        <w:rPr>
          <w:rFonts w:ascii="Calibri" w:hAnsi="Calibri"/>
          <w:color w:val="666699"/>
          <w:sz w:val="20"/>
          <w:szCs w:val="20"/>
        </w:rPr>
        <w:t xml:space="preserve">However, although diagnostic methods are sensitive and specific, testing is impeded if reliable sampling methods are not available. </w:t>
      </w:r>
      <w:r>
        <w:rPr>
          <w:rFonts w:ascii="Calibri" w:hAnsi="Calibri"/>
          <w:color w:val="666699"/>
          <w:sz w:val="20"/>
          <w:szCs w:val="20"/>
        </w:rPr>
        <w:t xml:space="preserve">It is crucial to determine the optimal time (late season) and material (phloem) of sampling. </w:t>
      </w:r>
      <w:r w:rsidR="00353E61">
        <w:rPr>
          <w:rFonts w:ascii="Calibri" w:hAnsi="Calibri"/>
          <w:color w:val="666699"/>
          <w:sz w:val="20"/>
          <w:szCs w:val="20"/>
        </w:rPr>
        <w:t>Due</w:t>
      </w:r>
      <w:r w:rsidR="00353E61" w:rsidRPr="00353E61">
        <w:rPr>
          <w:rFonts w:ascii="Calibri" w:hAnsi="Calibri"/>
          <w:color w:val="666699"/>
          <w:sz w:val="20"/>
          <w:szCs w:val="20"/>
        </w:rPr>
        <w:t xml:space="preserve"> to the irregular distribution of the phytoplasmas in the phloem, samples should consist of multiple sub samples. Therefore, testing is quite laborious and costly</w:t>
      </w:r>
      <w:r w:rsidR="00353E61">
        <w:rPr>
          <w:rFonts w:ascii="Calibri" w:hAnsi="Calibri"/>
          <w:color w:val="666699"/>
          <w:sz w:val="20"/>
          <w:szCs w:val="20"/>
        </w:rPr>
        <w:t xml:space="preserve"> </w:t>
      </w:r>
      <w:r w:rsidR="00353E61" w:rsidRPr="00E540EE">
        <w:rPr>
          <w:rFonts w:ascii="Calibri" w:hAnsi="Calibri"/>
          <w:color w:val="666699"/>
          <w:sz w:val="20"/>
          <w:szCs w:val="20"/>
        </w:rPr>
        <w:t>(e.g. in consignments traded during dormancy)</w:t>
      </w:r>
      <w:r w:rsidR="00353E61" w:rsidRPr="00353E61">
        <w:rPr>
          <w:rFonts w:ascii="Calibri" w:hAnsi="Calibri"/>
          <w:color w:val="666699"/>
          <w:sz w:val="20"/>
          <w:szCs w:val="20"/>
        </w:rPr>
        <w:t>. Consequently, testing of nurser</w:t>
      </w:r>
      <w:r w:rsidR="00353E61">
        <w:rPr>
          <w:rFonts w:ascii="Calibri" w:hAnsi="Calibri"/>
          <w:color w:val="666699"/>
          <w:sz w:val="20"/>
          <w:szCs w:val="20"/>
        </w:rPr>
        <w:t>y</w:t>
      </w:r>
      <w:r w:rsidR="00353E61" w:rsidRPr="00353E61">
        <w:rPr>
          <w:rFonts w:ascii="Calibri" w:hAnsi="Calibri"/>
          <w:color w:val="666699"/>
          <w:sz w:val="20"/>
          <w:szCs w:val="20"/>
        </w:rPr>
        <w:t xml:space="preserve"> plants will have to be performed at random, implying a risk that some infected plants will not be detected because they were not included in the samples.</w:t>
      </w:r>
    </w:p>
    <w:p w:rsidR="00353E61" w:rsidRDefault="00353E61" w:rsidP="00353E61">
      <w:pPr>
        <w:spacing w:before="120"/>
        <w:jc w:val="both"/>
        <w:rPr>
          <w:rFonts w:ascii="Calibri" w:hAnsi="Calibri"/>
          <w:color w:val="666699"/>
          <w:sz w:val="20"/>
          <w:szCs w:val="20"/>
        </w:rPr>
      </w:pPr>
      <w:r w:rsidRPr="00353E61">
        <w:rPr>
          <w:rFonts w:ascii="Calibri" w:hAnsi="Calibri"/>
          <w:color w:val="666699"/>
          <w:sz w:val="20"/>
          <w:szCs w:val="20"/>
        </w:rPr>
        <w:t>CONCLUSION: Sensitive PCR tests are available and should be applied in the production of nuclear and propagation stock plants and in nurseries producing fruit trees in case of any suspicion. However, testing for the presence of latent infections will have to be performed at random, with multiple sub-samples.</w:t>
      </w:r>
    </w:p>
    <w:p w:rsidR="00025F3A" w:rsidRDefault="00025F3A" w:rsidP="00025F3A">
      <w:pPr>
        <w:spacing w:before="120"/>
        <w:jc w:val="both"/>
        <w:rPr>
          <w:rFonts w:ascii="Calibri" w:hAnsi="Calibri"/>
          <w:sz w:val="20"/>
          <w:szCs w:val="20"/>
        </w:rPr>
      </w:pPr>
    </w:p>
    <w:p w:rsidR="00FB47C9" w:rsidRDefault="00FB47C9">
      <w:pPr>
        <w:rPr>
          <w:rFonts w:ascii="Calibri" w:hAnsi="Calibri"/>
          <w:b/>
          <w:bCs/>
          <w:color w:val="666699"/>
          <w:sz w:val="20"/>
          <w:szCs w:val="20"/>
        </w:rPr>
      </w:pPr>
      <w:r>
        <w:rPr>
          <w:rFonts w:ascii="Calibri" w:hAnsi="Calibri"/>
          <w:b/>
          <w:bCs/>
          <w:color w:val="666699"/>
          <w:sz w:val="20"/>
          <w:szCs w:val="20"/>
        </w:rPr>
        <w:br w:type="page"/>
      </w:r>
    </w:p>
    <w:p w:rsidR="00025F3A" w:rsidRPr="00C50797" w:rsidRDefault="00025F3A" w:rsidP="00025F3A">
      <w:pPr>
        <w:numPr>
          <w:ilvl w:val="0"/>
          <w:numId w:val="18"/>
        </w:numPr>
        <w:tabs>
          <w:tab w:val="clear" w:pos="600"/>
          <w:tab w:val="num" w:pos="360"/>
        </w:tabs>
        <w:spacing w:before="120"/>
        <w:ind w:left="360"/>
        <w:jc w:val="both"/>
        <w:rPr>
          <w:rFonts w:ascii="Calibri" w:hAnsi="Calibri"/>
          <w:b/>
          <w:bCs/>
          <w:color w:val="666699"/>
          <w:sz w:val="20"/>
          <w:szCs w:val="20"/>
        </w:rPr>
      </w:pPr>
      <w:r w:rsidRPr="00C50797">
        <w:rPr>
          <w:rFonts w:ascii="Calibri" w:hAnsi="Calibri"/>
          <w:b/>
          <w:bCs/>
          <w:color w:val="666699"/>
          <w:sz w:val="20"/>
          <w:szCs w:val="20"/>
        </w:rPr>
        <w:t xml:space="preserve">Specified treatment </w:t>
      </w:r>
    </w:p>
    <w:p w:rsidR="00025F3A" w:rsidRDefault="00025F3A" w:rsidP="00025F3A">
      <w:pPr>
        <w:spacing w:before="120"/>
        <w:jc w:val="both"/>
        <w:rPr>
          <w:rFonts w:ascii="Calibri" w:hAnsi="Calibri"/>
          <w:color w:val="666699"/>
          <w:sz w:val="20"/>
          <w:szCs w:val="20"/>
        </w:rPr>
      </w:pPr>
      <w:r w:rsidRPr="00DC2096">
        <w:rPr>
          <w:rFonts w:ascii="Calibri" w:hAnsi="Calibri"/>
          <w:color w:val="666699"/>
          <w:sz w:val="20"/>
          <w:szCs w:val="20"/>
        </w:rPr>
        <w:t xml:space="preserve">As phytoplasmas are wall-less bacteria, most antibiotics (such as penicillin) are not effective </w:t>
      </w:r>
      <w:r>
        <w:rPr>
          <w:rFonts w:ascii="Calibri" w:hAnsi="Calibri"/>
          <w:color w:val="666699"/>
          <w:sz w:val="20"/>
          <w:szCs w:val="20"/>
        </w:rPr>
        <w:fldChar w:fldCharType="begin"/>
      </w:r>
      <w:r>
        <w:rPr>
          <w:rFonts w:ascii="Calibri" w:hAnsi="Calibri"/>
          <w:color w:val="666699"/>
          <w:sz w:val="20"/>
          <w:szCs w:val="20"/>
        </w:rPr>
        <w:instrText xml:space="preserve"> ADDIN EN.CITE &lt;EndNote&gt;&lt;Cite&gt;&lt;Author&gt;Weintraub&lt;/Author&gt;&lt;Year&gt;2010&lt;/Year&gt;&lt;RecNum&gt;1382&lt;/RecNum&gt;&lt;record&gt;&lt;rec-number&gt;1382&lt;/rec-number&gt;&lt;foreign-keys&gt;&lt;key app="EN" db-id="zverrw5wzprve7eztr1pv5pirzwza5xxfvtw"&gt;1382&lt;/key&gt;&lt;/foreign-keys&gt;&lt;ref-type name="Journal Article"&gt;17&lt;/ref-type&gt;&lt;contributors&gt;&lt;authors&gt;&lt;author&gt;Weintraub, P.G and Wilson M.R.&lt;/author&gt;&lt;/authors&gt;&lt;/contributors&gt;&lt;titles&gt;&lt;title&gt;Control of phytoplasma diseases and vectors&lt;/title&gt;&lt;secondary-title&gt;CAB International, 2010. Phytoplasmas: Genomes, Plant Hosts and Vectors (eds. P.G. Weintraub and P. Jones)&lt;/secondary-title&gt;&lt;/titles&gt;&lt;periodical&gt;&lt;full-title&gt;CAB International, 2010. Phytoplasmas: Genomes, Plant Hosts and Vectors (eds. P.G. Weintraub and P. Jones)&lt;/full-title&gt;&lt;/periodical&gt;&lt;pages&gt;233-249&lt;/pages&gt;&lt;dates&gt;&lt;year&gt;2010&lt;/year&gt;&lt;/dates&gt;&lt;urls&gt;&lt;/urls&gt;&lt;/record&gt;&lt;/Cite&gt;&lt;/EndNote&gt;</w:instrText>
      </w:r>
      <w:r>
        <w:rPr>
          <w:rFonts w:ascii="Calibri" w:hAnsi="Calibri"/>
          <w:color w:val="666699"/>
          <w:sz w:val="20"/>
          <w:szCs w:val="20"/>
        </w:rPr>
        <w:fldChar w:fldCharType="separate"/>
      </w:r>
      <w:r>
        <w:rPr>
          <w:rFonts w:ascii="Calibri" w:hAnsi="Calibri"/>
          <w:color w:val="666699"/>
          <w:sz w:val="20"/>
          <w:szCs w:val="20"/>
        </w:rPr>
        <w:t>(Weintraub, 2010)</w:t>
      </w:r>
      <w:r>
        <w:rPr>
          <w:rFonts w:ascii="Calibri" w:hAnsi="Calibri"/>
          <w:color w:val="666699"/>
          <w:sz w:val="20"/>
          <w:szCs w:val="20"/>
        </w:rPr>
        <w:fldChar w:fldCharType="end"/>
      </w:r>
      <w:r w:rsidRPr="00DC2096">
        <w:rPr>
          <w:rFonts w:ascii="Calibri" w:hAnsi="Calibri"/>
          <w:color w:val="666699"/>
          <w:sz w:val="20"/>
          <w:szCs w:val="20"/>
        </w:rPr>
        <w:t xml:space="preserve">. Old publications report a positive effect of Oxytetracyclins infusions to control Pear decline </w:t>
      </w:r>
      <w:r>
        <w:rPr>
          <w:rFonts w:ascii="Calibri" w:hAnsi="Calibri"/>
          <w:color w:val="666699"/>
          <w:sz w:val="20"/>
          <w:szCs w:val="20"/>
        </w:rPr>
        <w:t>[</w:t>
      </w:r>
      <w:r>
        <w:rPr>
          <w:rFonts w:ascii="Calibri" w:hAnsi="Calibri"/>
          <w:color w:val="666699"/>
          <w:sz w:val="20"/>
          <w:szCs w:val="20"/>
        </w:rPr>
        <w:fldChar w:fldCharType="begin"/>
      </w:r>
      <w:r>
        <w:rPr>
          <w:rFonts w:ascii="Calibri" w:hAnsi="Calibri"/>
          <w:color w:val="666699"/>
          <w:sz w:val="20"/>
          <w:szCs w:val="20"/>
        </w:rPr>
        <w:instrText xml:space="preserve"> ADDIN EN.CITE &lt;EndNote&gt;&lt;Cite&gt;&lt;Author&gt;McIntyre&lt;/Author&gt;&lt;Year&gt;1978&lt;/Year&gt;&lt;RecNum&gt;1268&lt;/RecNum&gt;&lt;record&gt;&lt;rec-number&gt;1268&lt;/rec-number&gt;&lt;foreign-keys&gt;&lt;key app="EN" db-id="zverrw5wzprve7eztr1pv5pirzwza5xxfvtw"&gt;1268&lt;/key&gt;&lt;/foreign-keys&gt;&lt;ref-type name="Book"&gt;6&lt;/ref-type&gt;&lt;contributors&gt;&lt;authors&gt;&lt;author&gt;McIntyre, J. L.&lt;/author&gt;&lt;author&gt;Dodds, J. A.&lt;/author&gt;&lt;author&gt;Walton, G. S.&lt;/author&gt;&lt;author&gt;Lacy, G. H.&lt;/author&gt;&lt;/authors&gt;&lt;/contributors&gt;&lt;titles&gt;&lt;title&gt;Declining pear trees in Connecticut: symptoms, distribution, symptom remission by oxytetracycline, and associated mycoplasma like organisms&lt;/title&gt;&lt;/titles&gt;&lt;dates&gt;&lt;year&gt;1978&lt;/year&gt;&lt;/dates&gt;&lt;publisher&gt;Plant Disease Reporter. 1978. 62: 6, 503-507. 8 ref.&lt;/publisher&gt;&lt;urls&gt;&lt;/urls&gt;&lt;remote-database-name&gt;CAB Abstracts&lt;/remote-database-name&gt;&lt;remote-database-provider&gt;Ovid Technologies&lt;/remote-database-provider&gt;&lt;/record&gt;&lt;/Cite&gt;&lt;/EndNote&gt;</w:instrText>
      </w:r>
      <w:r>
        <w:rPr>
          <w:rFonts w:ascii="Calibri" w:hAnsi="Calibri"/>
          <w:color w:val="666699"/>
          <w:sz w:val="20"/>
          <w:szCs w:val="20"/>
        </w:rPr>
        <w:fldChar w:fldCharType="separate"/>
      </w:r>
      <w:r>
        <w:rPr>
          <w:rFonts w:ascii="Calibri" w:hAnsi="Calibri"/>
          <w:color w:val="666699"/>
          <w:sz w:val="20"/>
          <w:szCs w:val="20"/>
        </w:rPr>
        <w:t>(McIntyre et al., 1978)</w:t>
      </w:r>
      <w:r>
        <w:rPr>
          <w:rFonts w:ascii="Calibri" w:hAnsi="Calibri"/>
          <w:color w:val="666699"/>
          <w:sz w:val="20"/>
          <w:szCs w:val="20"/>
        </w:rPr>
        <w:fldChar w:fldCharType="end"/>
      </w:r>
      <w:r>
        <w:rPr>
          <w:rFonts w:ascii="Calibri" w:hAnsi="Calibri"/>
          <w:color w:val="666699"/>
          <w:sz w:val="20"/>
          <w:szCs w:val="20"/>
        </w:rPr>
        <w:t>,</w:t>
      </w:r>
      <w:r w:rsidRPr="00DC2096">
        <w:rPr>
          <w:rFonts w:ascii="Calibri" w:hAnsi="Calibri"/>
          <w:color w:val="666699"/>
          <w:sz w:val="20"/>
          <w:szCs w:val="20"/>
        </w:rPr>
        <w:t xml:space="preserve"> </w:t>
      </w:r>
      <w:r>
        <w:rPr>
          <w:rFonts w:ascii="Calibri" w:hAnsi="Calibri"/>
          <w:color w:val="666699"/>
          <w:sz w:val="20"/>
          <w:szCs w:val="20"/>
        </w:rPr>
        <w:fldChar w:fldCharType="begin"/>
      </w:r>
      <w:r>
        <w:rPr>
          <w:rFonts w:ascii="Calibri" w:hAnsi="Calibri"/>
          <w:color w:val="666699"/>
          <w:sz w:val="20"/>
          <w:szCs w:val="20"/>
        </w:rPr>
        <w:instrText xml:space="preserve"> ADDIN EN.CITE &lt;EndNote&gt;&lt;Cite&gt;&lt;Author&gt;McIntyre&lt;/Author&gt;&lt;Year&gt;1979&lt;/Year&gt;&lt;RecNum&gt;1205&lt;/RecNum&gt;&lt;record&gt;&lt;rec-number&gt;1205&lt;/rec-number&gt;&lt;foreign-keys&gt;&lt;key app="EN" db-id="zverrw5wzprve7eztr1pv5pirzwza5xxfvtw"&gt;1205&lt;/key&gt;&lt;/foreign-keys&gt;&lt;ref-type name="Book"&gt;6&lt;/ref-type&gt;&lt;contributors&gt;&lt;authors&gt;&lt;author&gt;McIntyre, J. L.&lt;/author&gt;&lt;author&gt;Schneider, H.&lt;/author&gt;&lt;author&gt;Lacy, G. H.&lt;/author&gt;&lt;author&gt;Dodds, J. A.&lt;/author&gt;&lt;author&gt;Walton, G. S.&lt;/author&gt;&lt;/authors&gt;&lt;/contributors&gt;&lt;titles&gt;&lt;title&gt;Pear decline in Connecticut and response of diseased trees to oxytetracycline infusion&lt;/title&gt;&lt;/titles&gt;&lt;dates&gt;&lt;year&gt;1979&lt;/year&gt;&lt;/dates&gt;&lt;publisher&gt;Phytopathology. 1979. 69: 9, 955-958. 11 ref.&lt;/publisher&gt;&lt;urls&gt;&lt;/urls&gt;&lt;remote-database-name&gt;CAB Abstracts&lt;/remote-database-name&gt;&lt;remote-database-provider&gt;Ovid Technologies&lt;/remote-database-provider&gt;&lt;/record&gt;&lt;/Cite&gt;&lt;/EndNote&gt;</w:instrText>
      </w:r>
      <w:r>
        <w:rPr>
          <w:rFonts w:ascii="Calibri" w:hAnsi="Calibri"/>
          <w:color w:val="666699"/>
          <w:sz w:val="20"/>
          <w:szCs w:val="20"/>
        </w:rPr>
        <w:fldChar w:fldCharType="separate"/>
      </w:r>
      <w:r>
        <w:rPr>
          <w:rFonts w:ascii="Calibri" w:hAnsi="Calibri"/>
          <w:color w:val="666699"/>
          <w:sz w:val="20"/>
          <w:szCs w:val="20"/>
        </w:rPr>
        <w:t>(McIntyre et al., 1979)</w:t>
      </w:r>
      <w:r>
        <w:rPr>
          <w:rFonts w:ascii="Calibri" w:hAnsi="Calibri"/>
          <w:color w:val="666699"/>
          <w:sz w:val="20"/>
          <w:szCs w:val="20"/>
        </w:rPr>
        <w:fldChar w:fldCharType="end"/>
      </w:r>
      <w:r w:rsidRPr="00DC2096">
        <w:rPr>
          <w:rFonts w:ascii="Calibri" w:hAnsi="Calibri"/>
          <w:color w:val="666699"/>
          <w:sz w:val="20"/>
          <w:szCs w:val="20"/>
        </w:rPr>
        <w:t xml:space="preserve">; </w:t>
      </w:r>
      <w:r>
        <w:rPr>
          <w:rFonts w:ascii="Calibri" w:hAnsi="Calibri"/>
          <w:color w:val="666699"/>
          <w:sz w:val="20"/>
          <w:szCs w:val="20"/>
        </w:rPr>
        <w:fldChar w:fldCharType="begin"/>
      </w:r>
      <w:r>
        <w:rPr>
          <w:rFonts w:ascii="Calibri" w:hAnsi="Calibri"/>
          <w:color w:val="666699"/>
          <w:sz w:val="20"/>
          <w:szCs w:val="20"/>
        </w:rPr>
        <w:instrText xml:space="preserve"> ADDIN EN.CITE &lt;EndNote&gt;&lt;Cite&gt;&lt;Author&gt;Nyland&lt;/Author&gt;&lt;Year&gt;1973&lt;/Year&gt;&lt;RecNum&gt;1363&lt;/RecNum&gt;&lt;record&gt;&lt;rec-number&gt;1363&lt;/rec-number&gt;&lt;foreign-keys&gt;&lt;key app="EN" db-id="zverrw5wzprve7eztr1pv5pirzwza5xxfvtw"&gt;1363&lt;/key&gt;&lt;/foreign-keys&gt;&lt;ref-type name="Book"&gt;6&lt;/ref-type&gt;&lt;contributors&gt;&lt;authors&gt;&lt;author&gt;Nyland, G.&lt;/author&gt;&lt;author&gt;Moller, W. J.&lt;/author&gt;&lt;/authors&gt;&lt;/contributors&gt;&lt;titles&gt;&lt;title&gt;Control of pear decline with a tetracycline&lt;/title&gt;&lt;/titles&gt;&lt;dates&gt;&lt;year&gt;1973&lt;/year&gt;&lt;/dates&gt;&lt;publisher&gt;Plant Disease Reporter. 1973. 57: 8, 634-637.&lt;/publisher&gt;&lt;urls&gt;&lt;/urls&gt;&lt;remote-database-name&gt;CAB Abstracts&lt;/remote-database-name&gt;&lt;remote-database-provider&gt;Ovid Technologies&lt;/remote-database-provider&gt;&lt;/record&gt;&lt;/Cite&gt;&lt;/EndNote&gt;</w:instrText>
      </w:r>
      <w:r>
        <w:rPr>
          <w:rFonts w:ascii="Calibri" w:hAnsi="Calibri"/>
          <w:color w:val="666699"/>
          <w:sz w:val="20"/>
          <w:szCs w:val="20"/>
        </w:rPr>
        <w:fldChar w:fldCharType="separate"/>
      </w:r>
      <w:r>
        <w:rPr>
          <w:rFonts w:ascii="Calibri" w:hAnsi="Calibri"/>
          <w:color w:val="666699"/>
          <w:sz w:val="20"/>
          <w:szCs w:val="20"/>
        </w:rPr>
        <w:t>(Nyland and Moller, 1973)</w:t>
      </w:r>
      <w:r>
        <w:rPr>
          <w:rFonts w:ascii="Calibri" w:hAnsi="Calibri"/>
          <w:color w:val="666699"/>
          <w:sz w:val="20"/>
          <w:szCs w:val="20"/>
        </w:rPr>
        <w:fldChar w:fldCharType="end"/>
      </w:r>
      <w:r w:rsidRPr="00DC2096">
        <w:rPr>
          <w:rFonts w:ascii="Calibri" w:hAnsi="Calibri"/>
          <w:color w:val="666699"/>
          <w:sz w:val="20"/>
          <w:szCs w:val="20"/>
        </w:rPr>
        <w:t xml:space="preserve">, </w:t>
      </w:r>
      <w:r>
        <w:rPr>
          <w:rFonts w:ascii="Calibri" w:hAnsi="Calibri"/>
          <w:color w:val="666699"/>
          <w:sz w:val="20"/>
          <w:szCs w:val="20"/>
        </w:rPr>
        <w:fldChar w:fldCharType="begin"/>
      </w:r>
      <w:r>
        <w:rPr>
          <w:rFonts w:ascii="Calibri" w:hAnsi="Calibri"/>
          <w:color w:val="666699"/>
          <w:sz w:val="20"/>
          <w:szCs w:val="20"/>
        </w:rPr>
        <w:instrText xml:space="preserve"> ADDIN EN.CITE &lt;EndNote&gt;&lt;Cite&gt;&lt;Author&gt;Nyland&lt;/Author&gt;&lt;Year&gt;1975&lt;/Year&gt;&lt;RecNum&gt;1347&lt;/RecNum&gt;&lt;record&gt;&lt;rec-number&gt;1347&lt;/rec-number&gt;&lt;foreign-keys&gt;&lt;key app="EN" db-id="zverrw5wzprve7eztr1pv5pirzwza5xxfvtw"&gt;1347&lt;/key&gt;&lt;/foreign-keys&gt;&lt;ref-type name="Book"&gt;6&lt;/ref-type&gt;&lt;contributors&gt;&lt;authors&gt;&lt;author&gt;Nyland, G.&lt;/author&gt;&lt;/authors&gt;&lt;/contributors&gt;&lt;titles&gt;&lt;title&gt;Tetracycline therapy of pear decline and X-disease in peach and cherry&lt;/title&gt;&lt;/titles&gt;&lt;dates&gt;&lt;year&gt;1975&lt;/year&gt;&lt;/dates&gt;&lt;publisher&gt;Acta Horticulturae. 1975. 44, 17.&lt;/publisher&gt;&lt;urls&gt;&lt;/urls&gt;&lt;remote-database-name&gt;CAB Abstracts&lt;/remote-database-name&gt;&lt;remote-database-provider&gt;Ovid Technologies&lt;/remote-database-provider&gt;&lt;/record&gt;&lt;/Cite&gt;&lt;/EndNote&gt;</w:instrText>
      </w:r>
      <w:r>
        <w:rPr>
          <w:rFonts w:ascii="Calibri" w:hAnsi="Calibri"/>
          <w:color w:val="666699"/>
          <w:sz w:val="20"/>
          <w:szCs w:val="20"/>
        </w:rPr>
        <w:fldChar w:fldCharType="separate"/>
      </w:r>
      <w:r>
        <w:rPr>
          <w:rFonts w:ascii="Calibri" w:hAnsi="Calibri"/>
          <w:color w:val="666699"/>
          <w:sz w:val="20"/>
          <w:szCs w:val="20"/>
        </w:rPr>
        <w:t>(Nyland, 1975)</w:t>
      </w:r>
      <w:r>
        <w:rPr>
          <w:rFonts w:ascii="Calibri" w:hAnsi="Calibri"/>
          <w:color w:val="666699"/>
          <w:sz w:val="20"/>
          <w:szCs w:val="20"/>
        </w:rPr>
        <w:fldChar w:fldCharType="end"/>
      </w:r>
      <w:r>
        <w:rPr>
          <w:rFonts w:ascii="Calibri" w:hAnsi="Calibri"/>
          <w:color w:val="666699"/>
          <w:sz w:val="20"/>
          <w:szCs w:val="20"/>
        </w:rPr>
        <w:t>]</w:t>
      </w:r>
      <w:r w:rsidRPr="00DC2096">
        <w:rPr>
          <w:rFonts w:ascii="Calibri" w:hAnsi="Calibri"/>
          <w:color w:val="666699"/>
          <w:sz w:val="20"/>
          <w:szCs w:val="20"/>
        </w:rPr>
        <w:t>, but the use of Oxytetracyclins in food crops is not permitted. Moreover, symptom remission is usually temporary, as tetracycline only persists in plants for 1–4 months (Weintraub, 2010).</w:t>
      </w:r>
      <w:r>
        <w:rPr>
          <w:rFonts w:ascii="Calibri" w:hAnsi="Calibri"/>
          <w:color w:val="666699"/>
          <w:sz w:val="20"/>
          <w:szCs w:val="20"/>
        </w:rPr>
        <w:t xml:space="preserve"> Consequently, specific chemical treatments that</w:t>
      </w:r>
      <w:r w:rsidRPr="004B4CED">
        <w:rPr>
          <w:rFonts w:ascii="Calibri" w:hAnsi="Calibri"/>
          <w:color w:val="666699"/>
          <w:sz w:val="20"/>
          <w:szCs w:val="20"/>
        </w:rPr>
        <w:t xml:space="preserve"> effectively destroy</w:t>
      </w:r>
      <w:r>
        <w:rPr>
          <w:rFonts w:ascii="Calibri" w:hAnsi="Calibri"/>
          <w:color w:val="666699"/>
          <w:sz w:val="20"/>
          <w:szCs w:val="20"/>
        </w:rPr>
        <w:t xml:space="preserve"> </w:t>
      </w:r>
      <w:r w:rsidRPr="004B4CED">
        <w:rPr>
          <w:rFonts w:ascii="Calibri" w:hAnsi="Calibri"/>
          <w:color w:val="666699"/>
          <w:sz w:val="20"/>
          <w:szCs w:val="20"/>
        </w:rPr>
        <w:t xml:space="preserve">the </w:t>
      </w:r>
      <w:r>
        <w:rPr>
          <w:rFonts w:ascii="Calibri" w:hAnsi="Calibri"/>
          <w:color w:val="666699"/>
          <w:sz w:val="20"/>
          <w:szCs w:val="20"/>
        </w:rPr>
        <w:t>phytoplasma in the grafted plant</w:t>
      </w:r>
      <w:r w:rsidRPr="00D72A75">
        <w:rPr>
          <w:rFonts w:ascii="Calibri" w:hAnsi="Calibri"/>
          <w:color w:val="666699"/>
          <w:sz w:val="20"/>
          <w:szCs w:val="20"/>
        </w:rPr>
        <w:t xml:space="preserve"> </w:t>
      </w:r>
      <w:r>
        <w:rPr>
          <w:rFonts w:ascii="Calibri" w:hAnsi="Calibri"/>
          <w:color w:val="666699"/>
          <w:sz w:val="20"/>
          <w:szCs w:val="20"/>
        </w:rPr>
        <w:t xml:space="preserve">are not available. </w:t>
      </w:r>
    </w:p>
    <w:p w:rsidR="00353E61" w:rsidRDefault="00025F3A" w:rsidP="00025F3A">
      <w:pPr>
        <w:spacing w:before="120"/>
        <w:jc w:val="both"/>
        <w:rPr>
          <w:rFonts w:ascii="Calibri" w:hAnsi="Calibri"/>
          <w:color w:val="666699"/>
          <w:sz w:val="20"/>
          <w:szCs w:val="20"/>
        </w:rPr>
      </w:pPr>
      <w:r w:rsidRPr="00977870">
        <w:rPr>
          <w:rFonts w:ascii="Calibri" w:hAnsi="Calibri"/>
          <w:color w:val="666699"/>
          <w:sz w:val="20"/>
          <w:szCs w:val="20"/>
        </w:rPr>
        <w:t>Hot water treatment is based on the fact that dormant plant organs can withstand higher temperatures than those their respective pathogens can survive for a given time</w:t>
      </w:r>
      <w:r>
        <w:rPr>
          <w:rFonts w:ascii="Calibri" w:hAnsi="Calibri"/>
          <w:color w:val="666699"/>
          <w:sz w:val="20"/>
          <w:szCs w:val="20"/>
        </w:rPr>
        <w:t xml:space="preserve"> </w:t>
      </w:r>
      <w:r>
        <w:rPr>
          <w:rFonts w:ascii="Calibri" w:hAnsi="Calibri"/>
          <w:color w:val="666699"/>
          <w:sz w:val="20"/>
          <w:szCs w:val="20"/>
        </w:rPr>
        <w:fldChar w:fldCharType="begin"/>
      </w:r>
      <w:r>
        <w:rPr>
          <w:rFonts w:ascii="Calibri" w:hAnsi="Calibri"/>
          <w:color w:val="666699"/>
          <w:sz w:val="20"/>
          <w:szCs w:val="20"/>
        </w:rPr>
        <w:instrText xml:space="preserve"> ADDIN EN.CITE &lt;EndNote&gt;&lt;Cite&gt;&lt;Author&gt;Agrios&lt;/Author&gt;&lt;Year&gt;1997&lt;/Year&gt;&lt;RecNum&gt;1431&lt;/RecNum&gt;&lt;record&gt;&lt;rec-number&gt;1431&lt;/rec-number&gt;&lt;foreign-keys&gt;&lt;key app="EN" db-id="zverrw5wzprve7eztr1pv5pirzwza5xxfvtw"&gt;1431&lt;/key&gt;&lt;/foreign-keys&gt;&lt;ref-type name="Journal Article"&gt;17&lt;/ref-type&gt;&lt;contributors&gt;&lt;authors&gt;&lt;author&gt;Agrios, G.&lt;/author&gt;&lt;/authors&gt;&lt;/contributors&gt;&lt;titles&gt;&lt;title&gt;Plant Pathology (4th edition)&lt;/title&gt;&lt;secondary-title&gt;Academic press&lt;/secondary-title&gt;&lt;/titles&gt;&lt;periodical&gt;&lt;full-title&gt;Academic press&lt;/full-title&gt;&lt;/periodical&gt;&lt;pages&gt;p. 635&lt;/pages&gt;&lt;dates&gt;&lt;year&gt;1997&lt;/year&gt;&lt;/dates&gt;&lt;urls&gt;&lt;/urls&gt;&lt;/record&gt;&lt;/Cite&gt;&lt;/EndNote&gt;</w:instrText>
      </w:r>
      <w:r>
        <w:rPr>
          <w:rFonts w:ascii="Calibri" w:hAnsi="Calibri"/>
          <w:color w:val="666699"/>
          <w:sz w:val="20"/>
          <w:szCs w:val="20"/>
        </w:rPr>
        <w:fldChar w:fldCharType="separate"/>
      </w:r>
      <w:r>
        <w:rPr>
          <w:rFonts w:ascii="Calibri" w:hAnsi="Calibri"/>
          <w:color w:val="666699"/>
          <w:sz w:val="20"/>
          <w:szCs w:val="20"/>
        </w:rPr>
        <w:t>(Agrios, 1997)</w:t>
      </w:r>
      <w:r>
        <w:rPr>
          <w:rFonts w:ascii="Calibri" w:hAnsi="Calibri"/>
          <w:color w:val="666699"/>
          <w:sz w:val="20"/>
          <w:szCs w:val="20"/>
        </w:rPr>
        <w:fldChar w:fldCharType="end"/>
      </w:r>
      <w:r w:rsidRPr="00977870">
        <w:rPr>
          <w:rFonts w:ascii="Calibri" w:hAnsi="Calibri"/>
          <w:color w:val="666699"/>
          <w:sz w:val="20"/>
          <w:szCs w:val="20"/>
        </w:rPr>
        <w:t>.</w:t>
      </w:r>
      <w:r>
        <w:rPr>
          <w:rFonts w:ascii="Calibri" w:hAnsi="Calibri"/>
          <w:b/>
          <w:bCs/>
          <w:color w:val="666699"/>
          <w:sz w:val="20"/>
          <w:szCs w:val="20"/>
        </w:rPr>
        <w:t xml:space="preserve"> </w:t>
      </w:r>
      <w:r>
        <w:rPr>
          <w:rFonts w:ascii="Calibri" w:hAnsi="Calibri"/>
          <w:color w:val="666699"/>
          <w:sz w:val="20"/>
          <w:szCs w:val="20"/>
        </w:rPr>
        <w:t xml:space="preserve">Dipping dormant woody grafts over a specified time period </w:t>
      </w:r>
      <w:r w:rsidRPr="000E3ED7">
        <w:rPr>
          <w:rFonts w:ascii="Calibri" w:hAnsi="Calibri"/>
          <w:color w:val="666699"/>
          <w:sz w:val="20"/>
          <w:szCs w:val="20"/>
        </w:rPr>
        <w:t>in</w:t>
      </w:r>
      <w:r>
        <w:rPr>
          <w:rFonts w:ascii="Calibri" w:hAnsi="Calibri"/>
          <w:color w:val="666699"/>
          <w:sz w:val="20"/>
          <w:szCs w:val="20"/>
        </w:rPr>
        <w:t>to</w:t>
      </w:r>
      <w:r w:rsidRPr="000E3ED7">
        <w:rPr>
          <w:rFonts w:ascii="Calibri" w:hAnsi="Calibri"/>
          <w:color w:val="666699"/>
          <w:sz w:val="20"/>
          <w:szCs w:val="20"/>
        </w:rPr>
        <w:t xml:space="preserve"> hot water</w:t>
      </w:r>
      <w:r w:rsidRPr="00AD43C8">
        <w:rPr>
          <w:rFonts w:ascii="Calibri" w:hAnsi="Calibri"/>
          <w:color w:val="666699"/>
          <w:sz w:val="20"/>
          <w:szCs w:val="20"/>
        </w:rPr>
        <w:t xml:space="preserve"> </w:t>
      </w:r>
      <w:r>
        <w:rPr>
          <w:rFonts w:ascii="Calibri" w:hAnsi="Calibri"/>
          <w:color w:val="666699"/>
          <w:sz w:val="20"/>
          <w:szCs w:val="20"/>
        </w:rPr>
        <w:t xml:space="preserve">of specified temperature is successfully used to eliminate the phytoplasma and/or the eggs of the vector of European Stone Fruit Yellows and Grapevine Flavescence dorée [e.g. </w:t>
      </w:r>
      <w:r>
        <w:rPr>
          <w:rFonts w:ascii="Calibri" w:hAnsi="Calibri"/>
          <w:color w:val="666699"/>
          <w:sz w:val="20"/>
          <w:szCs w:val="20"/>
        </w:rPr>
        <w:fldChar w:fldCharType="begin"/>
      </w:r>
      <w:r>
        <w:rPr>
          <w:rFonts w:ascii="Calibri" w:hAnsi="Calibri"/>
          <w:color w:val="666699"/>
          <w:sz w:val="20"/>
          <w:szCs w:val="20"/>
        </w:rPr>
        <w:instrText xml:space="preserve"> ADDIN EN.CITE &lt;EndNote&gt;&lt;Cite&gt;&lt;Author&gt;Mannini&lt;/Author&gt;&lt;Year&gt;2007&lt;/Year&gt;&lt;RecNum&gt;1430&lt;/RecNum&gt;&lt;record&gt;&lt;rec-number&gt;1430&lt;/rec-number&gt;&lt;foreign-keys&gt;&lt;key app="EN" db-id="zverrw5wzprve7eztr1pv5pirzwza5xxfvtw"&gt;1430&lt;/key&gt;&lt;/foreign-keys&gt;&lt;ref-type name="Journal Article"&gt;17&lt;/ref-type&gt;&lt;contributors&gt;&lt;authors&gt;&lt;author&gt;Mannini, F.&lt;/author&gt;&lt;/authors&gt;&lt;/contributors&gt;&lt;titles&gt;&lt;title&gt;Hot water treatment and field coverage of mother plants vineyards to prevent propagation material from phytoplasma infection. &lt;/title&gt;&lt;secondary-title&gt;Bulletin of Insectology&lt;/secondary-title&gt;&lt;/titles&gt;&lt;periodical&gt;&lt;full-title&gt;Bulletin of Insectology&lt;/full-title&gt;&lt;/periodical&gt;&lt;pages&gt;311-312&lt;/pages&gt;&lt;volume&gt;60&lt;/volume&gt;&lt;dates&gt;&lt;year&gt;2007&lt;/year&gt;&lt;/dates&gt;&lt;urls&gt;&lt;/urls&gt;&lt;/record&gt;&lt;/Cite&gt;&lt;/EndNote&gt;</w:instrText>
      </w:r>
      <w:r>
        <w:rPr>
          <w:rFonts w:ascii="Calibri" w:hAnsi="Calibri"/>
          <w:color w:val="666699"/>
          <w:sz w:val="20"/>
          <w:szCs w:val="20"/>
        </w:rPr>
        <w:fldChar w:fldCharType="separate"/>
      </w:r>
      <w:r>
        <w:rPr>
          <w:rFonts w:ascii="Calibri" w:hAnsi="Calibri"/>
          <w:color w:val="666699"/>
          <w:sz w:val="20"/>
          <w:szCs w:val="20"/>
        </w:rPr>
        <w:t>(Mannini, 2007)</w:t>
      </w:r>
      <w:r>
        <w:rPr>
          <w:rFonts w:ascii="Calibri" w:hAnsi="Calibri"/>
          <w:color w:val="666699"/>
          <w:sz w:val="20"/>
          <w:szCs w:val="20"/>
        </w:rPr>
        <w:fldChar w:fldCharType="end"/>
      </w:r>
      <w:r>
        <w:rPr>
          <w:rFonts w:ascii="Calibri" w:hAnsi="Calibri"/>
          <w:color w:val="666699"/>
          <w:sz w:val="20"/>
          <w:szCs w:val="20"/>
        </w:rPr>
        <w:t xml:space="preserve"> </w:t>
      </w:r>
      <w:r>
        <w:rPr>
          <w:rFonts w:ascii="Calibri" w:hAnsi="Calibri"/>
          <w:color w:val="666699"/>
          <w:sz w:val="20"/>
          <w:szCs w:val="20"/>
        </w:rPr>
        <w:fldChar w:fldCharType="begin"/>
      </w:r>
      <w:r>
        <w:rPr>
          <w:rFonts w:ascii="Calibri" w:hAnsi="Calibri"/>
          <w:color w:val="666699"/>
          <w:sz w:val="20"/>
          <w:szCs w:val="20"/>
        </w:rPr>
        <w:instrText xml:space="preserve"> ADDIN EN.CITE &lt;EndNote&gt;&lt;Cite&gt;&lt;Author&gt;Krizan&lt;/Author&gt;&lt;Year&gt;2008&lt;/Year&gt;&lt;RecNum&gt;862&lt;/RecNum&gt;&lt;record&gt;&lt;rec-number&gt;862&lt;/rec-number&gt;&lt;foreign-keys&gt;&lt;key app="EN" db-id="zverrw5wzprve7eztr1pv5pirzwza5xxfvtw"&gt;862&lt;/key&gt;&lt;/foreign-keys&gt;&lt;ref-type name="Journal Article"&gt;17&lt;/ref-type&gt;&lt;contributors&gt;&lt;authors&gt;&lt;author&gt;Krizan, B.&lt;/author&gt;&lt;author&gt;Moravcova, K.&lt;/author&gt;&lt;author&gt;Ondrusikova, E.&lt;/author&gt;&lt;author&gt;Adam, M.&lt;/author&gt;&lt;author&gt;Holleinova, V.&lt;/author&gt;&lt;author&gt;Pidra, M.&lt;/author&gt;&lt;/authors&gt;&lt;/contributors&gt;&lt;titles&gt;&lt;title&gt;Thermotherapy of grapevines and apricots by reason of viruses and phytoplasma elimination&lt;/title&gt;&lt;secondary-title&gt;Acta Horticulturae&lt;/secondary-title&gt;&lt;/titles&gt;&lt;periodical&gt;&lt;full-title&gt;Acta Horticulturae&lt;/full-title&gt;&lt;/periodical&gt;&lt;pages&gt;93-96&lt;/pages&gt;&lt;volume&gt;781&lt;/volume&gt;&lt;dates&gt;&lt;year&gt;2008&lt;/year&gt;&lt;/dates&gt;&lt;isbn&gt;0567-7572&lt;/isbn&gt;&lt;urls&gt;&lt;/urls&gt;&lt;remote-database-name&gt;CAB Abstracts&lt;/remote-database-name&gt;&lt;remote-database-provider&gt;Ovid Technologies&lt;/remote-database-provider&gt;&lt;language&gt;English&lt;/language&gt;&lt;/record&gt;&lt;/Cite&gt;&lt;/EndNote&gt;</w:instrText>
      </w:r>
      <w:r>
        <w:rPr>
          <w:rFonts w:ascii="Calibri" w:hAnsi="Calibri"/>
          <w:color w:val="666699"/>
          <w:sz w:val="20"/>
          <w:szCs w:val="20"/>
        </w:rPr>
        <w:fldChar w:fldCharType="separate"/>
      </w:r>
      <w:r>
        <w:rPr>
          <w:rFonts w:ascii="Calibri" w:hAnsi="Calibri"/>
          <w:color w:val="666699"/>
          <w:sz w:val="20"/>
          <w:szCs w:val="20"/>
        </w:rPr>
        <w:t>(Krizan et al., 2008)</w:t>
      </w:r>
      <w:r>
        <w:rPr>
          <w:rFonts w:ascii="Calibri" w:hAnsi="Calibri"/>
          <w:color w:val="666699"/>
          <w:sz w:val="20"/>
          <w:szCs w:val="20"/>
        </w:rPr>
        <w:fldChar w:fldCharType="end"/>
      </w:r>
      <w:r>
        <w:rPr>
          <w:rFonts w:ascii="Calibri" w:hAnsi="Calibri"/>
          <w:color w:val="666699"/>
          <w:sz w:val="20"/>
          <w:szCs w:val="20"/>
        </w:rPr>
        <w:t>]. However, the temperature and time to which the planting material is e</w:t>
      </w:r>
      <w:r w:rsidR="00FB47C9">
        <w:rPr>
          <w:rFonts w:ascii="Calibri" w:hAnsi="Calibri"/>
          <w:color w:val="666699"/>
          <w:sz w:val="20"/>
          <w:szCs w:val="20"/>
        </w:rPr>
        <w:t xml:space="preserve">xposed to hot water, </w:t>
      </w:r>
      <w:r>
        <w:rPr>
          <w:rFonts w:ascii="Calibri" w:hAnsi="Calibri"/>
          <w:color w:val="666699"/>
          <w:sz w:val="20"/>
          <w:szCs w:val="20"/>
        </w:rPr>
        <w:t>which guarantee a high efficacy and a low degree of damage to the plant</w:t>
      </w:r>
      <w:r w:rsidR="00FB47C9">
        <w:rPr>
          <w:rFonts w:ascii="Calibri" w:hAnsi="Calibri"/>
          <w:color w:val="666699"/>
          <w:sz w:val="20"/>
          <w:szCs w:val="20"/>
        </w:rPr>
        <w:t>, has to be tested.</w:t>
      </w:r>
      <w:r>
        <w:rPr>
          <w:rFonts w:ascii="Calibri" w:hAnsi="Calibri"/>
          <w:color w:val="666699"/>
          <w:sz w:val="20"/>
          <w:szCs w:val="20"/>
        </w:rPr>
        <w:t xml:space="preserve"> Currently such techniques are not known to be available for Pear decline phytoplasma, therefore hot water treatments cannot be recommended. </w:t>
      </w:r>
    </w:p>
    <w:p w:rsidR="00353E61" w:rsidRDefault="00353E61" w:rsidP="00025F3A">
      <w:pPr>
        <w:spacing w:before="120"/>
        <w:jc w:val="both"/>
        <w:rPr>
          <w:rFonts w:ascii="Calibri" w:hAnsi="Calibri"/>
          <w:color w:val="666699"/>
          <w:sz w:val="20"/>
          <w:szCs w:val="20"/>
        </w:rPr>
      </w:pPr>
      <w:r>
        <w:rPr>
          <w:rFonts w:ascii="Calibri" w:hAnsi="Calibri"/>
          <w:color w:val="666699"/>
          <w:sz w:val="20"/>
          <w:szCs w:val="20"/>
        </w:rPr>
        <w:t>Thermotherapy (heat treatments) has been applied to eliminate phytoplasmas from tissue culture [</w:t>
      </w:r>
      <w:r>
        <w:rPr>
          <w:rFonts w:ascii="Calibri" w:hAnsi="Calibri"/>
          <w:color w:val="666699"/>
          <w:sz w:val="20"/>
          <w:szCs w:val="20"/>
        </w:rPr>
        <w:fldChar w:fldCharType="begin"/>
      </w:r>
      <w:r>
        <w:rPr>
          <w:rFonts w:ascii="Calibri" w:hAnsi="Calibri"/>
          <w:color w:val="666699"/>
          <w:sz w:val="20"/>
          <w:szCs w:val="20"/>
        </w:rPr>
        <w:instrText xml:space="preserve"> ADDIN EN.CITE &lt;EndNote&gt;&lt;Cite&gt;&lt;Author&gt;Bertaccini&lt;/Author&gt;&lt;Year&gt;2004&lt;/Year&gt;&lt;RecNum&gt;392&lt;/RecNum&gt;&lt;record&gt;&lt;rec-number&gt;392&lt;/rec-number&gt;&lt;foreign-keys&gt;&lt;key app="EN" db-id="zverrw5wzprve7eztr1pv5pirzwza5xxfvtw"&gt;392&lt;/key&gt;&lt;/foreign-keys&gt;&lt;ref-type name="Journal Article"&gt;17&lt;/ref-type&gt;&lt;contributors&gt;&lt;authors&gt;&lt;author&gt;Bertaccini, A.&lt;/author&gt;&lt;author&gt;Paltrinieri, S.&lt;/author&gt;&lt;author&gt;Caprara, L.&lt;/author&gt;&lt;author&gt;Laimer, M.&lt;/author&gt;&lt;author&gt;Hanzer, V.&lt;/author&gt;&lt;author&gt;Balla, I.&lt;/author&gt;&lt;/authors&gt;&lt;/contributors&gt;&lt;titles&gt;&lt;title&gt;Improved molecular methods for detection of &amp;lt;i&amp;gt;European stone fruit yellows&amp;lt;/i&amp;gt; (ESFY) phytoplasmas from in vitro shoots of fruit trees&lt;/title&gt;&lt;secondary-title&gt;Acta Horticulturae&lt;/secondary-title&gt;&lt;/titles&gt;&lt;periodical&gt;&lt;full-title&gt;Acta Horticulturae&lt;/full-title&gt;&lt;/periodical&gt;&lt;pages&gt;495-500&lt;/pages&gt;&lt;volume&gt;657&lt;/volume&gt;&lt;dates&gt;&lt;year&gt;2004&lt;/year&gt;&lt;/dates&gt;&lt;isbn&gt;0567-7572&lt;/isbn&gt;&lt;urls&gt;&lt;/urls&gt;&lt;remote-database-name&gt;CAB Abstracts&lt;/remote-database-name&gt;&lt;remote-database-provider&gt;Ovid Technologies&lt;/remote-database-provider&gt;&lt;language&gt;English&lt;/language&gt;&lt;/record&gt;&lt;/Cite&gt;&lt;/EndNote&gt;</w:instrText>
      </w:r>
      <w:r>
        <w:rPr>
          <w:rFonts w:ascii="Calibri" w:hAnsi="Calibri"/>
          <w:color w:val="666699"/>
          <w:sz w:val="20"/>
          <w:szCs w:val="20"/>
        </w:rPr>
        <w:fldChar w:fldCharType="separate"/>
      </w:r>
      <w:r>
        <w:rPr>
          <w:rFonts w:ascii="Calibri" w:hAnsi="Calibri"/>
          <w:color w:val="666699"/>
          <w:sz w:val="20"/>
          <w:szCs w:val="20"/>
        </w:rPr>
        <w:t>(Bertaccini et al., 2004)</w:t>
      </w:r>
      <w:r>
        <w:rPr>
          <w:rFonts w:ascii="Calibri" w:hAnsi="Calibri"/>
          <w:color w:val="666699"/>
          <w:sz w:val="20"/>
          <w:szCs w:val="20"/>
        </w:rPr>
        <w:fldChar w:fldCharType="end"/>
      </w:r>
      <w:r>
        <w:rPr>
          <w:rFonts w:ascii="Calibri" w:hAnsi="Calibri"/>
          <w:color w:val="666699"/>
          <w:sz w:val="20"/>
          <w:szCs w:val="20"/>
        </w:rPr>
        <w:t xml:space="preserve">, </w:t>
      </w:r>
      <w:r>
        <w:rPr>
          <w:rFonts w:ascii="Calibri" w:hAnsi="Calibri"/>
          <w:color w:val="666699"/>
          <w:sz w:val="20"/>
          <w:szCs w:val="20"/>
        </w:rPr>
        <w:fldChar w:fldCharType="begin"/>
      </w:r>
      <w:r>
        <w:rPr>
          <w:rFonts w:ascii="Calibri" w:hAnsi="Calibri"/>
          <w:color w:val="666699"/>
          <w:sz w:val="20"/>
          <w:szCs w:val="20"/>
        </w:rPr>
        <w:instrText xml:space="preserve"> ADDIN EN.CITE &lt;EndNote&gt;&lt;Cite&gt;&lt;Author&gt;Laimer&lt;/Author&gt;&lt;Year&gt;2006&lt;/Year&gt;&lt;RecNum&gt;694&lt;/RecNum&gt;&lt;record&gt;&lt;rec-number&gt;694&lt;/rec-number&gt;&lt;foreign-keys&gt;&lt;key app="EN" db-id="zverrw5wzprve7eztr1pv5pirzwza5xxfvtw"&gt;694&lt;/key&gt;&lt;/foreign-keys&gt;&lt;ref-type name="Journal Article"&gt;17&lt;/ref-type&gt;&lt;contributors&gt;&lt;authors&gt;&lt;author&gt;Laimer, M.&lt;/author&gt;&lt;author&gt;Hanzer, V.&lt;/author&gt;&lt;author&gt;Kriston, E.&lt;/author&gt;&lt;author&gt;Toth, E. K.&lt;/author&gt;&lt;author&gt;Mendonca, D.&lt;/author&gt;&lt;author&gt;Kirilla, Z.&lt;/author&gt;&lt;author&gt;Balla, I.&lt;/author&gt;&lt;/authors&gt;&lt;/contributors&gt;&lt;titles&gt;&lt;title&gt;Elimination and detection of pathogens from tissue cultures of &amp;lt;i&amp;gt;Prunus&amp;lt;/i&amp;gt; sp&lt;/title&gt;&lt;secondary-title&gt;Acta Horticulturae&lt;/secondary-title&gt;&lt;/titles&gt;&lt;periodical&gt;&lt;full-title&gt;Acta Horticulturae&lt;/full-title&gt;&lt;/periodical&gt;&lt;pages&gt;319-323&lt;/pages&gt;&lt;volume&gt;725&lt;/volume&gt;&lt;number&gt;Vol.1&lt;/number&gt;&lt;dates&gt;&lt;year&gt;2006&lt;/year&gt;&lt;/dates&gt;&lt;isbn&gt;0567-7572&lt;/isbn&gt;&lt;urls&gt;&lt;/urls&gt;&lt;remote-database-name&gt;CAB Abstracts&lt;/remote-database-name&gt;&lt;remote-database-provider&gt;Ovid Technologies&lt;/remote-database-provider&gt;&lt;language&gt;English&lt;/language&gt;&lt;/record&gt;&lt;/Cite&gt;&lt;/EndNote&gt;</w:instrText>
      </w:r>
      <w:r>
        <w:rPr>
          <w:rFonts w:ascii="Calibri" w:hAnsi="Calibri"/>
          <w:color w:val="666699"/>
          <w:sz w:val="20"/>
          <w:szCs w:val="20"/>
        </w:rPr>
        <w:fldChar w:fldCharType="separate"/>
      </w:r>
      <w:r>
        <w:rPr>
          <w:rFonts w:ascii="Calibri" w:hAnsi="Calibri"/>
          <w:color w:val="666699"/>
          <w:sz w:val="20"/>
          <w:szCs w:val="20"/>
        </w:rPr>
        <w:t>(Laimer et al., 2006)</w:t>
      </w:r>
      <w:r>
        <w:rPr>
          <w:rFonts w:ascii="Calibri" w:hAnsi="Calibri"/>
          <w:color w:val="666699"/>
          <w:sz w:val="20"/>
          <w:szCs w:val="20"/>
        </w:rPr>
        <w:fldChar w:fldCharType="end"/>
      </w:r>
      <w:r>
        <w:rPr>
          <w:rFonts w:ascii="Calibri" w:hAnsi="Calibri"/>
          <w:color w:val="666699"/>
          <w:sz w:val="20"/>
          <w:szCs w:val="20"/>
        </w:rPr>
        <w:t>]. Moreover, it</w:t>
      </w:r>
      <w:r w:rsidRPr="00353E61">
        <w:rPr>
          <w:rFonts w:ascii="Calibri" w:hAnsi="Calibri"/>
          <w:color w:val="666699"/>
          <w:sz w:val="20"/>
          <w:szCs w:val="20"/>
        </w:rPr>
        <w:t xml:space="preserve"> can be </w:t>
      </w:r>
      <w:r w:rsidR="00FB47C9">
        <w:rPr>
          <w:rFonts w:ascii="Calibri" w:hAnsi="Calibri"/>
          <w:color w:val="666699"/>
          <w:sz w:val="20"/>
          <w:szCs w:val="20"/>
        </w:rPr>
        <w:t>used to</w:t>
      </w:r>
      <w:r w:rsidRPr="00353E61">
        <w:rPr>
          <w:rFonts w:ascii="Calibri" w:hAnsi="Calibri"/>
          <w:color w:val="666699"/>
          <w:sz w:val="20"/>
          <w:szCs w:val="20"/>
        </w:rPr>
        <w:t xml:space="preserve"> obtain plants free of viruses and phytoplasmas (Fridlund, 1989;</w:t>
      </w:r>
      <w:r w:rsidR="00FB47C9">
        <w:rPr>
          <w:rFonts w:ascii="Calibri" w:hAnsi="Calibri"/>
          <w:color w:val="666699"/>
          <w:sz w:val="20"/>
          <w:szCs w:val="20"/>
        </w:rPr>
        <w:t xml:space="preserve"> OEPP/EPPO, 2000; Laimer, 2003). </w:t>
      </w:r>
      <w:r w:rsidR="00FB47C9" w:rsidRPr="00C92356">
        <w:rPr>
          <w:rFonts w:ascii="Calibri" w:hAnsi="Calibri"/>
          <w:color w:val="666699"/>
          <w:sz w:val="20"/>
          <w:szCs w:val="20"/>
        </w:rPr>
        <w:t>During</w:t>
      </w:r>
      <w:r w:rsidR="00FB47C9">
        <w:rPr>
          <w:rFonts w:ascii="Calibri" w:hAnsi="Calibri"/>
          <w:color w:val="666699"/>
          <w:sz w:val="20"/>
          <w:szCs w:val="20"/>
        </w:rPr>
        <w:t xml:space="preserve"> </w:t>
      </w:r>
      <w:r w:rsidR="00FB47C9" w:rsidRPr="00C92356">
        <w:rPr>
          <w:rFonts w:ascii="Calibri" w:hAnsi="Calibri"/>
          <w:color w:val="666699"/>
          <w:sz w:val="20"/>
          <w:szCs w:val="20"/>
        </w:rPr>
        <w:t xml:space="preserve">thermotherapy, </w:t>
      </w:r>
      <w:r w:rsidR="00FB47C9">
        <w:rPr>
          <w:rFonts w:ascii="Calibri" w:hAnsi="Calibri"/>
          <w:color w:val="666699"/>
          <w:sz w:val="20"/>
          <w:szCs w:val="20"/>
        </w:rPr>
        <w:t>meristem cultures</w:t>
      </w:r>
      <w:r w:rsidR="00FB47C9" w:rsidRPr="00C92356">
        <w:rPr>
          <w:rFonts w:ascii="Calibri" w:hAnsi="Calibri"/>
          <w:color w:val="666699"/>
          <w:sz w:val="20"/>
          <w:szCs w:val="20"/>
        </w:rPr>
        <w:t xml:space="preserve"> were kept for 15-20 days in an environmental growth chamber at</w:t>
      </w:r>
      <w:r w:rsidR="00FB47C9">
        <w:rPr>
          <w:rFonts w:ascii="Calibri" w:hAnsi="Calibri"/>
          <w:color w:val="666699"/>
          <w:sz w:val="20"/>
          <w:szCs w:val="20"/>
        </w:rPr>
        <w:t xml:space="preserve"> </w:t>
      </w:r>
      <w:r w:rsidR="00FB47C9" w:rsidRPr="00C92356">
        <w:rPr>
          <w:rFonts w:ascii="Calibri" w:hAnsi="Calibri"/>
          <w:color w:val="666699"/>
          <w:sz w:val="20"/>
          <w:szCs w:val="20"/>
        </w:rPr>
        <w:t>36</w:t>
      </w:r>
      <w:r w:rsidR="00FB47C9">
        <w:rPr>
          <w:rFonts w:ascii="Calibri" w:hAnsi="Calibri"/>
          <w:color w:val="666699"/>
          <w:sz w:val="20"/>
          <w:szCs w:val="20"/>
        </w:rPr>
        <w:t>°C-</w:t>
      </w:r>
      <w:r w:rsidR="00FB47C9" w:rsidRPr="00C92356">
        <w:rPr>
          <w:rFonts w:ascii="Calibri" w:hAnsi="Calibri"/>
          <w:color w:val="666699"/>
          <w:sz w:val="20"/>
          <w:szCs w:val="20"/>
        </w:rPr>
        <w:t>38°C</w:t>
      </w:r>
      <w:r w:rsidR="00FB47C9">
        <w:rPr>
          <w:rFonts w:ascii="Calibri" w:hAnsi="Calibri"/>
          <w:color w:val="666699"/>
          <w:sz w:val="20"/>
          <w:szCs w:val="20"/>
        </w:rPr>
        <w:t xml:space="preserve">, to eliminate stone fruit pathogens, including ESFY </w:t>
      </w:r>
      <w:r w:rsidR="00FB47C9">
        <w:rPr>
          <w:rFonts w:ascii="Calibri" w:hAnsi="Calibri"/>
          <w:color w:val="666699"/>
          <w:sz w:val="20"/>
          <w:szCs w:val="20"/>
        </w:rPr>
        <w:fldChar w:fldCharType="begin"/>
      </w:r>
      <w:r w:rsidR="00FB47C9">
        <w:rPr>
          <w:rFonts w:ascii="Calibri" w:hAnsi="Calibri"/>
          <w:color w:val="666699"/>
          <w:sz w:val="20"/>
          <w:szCs w:val="20"/>
        </w:rPr>
        <w:instrText xml:space="preserve"> ADDIN EN.CITE &lt;EndNote&gt;&lt;Cite&gt;&lt;Author&gt;Laimer&lt;/Author&gt;&lt;Year&gt;2006&lt;/Year&gt;&lt;RecNum&gt;694&lt;/RecNum&gt;&lt;record&gt;&lt;rec-number&gt;694&lt;/rec-number&gt;&lt;foreign-keys&gt;&lt;key app="EN" db-id="zverrw5wzprve7eztr1pv5pirzwza5xxfvtw"&gt;694&lt;/key&gt;&lt;/foreign-keys&gt;&lt;ref-type name="Journal Article"&gt;17&lt;/ref-type&gt;&lt;contributors&gt;&lt;authors&gt;&lt;author&gt;Laimer, M.&lt;/author&gt;&lt;author&gt;Hanzer, V.&lt;/author&gt;&lt;author&gt;Kriston, E.&lt;/author&gt;&lt;author&gt;Toth, E. K.&lt;/author&gt;&lt;author&gt;Mendonca, D.&lt;/author&gt;&lt;author&gt;Kirilla, Z.&lt;/author&gt;&lt;author&gt;Balla, I.&lt;/author&gt;&lt;/authors&gt;&lt;/contributors&gt;&lt;titles&gt;&lt;title&gt;Elimination and detection of pathogens from tissue cultures of &amp;lt;i&amp;gt;Prunus&amp;lt;/i&amp;gt; sp&lt;/title&gt;&lt;secondary-title&gt;Acta Horticulturae&lt;/secondary-title&gt;&lt;/titles&gt;&lt;periodical&gt;&lt;full-title&gt;Acta Horticulturae&lt;/full-title&gt;&lt;/periodical&gt;&lt;pages&gt;319-323&lt;/pages&gt;&lt;volume&gt;725&lt;/volume&gt;&lt;number&gt;Vol.1&lt;/number&gt;&lt;dates&gt;&lt;year&gt;2006&lt;/year&gt;&lt;/dates&gt;&lt;isbn&gt;0567-7572&lt;/isbn&gt;&lt;urls&gt;&lt;/urls&gt;&lt;remote-database-name&gt;CAB Abstracts&lt;/remote-database-name&gt;&lt;remote-database-provider&gt;Ovid Technologies&lt;/remote-database-provider&gt;&lt;language&gt;English&lt;/language&gt;&lt;/record&gt;&lt;/Cite&gt;&lt;/EndNote&gt;</w:instrText>
      </w:r>
      <w:r w:rsidR="00FB47C9">
        <w:rPr>
          <w:rFonts w:ascii="Calibri" w:hAnsi="Calibri"/>
          <w:color w:val="666699"/>
          <w:sz w:val="20"/>
          <w:szCs w:val="20"/>
        </w:rPr>
        <w:fldChar w:fldCharType="separate"/>
      </w:r>
      <w:r w:rsidR="00FB47C9">
        <w:rPr>
          <w:rFonts w:ascii="Calibri" w:hAnsi="Calibri"/>
          <w:color w:val="666699"/>
          <w:sz w:val="20"/>
          <w:szCs w:val="20"/>
        </w:rPr>
        <w:t>(Laimer et al., 2006)</w:t>
      </w:r>
      <w:r w:rsidR="00FB47C9">
        <w:rPr>
          <w:rFonts w:ascii="Calibri" w:hAnsi="Calibri"/>
          <w:color w:val="666699"/>
          <w:sz w:val="20"/>
          <w:szCs w:val="20"/>
        </w:rPr>
        <w:fldChar w:fldCharType="end"/>
      </w:r>
      <w:r w:rsidR="00FB47C9">
        <w:rPr>
          <w:rFonts w:ascii="Calibri" w:hAnsi="Calibri"/>
          <w:color w:val="666699"/>
          <w:sz w:val="20"/>
          <w:szCs w:val="20"/>
        </w:rPr>
        <w:t>. P</w:t>
      </w:r>
      <w:r w:rsidR="00FB47C9" w:rsidRPr="00D72A75">
        <w:rPr>
          <w:rFonts w:ascii="Calibri" w:hAnsi="Calibri"/>
          <w:color w:val="666699"/>
          <w:sz w:val="20"/>
          <w:szCs w:val="20"/>
        </w:rPr>
        <w:t>rotocols were validated for survival rates of shoots and</w:t>
      </w:r>
      <w:r w:rsidR="00FB47C9">
        <w:rPr>
          <w:rFonts w:ascii="Calibri" w:hAnsi="Calibri"/>
          <w:color w:val="666699"/>
          <w:sz w:val="20"/>
          <w:szCs w:val="20"/>
        </w:rPr>
        <w:t xml:space="preserve"> </w:t>
      </w:r>
      <w:r w:rsidR="00FB47C9" w:rsidRPr="00D72A75">
        <w:rPr>
          <w:rFonts w:ascii="Calibri" w:hAnsi="Calibri"/>
          <w:color w:val="666699"/>
          <w:sz w:val="20"/>
          <w:szCs w:val="20"/>
        </w:rPr>
        <w:t xml:space="preserve">plants and on their effectiveness </w:t>
      </w:r>
      <w:r w:rsidR="00FB47C9" w:rsidRPr="00C50797">
        <w:rPr>
          <w:rFonts w:ascii="Calibri" w:hAnsi="Calibri"/>
          <w:color w:val="666699"/>
          <w:sz w:val="20"/>
          <w:szCs w:val="20"/>
        </w:rPr>
        <w:t>elimination</w:t>
      </w:r>
      <w:r w:rsidR="00FB47C9">
        <w:rPr>
          <w:rFonts w:ascii="Calibri" w:hAnsi="Calibri"/>
          <w:color w:val="666699"/>
          <w:sz w:val="20"/>
          <w:szCs w:val="20"/>
        </w:rPr>
        <w:t xml:space="preserve"> of Pear decline phytoplasma</w:t>
      </w:r>
      <w:r w:rsidR="00FB47C9" w:rsidRPr="00C50797">
        <w:rPr>
          <w:rFonts w:ascii="Calibri" w:hAnsi="Calibri"/>
          <w:color w:val="666699"/>
          <w:sz w:val="20"/>
          <w:szCs w:val="20"/>
        </w:rPr>
        <w:t xml:space="preserve"> </w:t>
      </w:r>
      <w:r w:rsidR="00FB47C9">
        <w:rPr>
          <w:rFonts w:ascii="Calibri" w:hAnsi="Calibri"/>
          <w:color w:val="666699"/>
          <w:sz w:val="20"/>
          <w:szCs w:val="20"/>
        </w:rPr>
        <w:t>(</w:t>
      </w:r>
      <w:r w:rsidR="00FB47C9" w:rsidRPr="00C50797">
        <w:rPr>
          <w:rFonts w:ascii="Calibri" w:hAnsi="Calibri"/>
          <w:color w:val="666699"/>
          <w:sz w:val="20"/>
          <w:szCs w:val="20"/>
        </w:rPr>
        <w:fldChar w:fldCharType="begin"/>
      </w:r>
      <w:r w:rsidR="00FB47C9">
        <w:rPr>
          <w:rFonts w:ascii="Calibri" w:hAnsi="Calibri"/>
          <w:color w:val="666699"/>
          <w:sz w:val="20"/>
          <w:szCs w:val="20"/>
        </w:rPr>
        <w:instrText xml:space="preserve"> ADDIN EN.CITE &lt;EndNote&gt;&lt;Cite&gt;&lt;Author&gt;Laimer da Camara Machado&lt;/Author&gt;&lt;Year&gt;2003&lt;/Year&gt;&lt;RecNum&gt;1432&lt;/RecNum&gt;&lt;record&gt;&lt;rec-number&gt;1432&lt;/rec-number&gt;&lt;foreign-keys&gt;&lt;key app='EN' db-id='zverrw5wzprve7eztr1pv5pirzwza5xxfvtw'&gt;1432&lt;/key&gt;&lt;/foreign-keys&gt;&lt;ref-type name='Journal Article'&gt;17&lt;/ref-type&gt;&lt;contributors&gt;&lt;authors&gt;&lt;author&gt;Laimer da Camara Machado, M.&lt;/author&gt;&lt;/authors&gt;&lt;/contributors&gt;&lt;titles&gt;&lt;title&gt;Detection and Elimination of Viruses and Phytoplasmas from Pome and Stone Fruit Trees&lt;/title&gt;&lt;secondary-title&gt;Horticultural Reviews&lt;/secondary-title&gt;&lt;/titles&gt;&lt;periodical&gt;&lt;full-title&gt;Horticultural Reviews&lt;/full-title&gt;&lt;/periodical&gt;&lt;pages&gt;187-236&lt;/pages&gt;&lt;volume&gt;28&lt;/volume&gt;&lt;dates&gt;&lt;year&gt;2003&lt;/year&gt;&lt;/dates&gt;&lt;urls&gt;&lt;/urls&gt;&lt;/record&gt;&lt;/Cite&gt;&lt;Cite&gt;&lt;Author&gt;Laimer&lt;/Author&gt;&lt;Year&gt;2003&lt;/Year&gt;&lt;RecNum&gt;1432&lt;/RecNum&gt;&lt;record&gt;&lt;rec-number&gt;1432&lt;/rec-number&gt;&lt;foreign-keys&gt;&lt;key app="EN" db-id="zverrw5wzprve7eztr1pv5pirzwza5xxfvtw"&gt;1432&lt;/key&gt;&lt;/foreign-keys&gt;&lt;ref-type name="Journal Article"&gt;17&lt;/ref-type&gt;&lt;contributors&gt;&lt;authors&gt;&lt;author&gt;Laimer, M.&lt;/author&gt;&lt;/authors&gt;&lt;/contributors&gt;&lt;titles&gt;&lt;title&gt;Detection and Elimination of Viruses and Phytoplasmas from Pome and Stone Fruit Trees&lt;/title&gt;&lt;secondary-title&gt;Horticultural Reviews&lt;/secondary-title&gt;&lt;/titles&gt;&lt;periodical&gt;&lt;full-title&gt;Horticultural Reviews&lt;/full-title&gt;&lt;/periodical&gt;&lt;pages&gt;187-236&lt;/pages&gt;&lt;volume&gt;28&lt;/volume&gt;&lt;dates&gt;&lt;year&gt;2003&lt;/year&gt;&lt;/dates&gt;&lt;urls&gt;&lt;/urls&gt;&lt;/record&gt;&lt;/Cite&gt;&lt;/EndNote&gt;</w:instrText>
      </w:r>
      <w:r w:rsidR="00FB47C9" w:rsidRPr="00C50797">
        <w:rPr>
          <w:rFonts w:ascii="Calibri" w:hAnsi="Calibri"/>
          <w:color w:val="666699"/>
          <w:sz w:val="20"/>
          <w:szCs w:val="20"/>
        </w:rPr>
        <w:fldChar w:fldCharType="separate"/>
      </w:r>
      <w:r w:rsidR="00FB47C9">
        <w:rPr>
          <w:rFonts w:ascii="Calibri" w:hAnsi="Calibri"/>
          <w:color w:val="666699"/>
          <w:sz w:val="20"/>
          <w:szCs w:val="20"/>
        </w:rPr>
        <w:t>(Laimer da Camara Machado, 2003; Laimer, 2003)</w:t>
      </w:r>
      <w:r w:rsidR="00FB47C9" w:rsidRPr="00C50797">
        <w:rPr>
          <w:rFonts w:ascii="Calibri" w:hAnsi="Calibri"/>
          <w:color w:val="666699"/>
          <w:sz w:val="20"/>
          <w:szCs w:val="20"/>
        </w:rPr>
        <w:fldChar w:fldCharType="end"/>
      </w:r>
      <w:r w:rsidR="00FB47C9" w:rsidRPr="00C50797">
        <w:rPr>
          <w:rFonts w:ascii="Calibri" w:hAnsi="Calibri"/>
          <w:color w:val="666699"/>
          <w:sz w:val="20"/>
          <w:szCs w:val="20"/>
        </w:rPr>
        <w:t xml:space="preserve">. </w:t>
      </w:r>
      <w:r w:rsidR="00FB47C9">
        <w:rPr>
          <w:rFonts w:ascii="Calibri" w:hAnsi="Calibri"/>
          <w:color w:val="666699"/>
          <w:sz w:val="20"/>
          <w:szCs w:val="20"/>
        </w:rPr>
        <w:t xml:space="preserve">This technique </w:t>
      </w:r>
      <w:r w:rsidRPr="00353E61">
        <w:rPr>
          <w:rFonts w:ascii="Calibri" w:hAnsi="Calibri"/>
          <w:color w:val="666699"/>
          <w:sz w:val="20"/>
          <w:szCs w:val="20"/>
        </w:rPr>
        <w:t xml:space="preserve">is applied in practice to eliminate the phytoplasma from candidate and nuclear stock plant material.  </w:t>
      </w:r>
    </w:p>
    <w:p w:rsidR="00025F3A" w:rsidRDefault="00025F3A" w:rsidP="00025F3A">
      <w:pPr>
        <w:spacing w:before="120"/>
        <w:jc w:val="both"/>
        <w:rPr>
          <w:rFonts w:ascii="Calibri" w:hAnsi="Calibri"/>
          <w:color w:val="666699"/>
          <w:sz w:val="20"/>
          <w:szCs w:val="20"/>
        </w:rPr>
      </w:pPr>
      <w:r>
        <w:rPr>
          <w:rFonts w:ascii="Calibri" w:hAnsi="Calibri"/>
          <w:color w:val="666699"/>
          <w:sz w:val="20"/>
          <w:szCs w:val="20"/>
        </w:rPr>
        <w:t>CONCLUSION: Hot water treatment of grafted plants is assumed to be effective, but currently not applied in pome fruit nursery production.</w:t>
      </w:r>
      <w:r w:rsidRPr="004B4CED">
        <w:rPr>
          <w:rFonts w:ascii="Calibri" w:hAnsi="Calibri"/>
          <w:color w:val="666699"/>
          <w:sz w:val="20"/>
          <w:szCs w:val="20"/>
        </w:rPr>
        <w:t xml:space="preserve"> </w:t>
      </w:r>
      <w:r>
        <w:rPr>
          <w:rFonts w:ascii="Calibri" w:hAnsi="Calibri"/>
          <w:color w:val="666699"/>
          <w:sz w:val="20"/>
          <w:szCs w:val="20"/>
        </w:rPr>
        <w:t xml:space="preserve">Thermotherapy is used as an efficient measure to ensure pest freedom of pre-basic plants. </w:t>
      </w:r>
    </w:p>
    <w:p w:rsidR="00025F3A" w:rsidRDefault="00025F3A" w:rsidP="00025F3A">
      <w:pPr>
        <w:spacing w:before="120"/>
        <w:jc w:val="both"/>
        <w:rPr>
          <w:rFonts w:ascii="Calibri" w:hAnsi="Calibri"/>
          <w:color w:val="666699"/>
          <w:sz w:val="20"/>
          <w:szCs w:val="20"/>
        </w:rPr>
      </w:pPr>
    </w:p>
    <w:p w:rsidR="00025F3A" w:rsidRPr="00B14659" w:rsidRDefault="00025F3A" w:rsidP="00025F3A">
      <w:pPr>
        <w:numPr>
          <w:ilvl w:val="0"/>
          <w:numId w:val="18"/>
        </w:numPr>
        <w:tabs>
          <w:tab w:val="clear" w:pos="600"/>
          <w:tab w:val="num" w:pos="360"/>
        </w:tabs>
        <w:spacing w:before="120"/>
        <w:ind w:left="360"/>
        <w:jc w:val="both"/>
        <w:rPr>
          <w:rFonts w:ascii="Calibri" w:hAnsi="Calibri"/>
          <w:b/>
          <w:bCs/>
          <w:color w:val="666699"/>
          <w:sz w:val="20"/>
          <w:szCs w:val="20"/>
        </w:rPr>
      </w:pPr>
      <w:r>
        <w:rPr>
          <w:rFonts w:ascii="Calibri" w:hAnsi="Calibri"/>
          <w:b/>
          <w:bCs/>
          <w:color w:val="666699"/>
          <w:sz w:val="20"/>
          <w:szCs w:val="20"/>
        </w:rPr>
        <w:t>R</w:t>
      </w:r>
      <w:r w:rsidRPr="00B14659">
        <w:rPr>
          <w:rFonts w:ascii="Calibri" w:hAnsi="Calibri"/>
          <w:b/>
          <w:bCs/>
          <w:color w:val="666699"/>
          <w:sz w:val="20"/>
          <w:szCs w:val="20"/>
        </w:rPr>
        <w:t xml:space="preserve">emoval of specific parts of plants </w:t>
      </w:r>
    </w:p>
    <w:p w:rsidR="00025F3A" w:rsidRDefault="00025F3A" w:rsidP="00025F3A">
      <w:pPr>
        <w:spacing w:before="120"/>
        <w:jc w:val="both"/>
        <w:rPr>
          <w:rFonts w:ascii="Calibri" w:hAnsi="Calibri"/>
          <w:color w:val="666699"/>
          <w:sz w:val="20"/>
          <w:szCs w:val="20"/>
        </w:rPr>
      </w:pPr>
      <w:r w:rsidRPr="004B4CED">
        <w:rPr>
          <w:rFonts w:ascii="Calibri" w:hAnsi="Calibri"/>
          <w:color w:val="666699"/>
          <w:sz w:val="20"/>
          <w:szCs w:val="20"/>
        </w:rPr>
        <w:t>(Does the pest occur only on certain parts of the plant or plant products (e.g. bark, flowers), which can be removed without modifying the intrinsic nature of the consignment?</w:t>
      </w:r>
      <w:r>
        <w:rPr>
          <w:rFonts w:ascii="Calibri" w:hAnsi="Calibri"/>
          <w:color w:val="666699"/>
          <w:sz w:val="20"/>
          <w:szCs w:val="20"/>
        </w:rPr>
        <w:t>)</w:t>
      </w:r>
    </w:p>
    <w:p w:rsidR="00025F3A" w:rsidRPr="00410D38" w:rsidRDefault="00025F3A" w:rsidP="00025F3A">
      <w:pPr>
        <w:spacing w:before="120"/>
        <w:jc w:val="both"/>
        <w:rPr>
          <w:rFonts w:ascii="Calibri" w:hAnsi="Calibri"/>
          <w:color w:val="666699"/>
          <w:sz w:val="20"/>
          <w:szCs w:val="20"/>
        </w:rPr>
      </w:pPr>
      <w:r>
        <w:rPr>
          <w:rFonts w:ascii="Calibri" w:hAnsi="Calibri"/>
          <w:color w:val="666699"/>
          <w:sz w:val="20"/>
          <w:szCs w:val="20"/>
        </w:rPr>
        <w:t>Phytoplasmas move in the phloem of infested plants, they</w:t>
      </w:r>
      <w:r w:rsidRPr="00731A4A">
        <w:rPr>
          <w:rFonts w:ascii="Calibri" w:hAnsi="Calibri"/>
          <w:color w:val="666699"/>
          <w:sz w:val="20"/>
          <w:szCs w:val="20"/>
        </w:rPr>
        <w:t xml:space="preserve"> overwinter in the roots of susceptible rootstocks, where functional sieve tubes are present </w:t>
      </w:r>
      <w:r>
        <w:rPr>
          <w:rFonts w:ascii="Calibri" w:hAnsi="Calibri"/>
          <w:color w:val="666699"/>
          <w:sz w:val="20"/>
          <w:szCs w:val="20"/>
        </w:rPr>
        <w:t>throughout the</w:t>
      </w:r>
      <w:r w:rsidRPr="00731A4A">
        <w:rPr>
          <w:rFonts w:ascii="Calibri" w:hAnsi="Calibri"/>
          <w:color w:val="666699"/>
          <w:sz w:val="20"/>
          <w:szCs w:val="20"/>
        </w:rPr>
        <w:t xml:space="preserve"> year. </w:t>
      </w:r>
      <w:r w:rsidRPr="00995183">
        <w:rPr>
          <w:rFonts w:ascii="Calibri" w:hAnsi="Calibri"/>
          <w:color w:val="666699"/>
          <w:sz w:val="20"/>
          <w:szCs w:val="20"/>
        </w:rPr>
        <w:t xml:space="preserve">The elimination of the phytoplasmas from the aerial parts of the trees is explained by the degeneration of phloem sieve tubes during the winter months. </w:t>
      </w:r>
      <w:r w:rsidRPr="00731A4A">
        <w:rPr>
          <w:rFonts w:ascii="Calibri" w:hAnsi="Calibri"/>
          <w:color w:val="666699"/>
          <w:sz w:val="20"/>
          <w:szCs w:val="20"/>
        </w:rPr>
        <w:t>From the</w:t>
      </w:r>
      <w:r>
        <w:rPr>
          <w:rFonts w:ascii="Calibri" w:hAnsi="Calibri"/>
          <w:color w:val="666699"/>
          <w:sz w:val="20"/>
          <w:szCs w:val="20"/>
        </w:rPr>
        <w:t xml:space="preserve"> roots</w:t>
      </w:r>
      <w:r w:rsidRPr="00731A4A">
        <w:rPr>
          <w:rFonts w:ascii="Calibri" w:hAnsi="Calibri"/>
          <w:color w:val="666699"/>
          <w:sz w:val="20"/>
          <w:szCs w:val="20"/>
        </w:rPr>
        <w:t xml:space="preserve"> the stem is recolonized in the following spring </w:t>
      </w:r>
      <w:r>
        <w:rPr>
          <w:rFonts w:ascii="Calibri" w:hAnsi="Calibri"/>
          <w:color w:val="666699"/>
          <w:sz w:val="20"/>
          <w:szCs w:val="20"/>
        </w:rPr>
        <w:t>[</w:t>
      </w:r>
      <w:r>
        <w:rPr>
          <w:rFonts w:ascii="Calibri" w:hAnsi="Calibri"/>
          <w:color w:val="666699"/>
          <w:sz w:val="20"/>
          <w:szCs w:val="20"/>
        </w:rPr>
        <w:fldChar w:fldCharType="begin"/>
      </w:r>
      <w:r>
        <w:rPr>
          <w:rFonts w:ascii="Calibri" w:hAnsi="Calibri"/>
          <w:color w:val="666699"/>
          <w:sz w:val="20"/>
          <w:szCs w:val="20"/>
        </w:rPr>
        <w:instrText xml:space="preserve"> ADDIN EN.CITE &lt;EndNote&gt;&lt;Cite&gt;&lt;Author&gt;Schaper&lt;/Author&gt;&lt;Year&gt;1984&lt;/Year&gt;&lt;RecNum&gt;1061&lt;/RecNum&gt;&lt;record&gt;&lt;rec-number&gt;1061&lt;/rec-number&gt;&lt;foreign-keys&gt;&lt;key app="EN" db-id="zverrw5wzprve7eztr1pv5pirzwza5xxfvtw"&gt;1061&lt;/key&gt;&lt;/foreign-keys&gt;&lt;ref-type name="Book"&gt;6&lt;/ref-type&gt;&lt;contributors&gt;&lt;authors&gt;&lt;author&gt;Schaper, U.&lt;/author&gt;&lt;author&gt;Seemüller, E.&lt;/author&gt;&lt;/authors&gt;&lt;/contributors&gt;&lt;titles&gt;&lt;title&gt;Recolonization of the stem of apple proliferation and pear decline-diseased trees by the causal organisms in spring&lt;/title&gt;&lt;/titles&gt;&lt;dates&gt;&lt;year&gt;1984&lt;/year&gt;&lt;/dates&gt;&lt;publisher&gt;Zeitschrift fur Pflanzenkrankheiten und Pflanzenschutz. 1984. 91: 6, 608-613. 10 ref.&lt;/publisher&gt;&lt;urls&gt;&lt;/urls&gt;&lt;remote-database-name&gt;CAB Abstracts&lt;/remote-database-name&gt;&lt;remote-database-provider&gt;Ovid Technologies&lt;/remote-database-provider&gt;&lt;/record&gt;&lt;/Cite&gt;&lt;/EndNote&gt;</w:instrText>
      </w:r>
      <w:r>
        <w:rPr>
          <w:rFonts w:ascii="Calibri" w:hAnsi="Calibri"/>
          <w:color w:val="666699"/>
          <w:sz w:val="20"/>
          <w:szCs w:val="20"/>
        </w:rPr>
        <w:fldChar w:fldCharType="separate"/>
      </w:r>
      <w:r>
        <w:rPr>
          <w:rFonts w:ascii="Calibri" w:hAnsi="Calibri"/>
          <w:color w:val="666699"/>
          <w:sz w:val="20"/>
          <w:szCs w:val="20"/>
        </w:rPr>
        <w:t>(Schaper and Seemüller, 1984)</w:t>
      </w:r>
      <w:r>
        <w:rPr>
          <w:rFonts w:ascii="Calibri" w:hAnsi="Calibri"/>
          <w:color w:val="666699"/>
          <w:sz w:val="20"/>
          <w:szCs w:val="20"/>
        </w:rPr>
        <w:fldChar w:fldCharType="end"/>
      </w:r>
      <w:r w:rsidRPr="00972F2A">
        <w:rPr>
          <w:rFonts w:ascii="Calibri" w:hAnsi="Calibri"/>
          <w:color w:val="666699"/>
          <w:sz w:val="20"/>
          <w:szCs w:val="20"/>
        </w:rPr>
        <w:t xml:space="preserve">, </w:t>
      </w:r>
      <w:r>
        <w:rPr>
          <w:rFonts w:ascii="Calibri" w:hAnsi="Calibri"/>
          <w:color w:val="666699"/>
          <w:sz w:val="20"/>
          <w:szCs w:val="20"/>
        </w:rPr>
        <w:fldChar w:fldCharType="begin"/>
      </w:r>
      <w:r>
        <w:rPr>
          <w:rFonts w:ascii="Calibri" w:hAnsi="Calibri"/>
          <w:color w:val="666699"/>
          <w:sz w:val="20"/>
          <w:szCs w:val="20"/>
        </w:rPr>
        <w:instrText xml:space="preserve"> ADDIN EN.CITE &lt;EndNote&gt;&lt;Cite&gt;&lt;Author&gt;Seemüller&lt;/Author&gt;&lt;Year&gt;1984&lt;/Year&gt;&lt;RecNum&gt;1099&lt;/RecNum&gt;&lt;record&gt;&lt;rec-number&gt;1099&lt;/rec-number&gt;&lt;foreign-keys&gt;&lt;key app="EN" db-id="zverrw5wzprve7eztr1pv5pirzwza5xxfvtw"&gt;1099&lt;/key&gt;&lt;/foreign-keys&gt;&lt;ref-type name="Book"&gt;6&lt;/ref-type&gt;&lt;contributors&gt;&lt;authors&gt;&lt;author&gt;Seemüller, E.&lt;/author&gt;&lt;author&gt;Schaper, U.&lt;/author&gt;&lt;author&gt;Zimbelmann, F.&lt;/author&gt;&lt;/authors&gt;&lt;/contributors&gt;&lt;titles&gt;&lt;title&gt;Seasonal variation in the colonization patterns of mycoplasmalike organisms associated with apple proliferation and pear decline&lt;/title&gt;&lt;/titles&gt;&lt;dates&gt;&lt;year&gt;1984&lt;/year&gt;&lt;/dates&gt;&lt;publisher&gt;Zeitschrift fur Pflanzenkrankheiten und Pflanzenschutz. 1984. 91: 4, 371-382. 27 ref.&lt;/publisher&gt;&lt;urls&gt;&lt;/urls&gt;&lt;remote-database-name&gt;CAB Abstracts&lt;/remote-database-name&gt;&lt;remote-database-provider&gt;Ovid Technologies&lt;/remote-database-provider&gt;&lt;/record&gt;&lt;/Cite&gt;&lt;/EndNote&gt;</w:instrText>
      </w:r>
      <w:r>
        <w:rPr>
          <w:rFonts w:ascii="Calibri" w:hAnsi="Calibri"/>
          <w:color w:val="666699"/>
          <w:sz w:val="20"/>
          <w:szCs w:val="20"/>
        </w:rPr>
        <w:fldChar w:fldCharType="separate"/>
      </w:r>
      <w:r>
        <w:rPr>
          <w:rFonts w:ascii="Calibri" w:hAnsi="Calibri"/>
          <w:color w:val="666699"/>
          <w:sz w:val="20"/>
          <w:szCs w:val="20"/>
        </w:rPr>
        <w:t>(Seemüller et al., 1984)</w:t>
      </w:r>
      <w:r>
        <w:rPr>
          <w:rFonts w:ascii="Calibri" w:hAnsi="Calibri"/>
          <w:color w:val="666699"/>
          <w:sz w:val="20"/>
          <w:szCs w:val="20"/>
        </w:rPr>
        <w:fldChar w:fldCharType="end"/>
      </w:r>
      <w:r w:rsidRPr="00972F2A">
        <w:rPr>
          <w:rFonts w:ascii="Calibri" w:hAnsi="Calibri"/>
          <w:color w:val="666699"/>
          <w:sz w:val="20"/>
          <w:szCs w:val="20"/>
        </w:rPr>
        <w:t xml:space="preserve">, </w:t>
      </w:r>
      <w:r>
        <w:rPr>
          <w:rFonts w:ascii="Calibri" w:hAnsi="Calibri"/>
          <w:color w:val="666699"/>
          <w:sz w:val="20"/>
          <w:szCs w:val="20"/>
        </w:rPr>
        <w:fldChar w:fldCharType="begin"/>
      </w:r>
      <w:r>
        <w:rPr>
          <w:rFonts w:ascii="Calibri" w:hAnsi="Calibri"/>
          <w:color w:val="666699"/>
          <w:sz w:val="20"/>
          <w:szCs w:val="20"/>
        </w:rPr>
        <w:instrText xml:space="preserve"> ADDIN EN.CITE &lt;EndNote&gt;&lt;Cite&gt;&lt;Author&gt;Babini&lt;/Author&gt;&lt;Year&gt;2008&lt;/Year&gt;&lt;RecNum&gt;866&lt;/RecNum&gt;&lt;record&gt;&lt;rec-number&gt;866&lt;/rec-number&gt;&lt;foreign-keys&gt;&lt;key app="EN" db-id="zverrw5wzprve7eztr1pv5pirzwza5xxfvtw"&gt;866&lt;/key&gt;&lt;/foreign-keys&gt;&lt;ref-type name="Journal Article"&gt;17&lt;/ref-type&gt;&lt;contributors&gt;&lt;authors&gt;&lt;author&gt;Babini, A. R.&lt;/author&gt;&lt;author&gt;Fiumi, E.&lt;/author&gt;&lt;author&gt;Giunchedi, L.&lt;/author&gt;&lt;author&gt;Pignatta, D.&lt;/author&gt;&lt;author&gt;Pollini, C. P.&lt;/author&gt;&lt;author&gt;Reggiani, N.&lt;/author&gt;&lt;/authors&gt;&lt;/contributors&gt;&lt;titles&gt;&lt;title&gt;Investigations with real-time PCR assay on the transmissibility of pear decline phytoplasma (PDP) with dormant buds&lt;/title&gt;&lt;secondary-title&gt;Acta Horticulturae&lt;/secondary-title&gt;&lt;/titles&gt;&lt;periodical&gt;&lt;full-title&gt;Acta Horticulturae&lt;/full-title&gt;&lt;/periodical&gt;&lt;pages&gt;495-497&lt;/pages&gt;&lt;volume&gt;781&lt;/volume&gt;&lt;dates&gt;&lt;year&gt;2008&lt;/year&gt;&lt;/dates&gt;&lt;isbn&gt;0567-7572&lt;/isbn&gt;&lt;urls&gt;&lt;/urls&gt;&lt;remote-database-name&gt;CAB Abstracts&lt;/remote-database-name&gt;&lt;remote-database-provider&gt;Ovid Technologies&lt;/remote-database-provider&gt;&lt;language&gt;English&lt;/language&gt;&lt;/record&gt;&lt;/Cite&gt;&lt;/EndNote&gt;</w:instrText>
      </w:r>
      <w:r>
        <w:rPr>
          <w:rFonts w:ascii="Calibri" w:hAnsi="Calibri"/>
          <w:color w:val="666699"/>
          <w:sz w:val="20"/>
          <w:szCs w:val="20"/>
        </w:rPr>
        <w:fldChar w:fldCharType="separate"/>
      </w:r>
      <w:r w:rsidRPr="00410D38">
        <w:rPr>
          <w:rFonts w:ascii="Calibri" w:hAnsi="Calibri"/>
          <w:color w:val="666699"/>
          <w:sz w:val="20"/>
          <w:szCs w:val="20"/>
        </w:rPr>
        <w:t>(Babini et al., 2008)</w:t>
      </w:r>
      <w:r>
        <w:rPr>
          <w:rFonts w:ascii="Calibri" w:hAnsi="Calibri"/>
          <w:color w:val="666699"/>
          <w:sz w:val="20"/>
          <w:szCs w:val="20"/>
        </w:rPr>
        <w:fldChar w:fldCharType="end"/>
      </w:r>
      <w:r>
        <w:rPr>
          <w:rFonts w:ascii="Calibri" w:hAnsi="Calibri"/>
          <w:color w:val="666699"/>
          <w:sz w:val="20"/>
          <w:szCs w:val="20"/>
        </w:rPr>
        <w:t>]</w:t>
      </w:r>
      <w:r w:rsidRPr="00410D38">
        <w:rPr>
          <w:rFonts w:ascii="Calibri" w:hAnsi="Calibri"/>
          <w:color w:val="666699"/>
          <w:sz w:val="20"/>
          <w:szCs w:val="20"/>
        </w:rPr>
        <w:t xml:space="preserve">. </w:t>
      </w:r>
    </w:p>
    <w:p w:rsidR="00025F3A" w:rsidRDefault="00025F3A" w:rsidP="00025F3A">
      <w:pPr>
        <w:spacing w:before="120"/>
        <w:jc w:val="both"/>
        <w:rPr>
          <w:rFonts w:ascii="Calibri" w:hAnsi="Calibri"/>
          <w:color w:val="666699"/>
          <w:sz w:val="20"/>
          <w:szCs w:val="20"/>
        </w:rPr>
      </w:pPr>
      <w:r w:rsidRPr="00995183">
        <w:rPr>
          <w:rFonts w:ascii="Calibri" w:hAnsi="Calibri"/>
          <w:color w:val="666699"/>
          <w:sz w:val="20"/>
          <w:szCs w:val="20"/>
        </w:rPr>
        <w:t xml:space="preserve">Seemuller et al., 1984 found that the transmission rate from scions taken from infested donor trees between May and December was in average 80%. In February, the transmissibility declined sharply, in March there was no successful transmission. The same authors found that </w:t>
      </w:r>
      <w:r>
        <w:rPr>
          <w:rFonts w:ascii="Calibri" w:hAnsi="Calibri"/>
          <w:color w:val="666699"/>
          <w:sz w:val="20"/>
          <w:szCs w:val="20"/>
        </w:rPr>
        <w:t xml:space="preserve">for </w:t>
      </w:r>
      <w:r w:rsidRPr="00995183">
        <w:rPr>
          <w:rFonts w:ascii="Calibri" w:hAnsi="Calibri"/>
          <w:color w:val="666699"/>
          <w:sz w:val="20"/>
          <w:szCs w:val="20"/>
        </w:rPr>
        <w:t xml:space="preserve">plants </w:t>
      </w:r>
      <w:r>
        <w:rPr>
          <w:rFonts w:ascii="Calibri" w:hAnsi="Calibri"/>
          <w:color w:val="666699"/>
          <w:sz w:val="20"/>
          <w:szCs w:val="20"/>
        </w:rPr>
        <w:t>which</w:t>
      </w:r>
      <w:r w:rsidRPr="00995183">
        <w:rPr>
          <w:rFonts w:ascii="Calibri" w:hAnsi="Calibri"/>
          <w:color w:val="666699"/>
          <w:sz w:val="20"/>
          <w:szCs w:val="20"/>
        </w:rPr>
        <w:t xml:space="preserve"> were moved into a cold room in October and kept there until scions were taken for grafting, the transmission rate was very low and intact phloem sieve tubes (allowing the survival of the phytoplasma) were only present in a few cell layers adjacent to the cambial zone.</w:t>
      </w:r>
      <w:r>
        <w:rPr>
          <w:rFonts w:ascii="Calibri" w:hAnsi="Calibri"/>
          <w:color w:val="666699"/>
          <w:sz w:val="20"/>
          <w:szCs w:val="20"/>
        </w:rPr>
        <w:t xml:space="preserve"> Similar results were obtained in the </w:t>
      </w:r>
      <w:smartTag w:uri="urn:schemas-microsoft-com:office:smarttags" w:element="place">
        <w:smartTag w:uri="urn:schemas-microsoft-com:office:smarttags" w:element="country-region">
          <w:r>
            <w:rPr>
              <w:rFonts w:ascii="Calibri" w:hAnsi="Calibri"/>
              <w:color w:val="666699"/>
              <w:sz w:val="20"/>
              <w:szCs w:val="20"/>
            </w:rPr>
            <w:t>UK</w:t>
          </w:r>
        </w:smartTag>
      </w:smartTag>
      <w:r>
        <w:rPr>
          <w:rFonts w:ascii="Calibri" w:hAnsi="Calibri"/>
          <w:color w:val="666699"/>
          <w:sz w:val="20"/>
          <w:szCs w:val="20"/>
        </w:rPr>
        <w:t>. V</w:t>
      </w:r>
      <w:r w:rsidRPr="00A8706C">
        <w:rPr>
          <w:rFonts w:ascii="Calibri" w:hAnsi="Calibri"/>
          <w:color w:val="666699"/>
          <w:sz w:val="20"/>
          <w:szCs w:val="20"/>
        </w:rPr>
        <w:t xml:space="preserve">egetative buds from Pear decline-infected shoots </w:t>
      </w:r>
      <w:r>
        <w:rPr>
          <w:rFonts w:ascii="Calibri" w:hAnsi="Calibri"/>
          <w:color w:val="666699"/>
          <w:sz w:val="20"/>
          <w:szCs w:val="20"/>
        </w:rPr>
        <w:t>were</w:t>
      </w:r>
      <w:r w:rsidRPr="00A8706C">
        <w:rPr>
          <w:rFonts w:ascii="Calibri" w:hAnsi="Calibri"/>
          <w:color w:val="666699"/>
          <w:sz w:val="20"/>
          <w:szCs w:val="20"/>
        </w:rPr>
        <w:t xml:space="preserve"> grafted either on 2-year-old quince or 2-year-old pear seedlings in August. </w:t>
      </w:r>
      <w:r>
        <w:rPr>
          <w:rFonts w:ascii="Calibri" w:hAnsi="Calibri"/>
          <w:color w:val="666699"/>
          <w:sz w:val="20"/>
          <w:szCs w:val="20"/>
        </w:rPr>
        <w:t>In addition, n</w:t>
      </w:r>
      <w:r w:rsidRPr="00A8706C">
        <w:rPr>
          <w:rFonts w:ascii="Calibri" w:hAnsi="Calibri"/>
          <w:color w:val="666699"/>
          <w:sz w:val="20"/>
          <w:szCs w:val="20"/>
        </w:rPr>
        <w:t xml:space="preserve">o transmission by grafting </w:t>
      </w:r>
      <w:r>
        <w:rPr>
          <w:rFonts w:ascii="Calibri" w:hAnsi="Calibri"/>
          <w:color w:val="666699"/>
          <w:sz w:val="20"/>
          <w:szCs w:val="20"/>
        </w:rPr>
        <w:t xml:space="preserve">infected shoots </w:t>
      </w:r>
      <w:r w:rsidRPr="00A8706C">
        <w:rPr>
          <w:rFonts w:ascii="Calibri" w:hAnsi="Calibri"/>
          <w:color w:val="666699"/>
          <w:sz w:val="20"/>
          <w:szCs w:val="20"/>
        </w:rPr>
        <w:t>in the dormant season</w:t>
      </w:r>
      <w:r>
        <w:rPr>
          <w:rFonts w:ascii="Calibri" w:hAnsi="Calibri"/>
          <w:color w:val="666699"/>
          <w:sz w:val="20"/>
          <w:szCs w:val="20"/>
        </w:rPr>
        <w:t xml:space="preserve"> </w:t>
      </w:r>
      <w:r>
        <w:rPr>
          <w:rFonts w:ascii="Calibri" w:hAnsi="Calibri"/>
          <w:color w:val="666699"/>
          <w:sz w:val="20"/>
          <w:szCs w:val="20"/>
        </w:rPr>
        <w:fldChar w:fldCharType="begin"/>
      </w:r>
      <w:r>
        <w:rPr>
          <w:rFonts w:ascii="Calibri" w:hAnsi="Calibri"/>
          <w:color w:val="666699"/>
          <w:sz w:val="20"/>
          <w:szCs w:val="20"/>
        </w:rPr>
        <w:instrText xml:space="preserve"> ADDIN EN.CITE &lt;EndNote&gt;&lt;Cite&gt;&lt;Author&gt;Davies&lt;/Author&gt;&lt;Year&gt;1992&lt;/Year&gt;&lt;RecNum&gt;160&lt;/RecNum&gt;&lt;record&gt;&lt;rec-number&gt;160&lt;/rec-number&gt;&lt;foreign-keys&gt;&lt;key app="EN" db-id="zverrw5wzprve7eztr1pv5pirzwza5xxfvtw"&gt;160&lt;/key&gt;&lt;/foreign-keys&gt;&lt;ref-type name="Journal Article"&gt;17&lt;/ref-type&gt;&lt;contributors&gt;&lt;authors&gt;&lt;author&gt;Davies, D. L.&lt;/author&gt;&lt;author&gt;Guise, C. M.&lt;/author&gt;&lt;author&gt;Clark, M. F.&lt;/author&gt;&lt;author&gt;Adams, A. N.&lt;/author&gt;&lt;/authors&gt;&lt;/contributors&gt;&lt;titles&gt;&lt;title&gt;Parry&amp;apos;s disease of pears is similar to pear decline and is associated with mycoplasma-like organisms transmitted by &amp;lt;i&amp;gt;Cacopsylla pyricola.&amp;lt;/i&amp;gt;&lt;/title&gt;&lt;secondary-title&gt;Plant Pathology&lt;/secondary-title&gt;&lt;/titles&gt;&lt;periodical&gt;&lt;full-title&gt;Plant Pathology&lt;/full-title&gt;&lt;/periodical&gt;&lt;pages&gt;195-203&lt;/pages&gt;&lt;volume&gt;41&lt;/volume&gt;&lt;number&gt;2&lt;/number&gt;&lt;dates&gt;&lt;year&gt;1992&lt;/year&gt;&lt;/dates&gt;&lt;isbn&gt;0032-0862&lt;/isbn&gt;&lt;urls&gt;&lt;/urls&gt;&lt;remote-database-name&gt;CAB Abstracts&lt;/remote-database-name&gt;&lt;remote-database-provider&gt;Ovid Technologies&lt;/remote-database-provider&gt;&lt;language&gt;English&lt;/language&gt;&lt;/record&gt;&lt;/Cite&gt;&lt;/EndNote&gt;</w:instrText>
      </w:r>
      <w:r>
        <w:rPr>
          <w:rFonts w:ascii="Calibri" w:hAnsi="Calibri"/>
          <w:color w:val="666699"/>
          <w:sz w:val="20"/>
          <w:szCs w:val="20"/>
        </w:rPr>
        <w:fldChar w:fldCharType="separate"/>
      </w:r>
      <w:r>
        <w:rPr>
          <w:rFonts w:ascii="Calibri" w:hAnsi="Calibri"/>
          <w:color w:val="666699"/>
          <w:sz w:val="20"/>
          <w:szCs w:val="20"/>
        </w:rPr>
        <w:t>(Davies et al., 1992)</w:t>
      </w:r>
      <w:r>
        <w:rPr>
          <w:rFonts w:ascii="Calibri" w:hAnsi="Calibri"/>
          <w:color w:val="666699"/>
          <w:sz w:val="20"/>
          <w:szCs w:val="20"/>
        </w:rPr>
        <w:fldChar w:fldCharType="end"/>
      </w:r>
      <w:r>
        <w:rPr>
          <w:rFonts w:ascii="Calibri" w:hAnsi="Calibri"/>
          <w:color w:val="666699"/>
          <w:sz w:val="20"/>
          <w:szCs w:val="20"/>
        </w:rPr>
        <w:t xml:space="preserve"> was observed.  Recently, this results were confirmed in Emilia-Romagna </w:t>
      </w:r>
      <w:r>
        <w:rPr>
          <w:rFonts w:ascii="Calibri" w:hAnsi="Calibri"/>
          <w:color w:val="666699"/>
          <w:sz w:val="20"/>
          <w:szCs w:val="20"/>
        </w:rPr>
        <w:fldChar w:fldCharType="begin"/>
      </w:r>
      <w:r>
        <w:rPr>
          <w:rFonts w:ascii="Calibri" w:hAnsi="Calibri"/>
          <w:color w:val="666699"/>
          <w:sz w:val="20"/>
          <w:szCs w:val="20"/>
        </w:rPr>
        <w:instrText xml:space="preserve"> ADDIN EN.CITE &lt;EndNote&gt;&lt;Cite&gt;&lt;Author&gt;Babini&lt;/Author&gt;&lt;Year&gt;2008&lt;/Year&gt;&lt;RecNum&gt;866&lt;/RecNum&gt;&lt;record&gt;&lt;rec-number&gt;866&lt;/rec-number&gt;&lt;foreign-keys&gt;&lt;key app="EN" db-id="zverrw5wzprve7eztr1pv5pirzwza5xxfvtw"&gt;866&lt;/key&gt;&lt;/foreign-keys&gt;&lt;ref-type name="Journal Article"&gt;17&lt;/ref-type&gt;&lt;contributors&gt;&lt;authors&gt;&lt;author&gt;Babini, A. R.&lt;/author&gt;&lt;author&gt;Fiumi, E.&lt;/author&gt;&lt;author&gt;Giunchedi, L.&lt;/author&gt;&lt;author&gt;Pignatta, D.&lt;/author&gt;&lt;author&gt;Pollini, C. P.&lt;/author&gt;&lt;author&gt;Reggiani, N.&lt;/author&gt;&lt;/authors&gt;&lt;/contributors&gt;&lt;titles&gt;&lt;title&gt;Investigations with real-time PCR assay on the transmissibility of pear decline phytoplasma (PDP) with dormant buds&lt;/title&gt;&lt;secondary-title&gt;Acta Horticulturae&lt;/secondary-title&gt;&lt;/titles&gt;&lt;periodical&gt;&lt;full-title&gt;Acta Horticulturae&lt;/full-title&gt;&lt;/periodical&gt;&lt;pages&gt;495-497&lt;/pages&gt;&lt;volume&gt;781&lt;/volume&gt;&lt;dates&gt;&lt;year&gt;2008&lt;/year&gt;&lt;/dates&gt;&lt;isbn&gt;0567-7572&lt;/isbn&gt;&lt;urls&gt;&lt;/urls&gt;&lt;remote-database-name&gt;CAB Abstracts&lt;/remote-database-name&gt;&lt;remote-database-provider&gt;Ovid Technologies&lt;/remote-database-provider&gt;&lt;language&gt;English&lt;/language&gt;&lt;/record&gt;&lt;/Cite&gt;&lt;/EndNote&gt;</w:instrText>
      </w:r>
      <w:r>
        <w:rPr>
          <w:rFonts w:ascii="Calibri" w:hAnsi="Calibri"/>
          <w:color w:val="666699"/>
          <w:sz w:val="20"/>
          <w:szCs w:val="20"/>
        </w:rPr>
        <w:fldChar w:fldCharType="separate"/>
      </w:r>
      <w:r w:rsidRPr="00410D38">
        <w:rPr>
          <w:rFonts w:ascii="Calibri" w:hAnsi="Calibri"/>
          <w:color w:val="666699"/>
          <w:sz w:val="20"/>
          <w:szCs w:val="20"/>
        </w:rPr>
        <w:t>(Babini et al., 2008)</w:t>
      </w:r>
      <w:r>
        <w:rPr>
          <w:rFonts w:ascii="Calibri" w:hAnsi="Calibri"/>
          <w:color w:val="666699"/>
          <w:sz w:val="20"/>
          <w:szCs w:val="20"/>
        </w:rPr>
        <w:fldChar w:fldCharType="end"/>
      </w:r>
      <w:r>
        <w:rPr>
          <w:rFonts w:ascii="Calibri" w:hAnsi="Calibri"/>
          <w:color w:val="666699"/>
          <w:sz w:val="20"/>
          <w:szCs w:val="20"/>
        </w:rPr>
        <w:t xml:space="preserve"> </w:t>
      </w:r>
    </w:p>
    <w:p w:rsidR="00025F3A" w:rsidRPr="001A00E9" w:rsidRDefault="00025F3A" w:rsidP="00025F3A">
      <w:pPr>
        <w:spacing w:before="120"/>
        <w:jc w:val="both"/>
        <w:rPr>
          <w:rFonts w:ascii="Calibri" w:hAnsi="Calibri"/>
          <w:color w:val="666699"/>
          <w:sz w:val="20"/>
          <w:szCs w:val="20"/>
        </w:rPr>
      </w:pPr>
      <w:r>
        <w:rPr>
          <w:rFonts w:ascii="Calibri" w:hAnsi="Calibri"/>
          <w:color w:val="666699"/>
          <w:sz w:val="20"/>
          <w:szCs w:val="20"/>
        </w:rPr>
        <w:t>However, under Mediterranean conditions of</w:t>
      </w:r>
      <w:r w:rsidRPr="00D7634E">
        <w:rPr>
          <w:rFonts w:ascii="Calibri" w:hAnsi="Calibri"/>
          <w:color w:val="666699"/>
          <w:sz w:val="20"/>
          <w:szCs w:val="20"/>
        </w:rPr>
        <w:t xml:space="preserve"> north-eastern Spain</w:t>
      </w:r>
      <w:r>
        <w:rPr>
          <w:rFonts w:ascii="Calibri" w:hAnsi="Calibri"/>
          <w:color w:val="666699"/>
          <w:sz w:val="20"/>
          <w:szCs w:val="20"/>
        </w:rPr>
        <w:t xml:space="preserve">, </w:t>
      </w:r>
      <w:r>
        <w:rPr>
          <w:rFonts w:ascii="Calibri" w:hAnsi="Calibri"/>
          <w:color w:val="666699"/>
          <w:sz w:val="20"/>
          <w:szCs w:val="20"/>
        </w:rPr>
        <w:fldChar w:fldCharType="begin"/>
      </w:r>
      <w:r>
        <w:rPr>
          <w:rFonts w:ascii="Calibri" w:hAnsi="Calibri"/>
          <w:color w:val="666699"/>
          <w:sz w:val="20"/>
          <w:szCs w:val="20"/>
        </w:rPr>
        <w:instrText xml:space="preserve"> ADDIN EN.CITE &lt;EndNote&gt;&lt;Cite&gt;&lt;Author&gt;Errea&lt;/Author&gt;&lt;Year&gt;2002&lt;/Year&gt;&lt;RecNum&gt;525&lt;/RecNum&gt;&lt;record&gt;&lt;rec-number&gt;525&lt;/rec-number&gt;&lt;foreign-keys&gt;&lt;key app="EN" db-id="zverrw5wzprve7eztr1pv5pirzwza5xxfvtw"&gt;525&lt;/key&gt;&lt;/foreign-keys&gt;&lt;ref-type name="Journal Article"&gt;17&lt;/ref-type&gt;&lt;contributors&gt;&lt;authors&gt;&lt;author&gt;Errea, P.&lt;/author&gt;&lt;author&gt;Aguelo, V.&lt;/author&gt;&lt;author&gt;Hormaza, J. I.&lt;/author&gt;&lt;/authors&gt;&lt;/contributors&gt;&lt;titles&gt;&lt;title&gt;Seasonal variations in detection and transmission of pear decline phytoplasma&lt;/title&gt;&lt;secondary-title&gt;Journal of Phytopathology&lt;/secondary-title&gt;&lt;/titles&gt;&lt;periodical&gt;&lt;full-title&gt;Journal of Phytopathology&lt;/full-title&gt;&lt;/periodical&gt;&lt;pages&gt;439-443&lt;/pages&gt;&lt;volume&gt;150&lt;/volume&gt;&lt;number&gt;8&lt;/number&gt;&lt;dates&gt;&lt;year&gt;2002&lt;/year&gt;&lt;/dates&gt;&lt;isbn&gt;0931-1785&lt;/isbn&gt;&lt;urls&gt;&lt;/urls&gt;&lt;electronic-resource-num&gt;http://dx.doi.org/10.1046/j.1439-0434.2002.00767.x&lt;/electronic-resource-num&gt;&lt;remote-database-name&gt;CAB Abstracts&lt;/remote-database-name&gt;&lt;remote-database-provider&gt;Ovid Technologies&lt;/remote-database-provider&gt;&lt;language&gt;English&lt;/language&gt;&lt;/record&gt;&lt;/Cite&gt;&lt;/EndNote&gt;</w:instrText>
      </w:r>
      <w:r>
        <w:rPr>
          <w:rFonts w:ascii="Calibri" w:hAnsi="Calibri"/>
          <w:color w:val="666699"/>
          <w:sz w:val="20"/>
          <w:szCs w:val="20"/>
        </w:rPr>
        <w:fldChar w:fldCharType="separate"/>
      </w:r>
      <w:r>
        <w:rPr>
          <w:rFonts w:ascii="Calibri" w:hAnsi="Calibri"/>
          <w:color w:val="666699"/>
          <w:sz w:val="20"/>
          <w:szCs w:val="20"/>
        </w:rPr>
        <w:t>(Errea et al., 2002)</w:t>
      </w:r>
      <w:r>
        <w:rPr>
          <w:rFonts w:ascii="Calibri" w:hAnsi="Calibri"/>
          <w:color w:val="666699"/>
          <w:sz w:val="20"/>
          <w:szCs w:val="20"/>
        </w:rPr>
        <w:fldChar w:fldCharType="end"/>
      </w:r>
      <w:r w:rsidRPr="00D7634E">
        <w:rPr>
          <w:rFonts w:ascii="Calibri" w:hAnsi="Calibri"/>
          <w:color w:val="666699"/>
          <w:sz w:val="20"/>
          <w:szCs w:val="20"/>
        </w:rPr>
        <w:t xml:space="preserve"> </w:t>
      </w:r>
      <w:r>
        <w:rPr>
          <w:rFonts w:ascii="Calibri" w:hAnsi="Calibri"/>
          <w:color w:val="666699"/>
          <w:sz w:val="20"/>
          <w:szCs w:val="20"/>
        </w:rPr>
        <w:t xml:space="preserve">and </w:t>
      </w:r>
      <w:r w:rsidRPr="001A00E9">
        <w:rPr>
          <w:rFonts w:ascii="Calibri" w:hAnsi="Calibri"/>
          <w:color w:val="666699"/>
          <w:sz w:val="20"/>
          <w:szCs w:val="20"/>
        </w:rPr>
        <w:fldChar w:fldCharType="begin"/>
      </w:r>
      <w:r>
        <w:rPr>
          <w:rFonts w:ascii="Calibri" w:hAnsi="Calibri"/>
          <w:color w:val="666699"/>
          <w:sz w:val="20"/>
          <w:szCs w:val="20"/>
        </w:rPr>
        <w:instrText xml:space="preserve"> ADDIN EN.CITE &lt;EndNote&gt;&lt;Cite&gt;&lt;Author&gt;Garcia-Chapa&lt;/Author&gt;&lt;Year&gt;2003&lt;/Year&gt;&lt;RecNum&gt;464&lt;/RecNum&gt;&lt;record&gt;&lt;rec-number&gt;464&lt;/rec-number&gt;&lt;foreign-keys&gt;&lt;key app="EN" db-id="zverrw5wzprve7eztr1pv5pirzwza5xxfvtw"&gt;464&lt;/key&gt;&lt;/foreign-keys&gt;&lt;ref-type name="Journal Article"&gt;17&lt;/ref-type&gt;&lt;contributors&gt;&lt;authors&gt;&lt;author&gt;Garcia-Chapa, M.&lt;/author&gt;&lt;author&gt;Medina, V.&lt;/author&gt;&lt;author&gt;Viruel, M. A.&lt;/author&gt;&lt;author&gt;Lavina, A.&lt;/author&gt;&lt;author&gt;Batlle, A.&lt;/author&gt;&lt;/authors&gt;&lt;/contributors&gt;&lt;titles&gt;&lt;title&gt;Seasonal detection of pear decline phytoplasma by nested-PCR in different pear cultivars&lt;/title&gt;&lt;secondary-title&gt;Plant Pathology&lt;/secondary-title&gt;&lt;/titles&gt;&lt;periodical&gt;&lt;full-title&gt;Plant Pathology&lt;/full-title&gt;&lt;/periodical&gt;&lt;pages&gt;513-520&lt;/pages&gt;&lt;volume&gt;52&lt;/volume&gt;&lt;number&gt;4&lt;/number&gt;&lt;dates&gt;&lt;year&gt;2003&lt;/year&gt;&lt;/dates&gt;&lt;isbn&gt;0032-0862&lt;/isbn&gt;&lt;urls&gt;&lt;/urls&gt;&lt;electronic-resource-num&gt;http://dx.doi.org/10.1046/j.1365-3059.2003.00868.x&lt;/electronic-resource-num&gt;&lt;remote-database-name&gt;CAB Abstracts&lt;/remote-database-name&gt;&lt;remote-database-provider&gt;Ovid Technologies&lt;/remote-database-provider&gt;&lt;language&gt;English&lt;/language&gt;&lt;/record&gt;&lt;/Cite&gt;&lt;/EndNote&gt;</w:instrText>
      </w:r>
      <w:r w:rsidRPr="001A00E9">
        <w:rPr>
          <w:rFonts w:ascii="Calibri" w:hAnsi="Calibri"/>
          <w:color w:val="666699"/>
          <w:sz w:val="20"/>
          <w:szCs w:val="20"/>
        </w:rPr>
        <w:fldChar w:fldCharType="separate"/>
      </w:r>
      <w:r w:rsidRPr="001A00E9">
        <w:rPr>
          <w:rFonts w:ascii="Calibri" w:hAnsi="Calibri"/>
          <w:color w:val="666699"/>
          <w:sz w:val="20"/>
          <w:szCs w:val="20"/>
        </w:rPr>
        <w:t>(Garcia-Chapa et al., 2003)</w:t>
      </w:r>
      <w:r w:rsidRPr="001A00E9">
        <w:rPr>
          <w:rFonts w:ascii="Calibri" w:hAnsi="Calibri"/>
          <w:color w:val="666699"/>
          <w:sz w:val="20"/>
          <w:szCs w:val="20"/>
        </w:rPr>
        <w:fldChar w:fldCharType="end"/>
      </w:r>
      <w:r w:rsidRPr="001A00E9">
        <w:rPr>
          <w:rFonts w:ascii="Calibri" w:hAnsi="Calibri"/>
          <w:color w:val="666699"/>
          <w:sz w:val="20"/>
          <w:szCs w:val="20"/>
        </w:rPr>
        <w:t xml:space="preserve"> report of a successful transmission of the phytoplasma through bud grafts in winter.</w:t>
      </w:r>
    </w:p>
    <w:p w:rsidR="00025F3A" w:rsidRPr="001A00E9" w:rsidRDefault="00025F3A" w:rsidP="00025F3A">
      <w:pPr>
        <w:spacing w:before="120"/>
        <w:jc w:val="both"/>
        <w:rPr>
          <w:rFonts w:ascii="Calibri" w:hAnsi="Calibri"/>
          <w:color w:val="666699"/>
          <w:sz w:val="20"/>
          <w:szCs w:val="20"/>
        </w:rPr>
      </w:pPr>
      <w:r w:rsidRPr="001A00E9">
        <w:rPr>
          <w:rFonts w:ascii="Calibri" w:hAnsi="Calibri"/>
          <w:color w:val="666699"/>
          <w:sz w:val="20"/>
          <w:szCs w:val="20"/>
        </w:rPr>
        <w:t xml:space="preserve">CONCLUSION: Grafting (during dormancy) reduces the risk of the phytoplasma being associated with the pathway at origin. In areas where Pear decline is present, a measure prohibiting the propagation of pear (to </w:t>
      </w:r>
      <w:r w:rsidRPr="001A00E9">
        <w:rPr>
          <w:rFonts w:ascii="Calibri" w:hAnsi="Calibri"/>
          <w:i/>
          <w:color w:val="666699"/>
          <w:sz w:val="20"/>
          <w:szCs w:val="20"/>
        </w:rPr>
        <w:t>Pyrus</w:t>
      </w:r>
      <w:r w:rsidRPr="001A00E9">
        <w:rPr>
          <w:rFonts w:ascii="Calibri" w:hAnsi="Calibri"/>
          <w:color w:val="666699"/>
          <w:sz w:val="20"/>
          <w:szCs w:val="20"/>
        </w:rPr>
        <w:t xml:space="preserve"> rootstocks) in summer would reduce the risk of long distance spread of Pear decline phytoplasma. However, this measure may not be fully reliable in all parts of the risk assessment area.</w:t>
      </w:r>
    </w:p>
    <w:p w:rsidR="00025F3A" w:rsidRDefault="00025F3A" w:rsidP="00025F3A">
      <w:pPr>
        <w:spacing w:before="120"/>
        <w:jc w:val="both"/>
        <w:rPr>
          <w:rFonts w:ascii="Calibri" w:hAnsi="Calibri"/>
          <w:color w:val="666699"/>
          <w:sz w:val="20"/>
          <w:szCs w:val="20"/>
        </w:rPr>
      </w:pPr>
    </w:p>
    <w:p w:rsidR="00025F3A" w:rsidRPr="001A00E9" w:rsidRDefault="00025F3A" w:rsidP="00025F3A">
      <w:pPr>
        <w:spacing w:before="120"/>
        <w:jc w:val="both"/>
        <w:rPr>
          <w:rFonts w:ascii="Calibri" w:hAnsi="Calibri"/>
          <w:color w:val="666699"/>
          <w:sz w:val="20"/>
          <w:szCs w:val="20"/>
        </w:rPr>
      </w:pPr>
    </w:p>
    <w:p w:rsidR="00025F3A" w:rsidRPr="001A00E9" w:rsidRDefault="00025F3A" w:rsidP="00025F3A">
      <w:pPr>
        <w:numPr>
          <w:ilvl w:val="0"/>
          <w:numId w:val="18"/>
        </w:numPr>
        <w:tabs>
          <w:tab w:val="clear" w:pos="600"/>
          <w:tab w:val="num" w:pos="360"/>
        </w:tabs>
        <w:spacing w:before="120"/>
        <w:ind w:left="360"/>
        <w:jc w:val="both"/>
        <w:rPr>
          <w:rFonts w:ascii="Calibri" w:hAnsi="Calibri"/>
          <w:b/>
          <w:bCs/>
          <w:color w:val="666699"/>
          <w:sz w:val="20"/>
          <w:szCs w:val="20"/>
        </w:rPr>
      </w:pPr>
      <w:r w:rsidRPr="001A00E9">
        <w:rPr>
          <w:rFonts w:ascii="Calibri" w:hAnsi="Calibri"/>
          <w:b/>
          <w:bCs/>
          <w:color w:val="666699"/>
          <w:sz w:val="20"/>
          <w:szCs w:val="20"/>
        </w:rPr>
        <w:t xml:space="preserve">Use of specified cultivars </w:t>
      </w:r>
    </w:p>
    <w:p w:rsidR="00025F3A" w:rsidRPr="001A00E9" w:rsidRDefault="00025F3A" w:rsidP="00025F3A">
      <w:pPr>
        <w:spacing w:before="120"/>
        <w:jc w:val="both"/>
        <w:rPr>
          <w:rFonts w:ascii="Calibri" w:hAnsi="Calibri"/>
          <w:color w:val="666699"/>
          <w:sz w:val="20"/>
          <w:szCs w:val="20"/>
        </w:rPr>
      </w:pPr>
      <w:r w:rsidRPr="001A00E9">
        <w:rPr>
          <w:rFonts w:ascii="Calibri" w:hAnsi="Calibri"/>
          <w:color w:val="666699"/>
          <w:sz w:val="20"/>
          <w:szCs w:val="20"/>
        </w:rPr>
        <w:t xml:space="preserve">(Can infestation of the commodity be reliably prevented by growing resistant cultivars?) </w:t>
      </w:r>
    </w:p>
    <w:p w:rsidR="00025F3A" w:rsidRPr="001A00E9" w:rsidRDefault="00025F3A" w:rsidP="00025F3A">
      <w:pPr>
        <w:spacing w:before="120"/>
        <w:jc w:val="both"/>
        <w:rPr>
          <w:rFonts w:ascii="Calibri" w:hAnsi="Calibri"/>
          <w:color w:val="666699"/>
          <w:sz w:val="20"/>
          <w:szCs w:val="20"/>
        </w:rPr>
      </w:pPr>
      <w:r w:rsidRPr="001A00E9">
        <w:rPr>
          <w:rFonts w:ascii="Calibri" w:hAnsi="Calibri"/>
          <w:color w:val="666699"/>
          <w:sz w:val="20"/>
          <w:szCs w:val="20"/>
        </w:rPr>
        <w:t>Clonal rootstocks of</w:t>
      </w:r>
      <w:r w:rsidRPr="001A00E9">
        <w:rPr>
          <w:rFonts w:ascii="Calibri" w:hAnsi="Calibri"/>
          <w:i/>
          <w:iCs/>
          <w:color w:val="666699"/>
          <w:sz w:val="20"/>
          <w:szCs w:val="20"/>
        </w:rPr>
        <w:t xml:space="preserve"> Cydonia oblonga</w:t>
      </w:r>
      <w:r w:rsidRPr="001A00E9">
        <w:rPr>
          <w:rFonts w:ascii="Calibri" w:hAnsi="Calibri"/>
          <w:color w:val="666699"/>
          <w:sz w:val="20"/>
          <w:szCs w:val="20"/>
        </w:rPr>
        <w:t xml:space="preserve"> (quince) are predominantly used in European pear production. Quince is only poorly colonized by the phytoplasma </w:t>
      </w:r>
      <w:r w:rsidRPr="001A00E9">
        <w:rPr>
          <w:rFonts w:ascii="Calibri" w:hAnsi="Calibri"/>
          <w:color w:val="666699"/>
          <w:sz w:val="20"/>
          <w:szCs w:val="20"/>
        </w:rPr>
        <w:fldChar w:fldCharType="begin"/>
      </w:r>
      <w:r>
        <w:rPr>
          <w:rFonts w:ascii="Calibri" w:hAnsi="Calibri"/>
          <w:color w:val="666699"/>
          <w:sz w:val="20"/>
          <w:szCs w:val="20"/>
        </w:rPr>
        <w:instrText xml:space="preserve"> ADDIN EN.CITE &lt;EndNote&gt;&lt;Cite&gt;&lt;Author&gt;Seemüller&lt;/Author&gt;&lt;Year&gt;1986&lt;/Year&gt;&lt;RecNum&gt;1036&lt;/RecNum&gt;&lt;record&gt;&lt;rec-number&gt;1036&lt;/rec-number&gt;&lt;foreign-keys&gt;&lt;key app="EN" db-id="zverrw5wzprve7eztr1pv5pirzwza5xxfvtw"&gt;1036&lt;/key&gt;&lt;/foreign-keys&gt;&lt;ref-type name="Book"&gt;6&lt;/ref-type&gt;&lt;contributors&gt;&lt;authors&gt;&lt;author&gt;Seemüller, E.&lt;/author&gt;&lt;author&gt;Schaper, U.&lt;/author&gt;&lt;author&gt;Kunze, L.&lt;/author&gt;&lt;/authors&gt;&lt;/contributors&gt;&lt;titles&gt;&lt;title&gt;Effect of pear decline on pear trees on &amp;apos;Quince A&amp;apos; and &amp;lt;i&amp;gt;Pyrus communis &amp;lt;/i&amp;gt;seedling rootstocks&lt;/title&gt;&lt;/titles&gt;&lt;dates&gt;&lt;year&gt;1986&lt;/year&gt;&lt;/dates&gt;&lt;publisher&gt;Zeitschrift fur Pflanzenkrankheiten und Pflanzenschutz. 1986. 93: 1, 44-50. 12 ref.&lt;/publisher&gt;&lt;urls&gt;&lt;/urls&gt;&lt;remote-database-name&gt;CAB Abstracts&lt;/remote-database-name&gt;&lt;remote-database-provider&gt;Ovid Technologies&lt;/remote-database-provider&gt;&lt;/record&gt;&lt;/Cite&gt;&lt;/EndNote&gt;</w:instrText>
      </w:r>
      <w:r w:rsidRPr="001A00E9">
        <w:rPr>
          <w:rFonts w:ascii="Calibri" w:hAnsi="Calibri"/>
          <w:color w:val="666699"/>
          <w:sz w:val="20"/>
          <w:szCs w:val="20"/>
        </w:rPr>
        <w:fldChar w:fldCharType="separate"/>
      </w:r>
      <w:r w:rsidRPr="001A00E9">
        <w:rPr>
          <w:rFonts w:ascii="Calibri" w:hAnsi="Calibri"/>
          <w:color w:val="666699"/>
          <w:sz w:val="20"/>
          <w:szCs w:val="20"/>
        </w:rPr>
        <w:t>(Seemüller et al., 1986)</w:t>
      </w:r>
      <w:r w:rsidRPr="001A00E9">
        <w:rPr>
          <w:rFonts w:ascii="Calibri" w:hAnsi="Calibri"/>
          <w:color w:val="666699"/>
          <w:sz w:val="20"/>
          <w:szCs w:val="20"/>
        </w:rPr>
        <w:fldChar w:fldCharType="end"/>
      </w:r>
      <w:r w:rsidRPr="001A00E9">
        <w:rPr>
          <w:rFonts w:ascii="Calibri" w:hAnsi="Calibri"/>
          <w:color w:val="666699"/>
          <w:sz w:val="20"/>
          <w:szCs w:val="20"/>
        </w:rPr>
        <w:t xml:space="preserve"> and pear trees grafted on quince rootstocks are little affected by Pear decline, as the phytoplasma occurs in a very low titre in the rootstock, which has a negative effect on the recolonization of the aerial parts in spring, resulting in no or mild symptoms </w:t>
      </w:r>
      <w:r w:rsidRPr="001A00E9">
        <w:rPr>
          <w:rFonts w:ascii="Calibri" w:hAnsi="Calibri"/>
          <w:color w:val="666699"/>
          <w:sz w:val="20"/>
          <w:szCs w:val="20"/>
        </w:rPr>
        <w:fldChar w:fldCharType="begin"/>
      </w:r>
      <w:r>
        <w:rPr>
          <w:rFonts w:ascii="Calibri" w:hAnsi="Calibri"/>
          <w:color w:val="666699"/>
          <w:sz w:val="20"/>
          <w:szCs w:val="20"/>
        </w:rPr>
        <w:instrText xml:space="preserve"> ADDIN EN.CITE &lt;EndNote&gt;&lt;Cite&gt;&lt;Author&gt;Seemüller&lt;/Author&gt;&lt;Year&gt;1986&lt;/Year&gt;&lt;RecNum&gt;1036&lt;/RecNum&gt;&lt;record&gt;&lt;rec-number&gt;1036&lt;/rec-number&gt;&lt;foreign-keys&gt;&lt;key app="EN" db-id="zverrw5wzprve7eztr1pv5pirzwza5xxfvtw"&gt;1036&lt;/key&gt;&lt;/foreign-keys&gt;&lt;ref-type name="Book"&gt;6&lt;/ref-type&gt;&lt;contributors&gt;&lt;authors&gt;&lt;author&gt;Seemüller, E.&lt;/author&gt;&lt;author&gt;Schaper, U.&lt;/author&gt;&lt;author&gt;Kunze, L.&lt;/author&gt;&lt;/authors&gt;&lt;/contributors&gt;&lt;titles&gt;&lt;title&gt;Effect of pear decline on pear trees on &amp;apos;Quince A&amp;apos; and &amp;lt;i&amp;gt;Pyrus communis &amp;lt;/i&amp;gt;seedling rootstocks&lt;/title&gt;&lt;/titles&gt;&lt;dates&gt;&lt;year&gt;1986&lt;/year&gt;&lt;/dates&gt;&lt;publisher&gt;Zeitschrift fur Pflanzenkrankheiten und Pflanzenschutz. 1986. 93: 1, 44-50. 12 ref.&lt;/publisher&gt;&lt;urls&gt;&lt;/urls&gt;&lt;remote-database-name&gt;CAB Abstracts&lt;/remote-database-name&gt;&lt;remote-database-provider&gt;Ovid Technologies&lt;/remote-database-provider&gt;&lt;/record&gt;&lt;/Cite&gt;&lt;/EndNote&gt;</w:instrText>
      </w:r>
      <w:r w:rsidRPr="001A00E9">
        <w:rPr>
          <w:rFonts w:ascii="Calibri" w:hAnsi="Calibri"/>
          <w:color w:val="666699"/>
          <w:sz w:val="20"/>
          <w:szCs w:val="20"/>
        </w:rPr>
        <w:fldChar w:fldCharType="separate"/>
      </w:r>
      <w:r w:rsidRPr="001A00E9">
        <w:rPr>
          <w:rFonts w:ascii="Calibri" w:hAnsi="Calibri"/>
          <w:color w:val="666699"/>
          <w:sz w:val="20"/>
          <w:szCs w:val="20"/>
        </w:rPr>
        <w:t>(Seemüller et al., 1986)</w:t>
      </w:r>
      <w:r w:rsidRPr="001A00E9">
        <w:rPr>
          <w:rFonts w:ascii="Calibri" w:hAnsi="Calibri"/>
          <w:color w:val="666699"/>
          <w:sz w:val="20"/>
          <w:szCs w:val="20"/>
        </w:rPr>
        <w:fldChar w:fldCharType="end"/>
      </w:r>
      <w:r w:rsidRPr="001A00E9">
        <w:rPr>
          <w:rFonts w:ascii="Calibri" w:hAnsi="Calibri"/>
          <w:color w:val="666699"/>
          <w:sz w:val="20"/>
          <w:szCs w:val="20"/>
        </w:rPr>
        <w:t xml:space="preserve">. The poor host suitability of quince has been confirmed by other authors (Davies et. al, 1992). However, in Italy differences in the rootstock colonization of pears grafted on different clonal quince rootstocks (Quince A &lt; Quince C and Quince BA29 &lt; Quince CTS212) were observed </w:t>
      </w:r>
      <w:r w:rsidRPr="001A00E9">
        <w:rPr>
          <w:rFonts w:ascii="Calibri" w:hAnsi="Calibri"/>
          <w:color w:val="666699"/>
          <w:sz w:val="20"/>
          <w:szCs w:val="20"/>
        </w:rPr>
        <w:fldChar w:fldCharType="begin"/>
      </w:r>
      <w:r>
        <w:rPr>
          <w:rFonts w:ascii="Calibri" w:hAnsi="Calibri"/>
          <w:color w:val="666699"/>
          <w:sz w:val="20"/>
          <w:szCs w:val="20"/>
        </w:rPr>
        <w:instrText xml:space="preserve"> ADDIN EN.CITE &lt;EndNote&gt;&lt;Cite&gt;&lt;Author&gt;Poggi Pollini&lt;/Author&gt;&lt;Year&gt;1995&lt;/Year&gt;&lt;RecNum&gt;6&lt;/RecNum&gt;&lt;record&gt;&lt;rec-number&gt;6&lt;/rec-number&gt;&lt;foreign-keys&gt;&lt;key app="EN" db-id="zverrw5wzprve7eztr1pv5pirzwza5xxfvtw"&gt;6&lt;/key&gt;&lt;/foreign-keys&gt;&lt;ref-type name="Journal Article"&gt;17&lt;/ref-type&gt;&lt;contributors&gt;&lt;authors&gt;&lt;author&gt;Poggi Pollini, C.&lt;/author&gt;&lt;author&gt;Bissani, R.&lt;/author&gt;&lt;author&gt;Giunchedi, L.&lt;/author&gt;&lt;/authors&gt;&lt;/contributors&gt;&lt;titles&gt;&lt;title&gt;Overwintering of pear decline agent in some quince rootstocks&lt;/title&gt;&lt;secondary-title&gt;Acta Horticulturae&lt;/secondary-title&gt;&lt;/titles&gt;&lt;periodical&gt;&lt;full-title&gt;Acta Horticulturae&lt;/full-title&gt;&lt;/periodical&gt;&lt;pages&gt;496-499&lt;/pages&gt;&lt;volume&gt;386&lt;/volume&gt;&lt;dates&gt;&lt;year&gt;1995&lt;/year&gt;&lt;/dates&gt;&lt;isbn&gt;0567-7572&lt;/isbn&gt;&lt;urls&gt;&lt;/urls&gt;&lt;remote-database-name&gt;CAB Abstracts&lt;/remote-database-name&gt;&lt;remote-database-provider&gt;Ovid Technologies&lt;/remote-database-provider&gt;&lt;language&gt;English&lt;/language&gt;&lt;/record&gt;&lt;/Cite&gt;&lt;/EndNote&gt;</w:instrText>
      </w:r>
      <w:r w:rsidRPr="001A00E9">
        <w:rPr>
          <w:rFonts w:ascii="Calibri" w:hAnsi="Calibri"/>
          <w:color w:val="666699"/>
          <w:sz w:val="20"/>
          <w:szCs w:val="20"/>
        </w:rPr>
        <w:fldChar w:fldCharType="separate"/>
      </w:r>
      <w:r w:rsidRPr="001A00E9">
        <w:rPr>
          <w:rFonts w:ascii="Calibri" w:hAnsi="Calibri"/>
          <w:color w:val="666699"/>
          <w:sz w:val="20"/>
          <w:szCs w:val="20"/>
        </w:rPr>
        <w:t>(Poggi Pollini et al., 1995)</w:t>
      </w:r>
      <w:r w:rsidRPr="001A00E9">
        <w:rPr>
          <w:rFonts w:ascii="Calibri" w:hAnsi="Calibri"/>
          <w:color w:val="666699"/>
          <w:sz w:val="20"/>
          <w:szCs w:val="20"/>
        </w:rPr>
        <w:fldChar w:fldCharType="end"/>
      </w:r>
      <w:r w:rsidRPr="001A00E9">
        <w:rPr>
          <w:rFonts w:ascii="Calibri" w:hAnsi="Calibri"/>
          <w:color w:val="666699"/>
          <w:sz w:val="20"/>
          <w:szCs w:val="20"/>
        </w:rPr>
        <w:t>.</w:t>
      </w:r>
    </w:p>
    <w:p w:rsidR="00025F3A" w:rsidRPr="001A00E9" w:rsidRDefault="00025F3A" w:rsidP="00025F3A">
      <w:pPr>
        <w:spacing w:before="120"/>
        <w:jc w:val="both"/>
        <w:rPr>
          <w:rFonts w:ascii="Calibri" w:hAnsi="Calibri"/>
          <w:color w:val="666699"/>
          <w:sz w:val="20"/>
          <w:szCs w:val="20"/>
        </w:rPr>
      </w:pPr>
      <w:r w:rsidRPr="001A00E9">
        <w:rPr>
          <w:rFonts w:ascii="Calibri" w:hAnsi="Calibri"/>
          <w:color w:val="666699"/>
          <w:sz w:val="20"/>
          <w:szCs w:val="20"/>
        </w:rPr>
        <w:t>Limited winter hardiness and lime-induced chlorosis of quince rootstocks are restricting their use in areas that suffer severe winters or have predominantly calciferous soils.</w:t>
      </w:r>
    </w:p>
    <w:p w:rsidR="00025F3A" w:rsidRPr="001A00E9" w:rsidRDefault="00025F3A" w:rsidP="00025F3A">
      <w:pPr>
        <w:spacing w:before="120"/>
        <w:jc w:val="both"/>
        <w:rPr>
          <w:rFonts w:ascii="Calibri" w:hAnsi="Calibri"/>
          <w:color w:val="666699"/>
          <w:sz w:val="20"/>
          <w:szCs w:val="20"/>
        </w:rPr>
      </w:pPr>
      <w:r w:rsidRPr="001A00E9">
        <w:rPr>
          <w:rFonts w:ascii="Calibri" w:hAnsi="Calibri"/>
          <w:color w:val="666699"/>
          <w:sz w:val="20"/>
          <w:szCs w:val="20"/>
        </w:rPr>
        <w:t>CONCLUSION: in a systems approach the use of quince rootstocks in combination with an efficient vector management, is an efficient way of controlling Pear decline. However, quince rootstocks do not guarantee the pest freedom of the plant. Therefore, it is not considered as a phytosanitary measure.</w:t>
      </w:r>
    </w:p>
    <w:p w:rsidR="00025F3A" w:rsidRDefault="00025F3A" w:rsidP="00025F3A">
      <w:pPr>
        <w:spacing w:before="120"/>
        <w:jc w:val="both"/>
        <w:rPr>
          <w:rFonts w:ascii="Calibri" w:hAnsi="Calibri"/>
          <w:color w:val="666699"/>
          <w:sz w:val="20"/>
          <w:szCs w:val="20"/>
        </w:rPr>
      </w:pPr>
    </w:p>
    <w:p w:rsidR="00025F3A" w:rsidRDefault="00025F3A" w:rsidP="00025F3A">
      <w:pPr>
        <w:numPr>
          <w:ilvl w:val="0"/>
          <w:numId w:val="18"/>
        </w:numPr>
        <w:tabs>
          <w:tab w:val="clear" w:pos="600"/>
          <w:tab w:val="num" w:pos="360"/>
        </w:tabs>
        <w:spacing w:before="120"/>
        <w:ind w:left="360"/>
        <w:jc w:val="both"/>
        <w:rPr>
          <w:rFonts w:ascii="Calibri" w:hAnsi="Calibri"/>
          <w:b/>
          <w:bCs/>
          <w:color w:val="666699"/>
          <w:sz w:val="20"/>
          <w:szCs w:val="20"/>
        </w:rPr>
      </w:pPr>
      <w:r w:rsidRPr="00C50797">
        <w:rPr>
          <w:rFonts w:ascii="Calibri" w:hAnsi="Calibri"/>
          <w:b/>
          <w:bCs/>
          <w:color w:val="666699"/>
          <w:sz w:val="20"/>
          <w:szCs w:val="20"/>
        </w:rPr>
        <w:t xml:space="preserve">Specified growing conditions. </w:t>
      </w:r>
    </w:p>
    <w:p w:rsidR="00025F3A" w:rsidRDefault="00025F3A" w:rsidP="00025F3A">
      <w:pPr>
        <w:spacing w:before="120"/>
        <w:jc w:val="both"/>
        <w:rPr>
          <w:rFonts w:ascii="Calibri" w:hAnsi="Calibri"/>
          <w:color w:val="666699"/>
          <w:sz w:val="20"/>
          <w:szCs w:val="20"/>
        </w:rPr>
      </w:pPr>
      <w:r w:rsidRPr="004B4CED">
        <w:rPr>
          <w:rFonts w:ascii="Calibri" w:hAnsi="Calibri"/>
          <w:color w:val="666699"/>
          <w:sz w:val="20"/>
          <w:szCs w:val="20"/>
        </w:rPr>
        <w:t>Can infestation of the commodity be reliably prevented by growing the crop in specified conditions (e.g. protected conditions such as screened greenhouses,</w:t>
      </w:r>
      <w:r>
        <w:rPr>
          <w:rFonts w:ascii="Calibri" w:hAnsi="Calibri"/>
          <w:color w:val="666699"/>
          <w:sz w:val="20"/>
          <w:szCs w:val="20"/>
        </w:rPr>
        <w:t xml:space="preserve"> physical isolation</w:t>
      </w:r>
      <w:r w:rsidRPr="004B4CED">
        <w:rPr>
          <w:rFonts w:ascii="Calibri" w:hAnsi="Calibri"/>
          <w:color w:val="666699"/>
          <w:sz w:val="20"/>
          <w:szCs w:val="20"/>
        </w:rPr>
        <w:t>, etc.)?</w:t>
      </w:r>
    </w:p>
    <w:p w:rsidR="00025F3A" w:rsidRPr="00A75A39" w:rsidRDefault="00025F3A" w:rsidP="00025F3A">
      <w:pPr>
        <w:spacing w:before="120"/>
        <w:jc w:val="both"/>
        <w:rPr>
          <w:rFonts w:ascii="Calibri" w:hAnsi="Calibri"/>
          <w:color w:val="666699"/>
          <w:sz w:val="20"/>
          <w:szCs w:val="20"/>
        </w:rPr>
      </w:pPr>
      <w:r w:rsidRPr="00A75A39">
        <w:rPr>
          <w:rFonts w:ascii="Calibri" w:hAnsi="Calibri"/>
          <w:color w:val="666699"/>
          <w:sz w:val="20"/>
          <w:szCs w:val="20"/>
        </w:rPr>
        <w:t xml:space="preserve">Complete physical protection </w:t>
      </w:r>
      <w:r>
        <w:rPr>
          <w:rFonts w:ascii="Calibri" w:hAnsi="Calibri"/>
          <w:color w:val="666699"/>
          <w:sz w:val="20"/>
          <w:szCs w:val="20"/>
        </w:rPr>
        <w:t>may be used to prevent infections by the psyllid vectors</w:t>
      </w:r>
      <w:r w:rsidRPr="00A75A39">
        <w:rPr>
          <w:rFonts w:ascii="Calibri" w:hAnsi="Calibri"/>
          <w:color w:val="666699"/>
          <w:sz w:val="20"/>
          <w:szCs w:val="20"/>
        </w:rPr>
        <w:t>.</w:t>
      </w:r>
      <w:r>
        <w:rPr>
          <w:rFonts w:ascii="Calibri" w:hAnsi="Calibri"/>
          <w:color w:val="666699"/>
          <w:sz w:val="20"/>
          <w:szCs w:val="20"/>
        </w:rPr>
        <w:t xml:space="preserve"> However, physical isolation (in </w:t>
      </w:r>
      <w:r w:rsidRPr="00EA52FB">
        <w:rPr>
          <w:rFonts w:ascii="Calibri" w:hAnsi="Calibri"/>
          <w:color w:val="666699"/>
          <w:sz w:val="20"/>
          <w:szCs w:val="20"/>
        </w:rPr>
        <w:t>insect-proof greenhouse or screenhouse</w:t>
      </w:r>
      <w:r>
        <w:rPr>
          <w:rFonts w:ascii="Calibri" w:hAnsi="Calibri"/>
          <w:color w:val="666699"/>
          <w:sz w:val="20"/>
          <w:szCs w:val="20"/>
        </w:rPr>
        <w:t>)</w:t>
      </w:r>
      <w:r w:rsidRPr="00EA52FB">
        <w:rPr>
          <w:rFonts w:ascii="Calibri" w:hAnsi="Calibri"/>
          <w:color w:val="666699"/>
          <w:sz w:val="20"/>
          <w:szCs w:val="20"/>
        </w:rPr>
        <w:t xml:space="preserve"> </w:t>
      </w:r>
      <w:r>
        <w:rPr>
          <w:rFonts w:ascii="Calibri" w:hAnsi="Calibri"/>
          <w:color w:val="666699"/>
          <w:sz w:val="20"/>
          <w:szCs w:val="20"/>
        </w:rPr>
        <w:t xml:space="preserve">is only </w:t>
      </w:r>
      <w:r w:rsidRPr="00A75A39">
        <w:rPr>
          <w:rFonts w:ascii="Calibri" w:hAnsi="Calibri"/>
          <w:color w:val="666699"/>
          <w:sz w:val="20"/>
          <w:szCs w:val="20"/>
        </w:rPr>
        <w:t>effective</w:t>
      </w:r>
      <w:r>
        <w:rPr>
          <w:rFonts w:ascii="Calibri" w:hAnsi="Calibri"/>
          <w:color w:val="666699"/>
          <w:sz w:val="20"/>
          <w:szCs w:val="20"/>
        </w:rPr>
        <w:t xml:space="preserve">, if the plants </w:t>
      </w:r>
      <w:r w:rsidRPr="00EA52FB">
        <w:rPr>
          <w:rFonts w:ascii="Calibri" w:hAnsi="Calibri"/>
          <w:color w:val="666699"/>
          <w:sz w:val="20"/>
          <w:szCs w:val="20"/>
        </w:rPr>
        <w:t xml:space="preserve">originate from mother plants that have been tested and found free of </w:t>
      </w:r>
      <w:r>
        <w:rPr>
          <w:rFonts w:ascii="Calibri" w:hAnsi="Calibri"/>
          <w:color w:val="666699"/>
          <w:sz w:val="20"/>
          <w:szCs w:val="20"/>
        </w:rPr>
        <w:t xml:space="preserve">Pear decline phytoplasma and in combination </w:t>
      </w:r>
      <w:r w:rsidRPr="00A75A39">
        <w:rPr>
          <w:rFonts w:ascii="Calibri" w:hAnsi="Calibri"/>
          <w:color w:val="666699"/>
          <w:sz w:val="20"/>
          <w:szCs w:val="20"/>
        </w:rPr>
        <w:t xml:space="preserve">with visual inspections </w:t>
      </w:r>
      <w:r>
        <w:rPr>
          <w:rFonts w:ascii="Calibri" w:hAnsi="Calibri"/>
          <w:color w:val="666699"/>
          <w:sz w:val="20"/>
          <w:szCs w:val="20"/>
        </w:rPr>
        <w:t>confirming absence of psyllid vectors</w:t>
      </w:r>
      <w:r w:rsidRPr="00A75A39">
        <w:rPr>
          <w:rFonts w:ascii="Calibri" w:hAnsi="Calibri"/>
          <w:color w:val="666699"/>
          <w:sz w:val="20"/>
          <w:szCs w:val="20"/>
        </w:rPr>
        <w:t xml:space="preserve"> and </w:t>
      </w:r>
      <w:r>
        <w:rPr>
          <w:rFonts w:ascii="Calibri" w:hAnsi="Calibri"/>
          <w:color w:val="666699"/>
          <w:sz w:val="20"/>
          <w:szCs w:val="20"/>
        </w:rPr>
        <w:t>Pear decline symptoms.</w:t>
      </w:r>
    </w:p>
    <w:p w:rsidR="00025F3A" w:rsidRDefault="00025F3A" w:rsidP="00025F3A">
      <w:pPr>
        <w:spacing w:before="120"/>
        <w:jc w:val="both"/>
        <w:rPr>
          <w:rFonts w:ascii="Calibri" w:hAnsi="Calibri"/>
          <w:color w:val="666699"/>
          <w:sz w:val="20"/>
          <w:szCs w:val="20"/>
        </w:rPr>
      </w:pPr>
      <w:r>
        <w:rPr>
          <w:rFonts w:ascii="Calibri" w:hAnsi="Calibri"/>
          <w:color w:val="666699"/>
          <w:sz w:val="20"/>
          <w:szCs w:val="20"/>
        </w:rPr>
        <w:t xml:space="preserve">Although technical feasible, production under </w:t>
      </w:r>
      <w:r w:rsidRPr="00EA52FB">
        <w:rPr>
          <w:rFonts w:ascii="Calibri" w:hAnsi="Calibri"/>
          <w:color w:val="666699"/>
          <w:sz w:val="20"/>
          <w:szCs w:val="20"/>
        </w:rPr>
        <w:t>insect-proof</w:t>
      </w:r>
      <w:r>
        <w:rPr>
          <w:rFonts w:ascii="Calibri" w:hAnsi="Calibri"/>
          <w:color w:val="666699"/>
          <w:sz w:val="20"/>
          <w:szCs w:val="20"/>
        </w:rPr>
        <w:t xml:space="preserve"> conditions may be too cost-intensive for</w:t>
      </w:r>
      <w:r w:rsidRPr="00A75A39">
        <w:rPr>
          <w:rFonts w:ascii="Calibri" w:hAnsi="Calibri"/>
          <w:color w:val="666699"/>
          <w:sz w:val="20"/>
          <w:szCs w:val="20"/>
        </w:rPr>
        <w:t xml:space="preserve"> nurseries</w:t>
      </w:r>
      <w:r>
        <w:rPr>
          <w:rFonts w:ascii="Calibri" w:hAnsi="Calibri"/>
          <w:color w:val="666699"/>
          <w:sz w:val="20"/>
          <w:szCs w:val="20"/>
        </w:rPr>
        <w:t xml:space="preserve"> producing fruit trees and may therefore be more applicable in the previous steps of multiplication (the production of nuclear stock and propagation stock).</w:t>
      </w:r>
    </w:p>
    <w:p w:rsidR="00025F3A" w:rsidRPr="00A75A39" w:rsidRDefault="00025F3A" w:rsidP="00025F3A">
      <w:pPr>
        <w:spacing w:before="120"/>
        <w:jc w:val="both"/>
        <w:rPr>
          <w:rFonts w:ascii="Calibri" w:hAnsi="Calibri"/>
          <w:color w:val="666699"/>
          <w:sz w:val="20"/>
          <w:szCs w:val="20"/>
        </w:rPr>
      </w:pPr>
    </w:p>
    <w:p w:rsidR="00025F3A" w:rsidRDefault="00025F3A" w:rsidP="00025F3A">
      <w:pPr>
        <w:numPr>
          <w:ilvl w:val="0"/>
          <w:numId w:val="18"/>
        </w:numPr>
        <w:tabs>
          <w:tab w:val="clear" w:pos="600"/>
          <w:tab w:val="num" w:pos="360"/>
        </w:tabs>
        <w:spacing w:before="120"/>
        <w:ind w:left="360"/>
        <w:jc w:val="both"/>
        <w:rPr>
          <w:rFonts w:ascii="Calibri" w:hAnsi="Calibri"/>
          <w:b/>
          <w:bCs/>
          <w:color w:val="666699"/>
          <w:sz w:val="20"/>
          <w:szCs w:val="20"/>
        </w:rPr>
      </w:pPr>
      <w:r>
        <w:rPr>
          <w:rFonts w:ascii="Calibri" w:hAnsi="Calibri"/>
          <w:b/>
          <w:bCs/>
          <w:color w:val="666699"/>
          <w:sz w:val="20"/>
          <w:szCs w:val="20"/>
        </w:rPr>
        <w:t>Vector control</w:t>
      </w:r>
    </w:p>
    <w:p w:rsidR="00036107" w:rsidRPr="00036107" w:rsidRDefault="00036107" w:rsidP="00036107">
      <w:pPr>
        <w:spacing w:before="120"/>
        <w:jc w:val="both"/>
        <w:rPr>
          <w:rFonts w:ascii="Calibri" w:hAnsi="Calibri"/>
          <w:color w:val="666699"/>
          <w:sz w:val="20"/>
          <w:szCs w:val="20"/>
        </w:rPr>
      </w:pPr>
      <w:r w:rsidRPr="00036107">
        <w:rPr>
          <w:rFonts w:ascii="Calibri" w:hAnsi="Calibri"/>
          <w:color w:val="666699"/>
          <w:sz w:val="20"/>
          <w:szCs w:val="20"/>
        </w:rPr>
        <w:t>Ca. Phytoplasma pyri is transmitted by Cacopsylla pyri and Cacopsylla pyricola. Both vectors are of palearctic origin and widespread in the European Union, particularly C. pyri (for details and references refer to question 1.18 risk assessment, method 2). No evidence was found that vectors are present in Lithuania (31 ha pear production), Luxembourg (8 ha) and Ireland (no pear production). As both Lithuania and Luxembourg are surrounded by countries where vector species occur, it is very likely that vectors are present throughout the pear producing countries of the EU.</w:t>
      </w:r>
    </w:p>
    <w:p w:rsidR="00036107" w:rsidRDefault="00025F3A" w:rsidP="00036107">
      <w:pPr>
        <w:spacing w:before="120"/>
        <w:jc w:val="both"/>
        <w:rPr>
          <w:rFonts w:ascii="Calibri" w:hAnsi="Calibri"/>
          <w:color w:val="666699"/>
          <w:sz w:val="20"/>
          <w:szCs w:val="20"/>
        </w:rPr>
      </w:pPr>
      <w:r>
        <w:rPr>
          <w:rFonts w:ascii="Calibri" w:hAnsi="Calibri"/>
          <w:color w:val="666699"/>
          <w:sz w:val="20"/>
          <w:szCs w:val="20"/>
        </w:rPr>
        <w:t>T</w:t>
      </w:r>
      <w:r w:rsidRPr="00BD56E6">
        <w:rPr>
          <w:rFonts w:ascii="Calibri" w:hAnsi="Calibri"/>
          <w:color w:val="666699"/>
          <w:sz w:val="20"/>
          <w:szCs w:val="20"/>
        </w:rPr>
        <w:t xml:space="preserve">he disease severity is </w:t>
      </w:r>
      <w:r>
        <w:rPr>
          <w:rFonts w:ascii="Calibri" w:hAnsi="Calibri"/>
          <w:color w:val="666699"/>
          <w:sz w:val="20"/>
          <w:szCs w:val="20"/>
        </w:rPr>
        <w:t>clearly</w:t>
      </w:r>
      <w:r w:rsidRPr="00BD56E6">
        <w:rPr>
          <w:rFonts w:ascii="Calibri" w:hAnsi="Calibri"/>
          <w:color w:val="666699"/>
          <w:sz w:val="20"/>
          <w:szCs w:val="20"/>
        </w:rPr>
        <w:t xml:space="preserve"> correlated with the incidence of the vector </w:t>
      </w:r>
      <w:r w:rsidR="00036107">
        <w:rPr>
          <w:rFonts w:ascii="Calibri" w:hAnsi="Calibri"/>
          <w:color w:val="666699"/>
          <w:sz w:val="20"/>
          <w:szCs w:val="20"/>
        </w:rPr>
        <w:t>in the orchard</w:t>
      </w:r>
      <w:r>
        <w:rPr>
          <w:rFonts w:ascii="Calibri" w:hAnsi="Calibri"/>
          <w:color w:val="666699"/>
          <w:sz w:val="20"/>
          <w:szCs w:val="20"/>
        </w:rPr>
        <w:t xml:space="preserve">, which reinfects trees early in the season, way before aerial parts are recolonized from overwintering phytoplasmas in the roots. </w:t>
      </w:r>
      <w:r w:rsidRPr="00BD56E6">
        <w:rPr>
          <w:rFonts w:ascii="Calibri" w:hAnsi="Calibri"/>
          <w:color w:val="666699"/>
          <w:sz w:val="20"/>
          <w:szCs w:val="20"/>
        </w:rPr>
        <w:t>(</w:t>
      </w:r>
      <w:r>
        <w:rPr>
          <w:rFonts w:ascii="Calibri" w:hAnsi="Calibri"/>
          <w:color w:val="666699"/>
          <w:sz w:val="20"/>
          <w:szCs w:val="20"/>
        </w:rPr>
        <w:t>for references see risk assessment</w:t>
      </w:r>
      <w:r w:rsidRPr="00BD56E6">
        <w:rPr>
          <w:rFonts w:ascii="Calibri" w:hAnsi="Calibri"/>
          <w:color w:val="666699"/>
          <w:sz w:val="20"/>
          <w:szCs w:val="20"/>
        </w:rPr>
        <w:t xml:space="preserve">). </w:t>
      </w:r>
      <w:r w:rsidR="00E319FF">
        <w:rPr>
          <w:rFonts w:ascii="Calibri" w:hAnsi="Calibri"/>
          <w:color w:val="666699"/>
          <w:sz w:val="20"/>
          <w:szCs w:val="20"/>
        </w:rPr>
        <w:t>It was shown</w:t>
      </w:r>
      <w:r>
        <w:rPr>
          <w:rFonts w:ascii="Calibri" w:hAnsi="Calibri"/>
          <w:color w:val="666699"/>
          <w:sz w:val="20"/>
          <w:szCs w:val="20"/>
        </w:rPr>
        <w:t xml:space="preserve"> that </w:t>
      </w:r>
      <w:r w:rsidRPr="00BD56E6">
        <w:rPr>
          <w:rFonts w:ascii="Calibri" w:hAnsi="Calibri"/>
          <w:color w:val="666699"/>
          <w:sz w:val="20"/>
          <w:szCs w:val="20"/>
        </w:rPr>
        <w:t xml:space="preserve">previously infected trees </w:t>
      </w:r>
      <w:r w:rsidR="00E319FF" w:rsidRPr="00BD56E6">
        <w:rPr>
          <w:rFonts w:ascii="Calibri" w:hAnsi="Calibri"/>
          <w:color w:val="666699"/>
          <w:sz w:val="20"/>
          <w:szCs w:val="20"/>
        </w:rPr>
        <w:t>recovered</w:t>
      </w:r>
      <w:r w:rsidR="00E319FF">
        <w:rPr>
          <w:rFonts w:ascii="Calibri" w:hAnsi="Calibri"/>
          <w:color w:val="666699"/>
          <w:sz w:val="20"/>
          <w:szCs w:val="20"/>
        </w:rPr>
        <w:t xml:space="preserve"> if they were </w:t>
      </w:r>
      <w:r w:rsidRPr="00BD56E6">
        <w:rPr>
          <w:rFonts w:ascii="Calibri" w:hAnsi="Calibri"/>
          <w:color w:val="666699"/>
          <w:sz w:val="20"/>
          <w:szCs w:val="20"/>
        </w:rPr>
        <w:t>protected from p</w:t>
      </w:r>
      <w:r w:rsidR="00E319FF">
        <w:rPr>
          <w:rFonts w:ascii="Calibri" w:hAnsi="Calibri"/>
          <w:color w:val="666699"/>
          <w:sz w:val="20"/>
          <w:szCs w:val="20"/>
        </w:rPr>
        <w:t>syllid reinfection</w:t>
      </w:r>
      <w:r w:rsidRPr="00BD56E6">
        <w:rPr>
          <w:rFonts w:ascii="Calibri" w:hAnsi="Calibri"/>
          <w:color w:val="666699"/>
          <w:sz w:val="20"/>
          <w:szCs w:val="20"/>
        </w:rPr>
        <w:t>. These results</w:t>
      </w:r>
      <w:r>
        <w:rPr>
          <w:rFonts w:ascii="Calibri" w:hAnsi="Calibri"/>
          <w:color w:val="666699"/>
          <w:sz w:val="20"/>
          <w:szCs w:val="20"/>
        </w:rPr>
        <w:t xml:space="preserve"> were obtained</w:t>
      </w:r>
      <w:r w:rsidRPr="00BD56E6">
        <w:rPr>
          <w:rFonts w:ascii="Calibri" w:hAnsi="Calibri"/>
          <w:color w:val="666699"/>
          <w:sz w:val="20"/>
          <w:szCs w:val="20"/>
        </w:rPr>
        <w:t xml:space="preserve"> for infested pear grafted on quince rootstocks (Seemuller and Schaper, 1986; Davies et al, 1992) </w:t>
      </w:r>
      <w:r>
        <w:rPr>
          <w:rFonts w:ascii="Calibri" w:hAnsi="Calibri"/>
          <w:color w:val="666699"/>
          <w:sz w:val="20"/>
          <w:szCs w:val="20"/>
        </w:rPr>
        <w:t>and</w:t>
      </w:r>
      <w:r w:rsidRPr="00BD56E6">
        <w:rPr>
          <w:rFonts w:ascii="Calibri" w:hAnsi="Calibri"/>
          <w:color w:val="666699"/>
          <w:sz w:val="20"/>
          <w:szCs w:val="20"/>
        </w:rPr>
        <w:t xml:space="preserve"> on seedling stock of </w:t>
      </w:r>
      <w:r w:rsidRPr="005023CA">
        <w:rPr>
          <w:rFonts w:ascii="Calibri" w:hAnsi="Calibri"/>
          <w:i/>
          <w:color w:val="666699"/>
          <w:sz w:val="20"/>
          <w:szCs w:val="20"/>
        </w:rPr>
        <w:t>P. pyrifolia</w:t>
      </w:r>
      <w:r w:rsidRPr="00BD56E6">
        <w:rPr>
          <w:rFonts w:ascii="Calibri" w:hAnsi="Calibri"/>
          <w:color w:val="666699"/>
          <w:sz w:val="20"/>
          <w:szCs w:val="20"/>
        </w:rPr>
        <w:t xml:space="preserve"> </w:t>
      </w:r>
      <w:r>
        <w:rPr>
          <w:rFonts w:ascii="Calibri" w:hAnsi="Calibri"/>
          <w:color w:val="666699"/>
          <w:sz w:val="20"/>
          <w:szCs w:val="20"/>
        </w:rPr>
        <w:fldChar w:fldCharType="begin"/>
      </w:r>
      <w:r>
        <w:rPr>
          <w:rFonts w:ascii="Calibri" w:hAnsi="Calibri"/>
          <w:color w:val="666699"/>
          <w:sz w:val="20"/>
          <w:szCs w:val="20"/>
        </w:rPr>
        <w:instrText xml:space="preserve"> ADDIN EN.CITE &lt;EndNote&gt;&lt;Cite&gt;&lt;Author&gt;Westwood&lt;/Author&gt;&lt;Year&gt;1978&lt;/Year&gt;&lt;RecNum&gt;1270&lt;/RecNum&gt;&lt;record&gt;&lt;rec-number&gt;1270&lt;/rec-number&gt;&lt;foreign-keys&gt;&lt;key app="EN" db-id="zverrw5wzprve7eztr1pv5pirzwza5xxfvtw"&gt;1270&lt;/key&gt;&lt;/foreign-keys&gt;&lt;ref-type name="Book"&gt;6&lt;/ref-type&gt;&lt;contributors&gt;&lt;authors&gt;&lt;author&gt;Westwood, M. N.&lt;/author&gt;&lt;author&gt;Cameron, H. R.&lt;/author&gt;&lt;/authors&gt;&lt;/contributors&gt;&lt;titles&gt;&lt;title&gt;Environment-induced remission of pear decline symptoms&lt;/title&gt;&lt;/titles&gt;&lt;dates&gt;&lt;year&gt;1978&lt;/year&gt;&lt;/dates&gt;&lt;publisher&gt;Plant Disease Reporter. 1978. 62: 2, 176-179. 11 ref.&lt;/publisher&gt;&lt;urls&gt;&lt;/urls&gt;&lt;remote-database-name&gt;CAB Abstracts&lt;/remote-database-name&gt;&lt;remote-database-provider&gt;Ovid Technologies&lt;/remote-database-provider&gt;&lt;/record&gt;&lt;/Cite&gt;&lt;/EndNote&gt;</w:instrText>
      </w:r>
      <w:r>
        <w:rPr>
          <w:rFonts w:ascii="Calibri" w:hAnsi="Calibri"/>
          <w:color w:val="666699"/>
          <w:sz w:val="20"/>
          <w:szCs w:val="20"/>
        </w:rPr>
        <w:fldChar w:fldCharType="separate"/>
      </w:r>
      <w:r>
        <w:rPr>
          <w:rFonts w:ascii="Calibri" w:hAnsi="Calibri"/>
          <w:color w:val="666699"/>
          <w:sz w:val="20"/>
          <w:szCs w:val="20"/>
        </w:rPr>
        <w:t>(Westwood and Cameron, 1978)</w:t>
      </w:r>
      <w:r>
        <w:rPr>
          <w:rFonts w:ascii="Calibri" w:hAnsi="Calibri"/>
          <w:color w:val="666699"/>
          <w:sz w:val="20"/>
          <w:szCs w:val="20"/>
        </w:rPr>
        <w:fldChar w:fldCharType="end"/>
      </w:r>
      <w:r>
        <w:rPr>
          <w:rFonts w:ascii="Calibri" w:hAnsi="Calibri"/>
          <w:color w:val="666699"/>
          <w:sz w:val="20"/>
          <w:szCs w:val="20"/>
        </w:rPr>
        <w:t xml:space="preserve"> and </w:t>
      </w:r>
      <w:r w:rsidRPr="00BD56E6">
        <w:rPr>
          <w:rFonts w:ascii="Calibri" w:hAnsi="Calibri"/>
          <w:color w:val="666699"/>
          <w:sz w:val="20"/>
          <w:szCs w:val="20"/>
        </w:rPr>
        <w:t>emphasiz</w:t>
      </w:r>
      <w:r>
        <w:rPr>
          <w:rFonts w:ascii="Calibri" w:hAnsi="Calibri"/>
          <w:color w:val="666699"/>
          <w:sz w:val="20"/>
          <w:szCs w:val="20"/>
        </w:rPr>
        <w:t>e</w:t>
      </w:r>
      <w:r w:rsidRPr="00BD56E6">
        <w:rPr>
          <w:rFonts w:ascii="Calibri" w:hAnsi="Calibri"/>
          <w:color w:val="666699"/>
          <w:sz w:val="20"/>
          <w:szCs w:val="20"/>
        </w:rPr>
        <w:t xml:space="preserve"> the important role of the pear psyllids in the epidemiology and impact of the disease.</w:t>
      </w:r>
    </w:p>
    <w:p w:rsidR="00025F3A" w:rsidRPr="00BD56E6" w:rsidRDefault="00025F3A" w:rsidP="00025F3A">
      <w:pPr>
        <w:spacing w:before="120"/>
        <w:jc w:val="both"/>
        <w:rPr>
          <w:rFonts w:ascii="Calibri" w:hAnsi="Calibri"/>
          <w:color w:val="666699"/>
          <w:sz w:val="20"/>
          <w:szCs w:val="20"/>
        </w:rPr>
      </w:pPr>
      <w:r w:rsidRPr="00BD56E6">
        <w:rPr>
          <w:rFonts w:ascii="Calibri" w:hAnsi="Calibri"/>
          <w:color w:val="666699"/>
          <w:sz w:val="20"/>
          <w:szCs w:val="20"/>
        </w:rPr>
        <w:t xml:space="preserve">Pear psyllids are pests themselves, the nymphs feed on buds, leaves and shoots causing wilting, distortions and premature leaf drop. Therefore, it is good plant protection practice to apply measures like balanced fertilization, removal of water sprouts and suckers, monitoring of psyllid population </w:t>
      </w:r>
      <w:r>
        <w:rPr>
          <w:rFonts w:ascii="Calibri" w:hAnsi="Calibri"/>
          <w:color w:val="666699"/>
          <w:sz w:val="20"/>
          <w:szCs w:val="20"/>
        </w:rPr>
        <w:t xml:space="preserve">to determine insecticide applications </w:t>
      </w:r>
      <w:r w:rsidRPr="00BD56E6">
        <w:rPr>
          <w:rFonts w:ascii="Calibri" w:hAnsi="Calibri"/>
          <w:color w:val="666699"/>
          <w:sz w:val="20"/>
          <w:szCs w:val="20"/>
        </w:rPr>
        <w:t xml:space="preserve">and good spray coverage </w:t>
      </w:r>
      <w:r w:rsidRPr="00B81A5D">
        <w:rPr>
          <w:rFonts w:ascii="Calibri" w:hAnsi="Calibri"/>
          <w:color w:val="666699"/>
          <w:sz w:val="20"/>
          <w:szCs w:val="20"/>
        </w:rPr>
        <w:fldChar w:fldCharType="begin"/>
      </w:r>
      <w:r>
        <w:rPr>
          <w:rFonts w:ascii="Calibri" w:hAnsi="Calibri"/>
          <w:color w:val="666699"/>
          <w:sz w:val="20"/>
          <w:szCs w:val="20"/>
        </w:rPr>
        <w:instrText xml:space="preserve"> ADDIN EN.CITE &lt;EndNote&gt;&lt;Cite&gt;&lt;Author&gt;OEPP/EPPO&lt;/Author&gt;&lt;Year&gt;2005&lt;/Year&gt;&lt;RecNum&gt;1413&lt;/RecNum&gt;&lt;record&gt;&lt;rec-number&gt;1413&lt;/rec-number&gt;&lt;foreign-keys&gt;&lt;key app="EN" db-id="zverrw5wzprve7eztr1pv5pirzwza5xxfvtw"&gt;1413&lt;/key&gt;&lt;/foreign-keys&gt;&lt;ref-type name="Journal Article"&gt;17&lt;/ref-type&gt;&lt;contributors&gt;&lt;authors&gt;&lt;author&gt;OEPP/EPPO&lt;/author&gt;&lt;/authors&gt;&lt;/contributors&gt;&lt;titles&gt;&lt;title&gt;Good Plant Protection Practice Pome Fruits&lt;/title&gt;&lt;secondary-title&gt;EPPO Standards PP2&lt;/secondary-title&gt;&lt;/titles&gt;&lt;periodical&gt;&lt;full-title&gt;EPPO Standards PP2&lt;/full-title&gt;&lt;/periodical&gt;&lt;pages&gt;149-164&lt;/pages&gt;&lt;volume&gt;PP 2/18&lt;/volume&gt;&lt;dates&gt;&lt;year&gt;2005&lt;/year&gt;&lt;/dates&gt;&lt;urls&gt;&lt;/urls&gt;&lt;/record&gt;&lt;/Cite&gt;&lt;/EndNote&gt;</w:instrText>
      </w:r>
      <w:r w:rsidRPr="00B81A5D">
        <w:rPr>
          <w:rFonts w:ascii="Calibri" w:hAnsi="Calibri"/>
          <w:color w:val="666699"/>
          <w:sz w:val="20"/>
          <w:szCs w:val="20"/>
        </w:rPr>
        <w:fldChar w:fldCharType="separate"/>
      </w:r>
      <w:r w:rsidRPr="00B81A5D">
        <w:rPr>
          <w:rFonts w:ascii="Calibri" w:hAnsi="Calibri"/>
          <w:color w:val="666699"/>
          <w:sz w:val="20"/>
          <w:szCs w:val="20"/>
        </w:rPr>
        <w:t>(OEPP/EPPO, 2005)</w:t>
      </w:r>
      <w:r w:rsidRPr="00B81A5D">
        <w:rPr>
          <w:rFonts w:ascii="Calibri" w:hAnsi="Calibri"/>
          <w:color w:val="666699"/>
          <w:sz w:val="20"/>
          <w:szCs w:val="20"/>
        </w:rPr>
        <w:fldChar w:fldCharType="end"/>
      </w:r>
      <w:r w:rsidRPr="00B81A5D">
        <w:rPr>
          <w:rFonts w:ascii="Calibri" w:hAnsi="Calibri"/>
          <w:color w:val="666699"/>
          <w:sz w:val="20"/>
          <w:szCs w:val="20"/>
        </w:rPr>
        <w:t>.</w:t>
      </w:r>
      <w:r w:rsidRPr="00BD56E6">
        <w:rPr>
          <w:rFonts w:ascii="Calibri" w:hAnsi="Calibri"/>
          <w:color w:val="666699"/>
          <w:sz w:val="20"/>
          <w:szCs w:val="20"/>
        </w:rPr>
        <w:t xml:space="preserve"> Insecticides to control psyllids in a pear orchard are applied and</w:t>
      </w:r>
      <w:r>
        <w:rPr>
          <w:rFonts w:ascii="Calibri" w:hAnsi="Calibri"/>
          <w:color w:val="666699"/>
          <w:sz w:val="20"/>
          <w:szCs w:val="20"/>
        </w:rPr>
        <w:t xml:space="preserve"> effective</w:t>
      </w:r>
      <w:r w:rsidRPr="00BD56E6">
        <w:rPr>
          <w:rFonts w:ascii="Calibri" w:hAnsi="Calibri"/>
          <w:color w:val="666699"/>
          <w:sz w:val="20"/>
          <w:szCs w:val="20"/>
        </w:rPr>
        <w:t>. However, in many European countries psyllids developed resistance to insecticides</w:t>
      </w:r>
      <w:r>
        <w:rPr>
          <w:rFonts w:ascii="Calibri" w:hAnsi="Calibri"/>
          <w:color w:val="666699"/>
          <w:sz w:val="20"/>
          <w:szCs w:val="20"/>
        </w:rPr>
        <w:t>, particularly in</w:t>
      </w:r>
      <w:r w:rsidRPr="00BD56E6">
        <w:rPr>
          <w:rFonts w:ascii="Calibri" w:hAnsi="Calibri"/>
          <w:color w:val="666699"/>
          <w:sz w:val="20"/>
          <w:szCs w:val="20"/>
        </w:rPr>
        <w:t xml:space="preserve"> insec</w:t>
      </w:r>
      <w:r>
        <w:rPr>
          <w:rFonts w:ascii="Calibri" w:hAnsi="Calibri"/>
          <w:color w:val="666699"/>
          <w:sz w:val="20"/>
          <w:szCs w:val="20"/>
        </w:rPr>
        <w:t>ticides of the organophosphates and</w:t>
      </w:r>
      <w:r w:rsidRPr="00BD56E6">
        <w:rPr>
          <w:rFonts w:ascii="Calibri" w:hAnsi="Calibri"/>
          <w:color w:val="666699"/>
          <w:sz w:val="20"/>
          <w:szCs w:val="20"/>
        </w:rPr>
        <w:t xml:space="preserve"> pyrethroids and with insect growth regu</w:t>
      </w:r>
      <w:r>
        <w:rPr>
          <w:rFonts w:ascii="Calibri" w:hAnsi="Calibri"/>
          <w:color w:val="666699"/>
          <w:sz w:val="20"/>
          <w:szCs w:val="20"/>
        </w:rPr>
        <w:t>lators (for references refer to the risk assessment)</w:t>
      </w:r>
      <w:r w:rsidRPr="00BD56E6">
        <w:rPr>
          <w:rFonts w:ascii="Calibri" w:hAnsi="Calibri"/>
          <w:color w:val="666699"/>
          <w:sz w:val="20"/>
          <w:szCs w:val="20"/>
        </w:rPr>
        <w:t xml:space="preserve">. </w:t>
      </w:r>
      <w:r>
        <w:rPr>
          <w:rFonts w:ascii="Calibri" w:hAnsi="Calibri"/>
          <w:color w:val="666699"/>
          <w:sz w:val="20"/>
          <w:szCs w:val="20"/>
        </w:rPr>
        <w:t>In areas where</w:t>
      </w:r>
      <w:r w:rsidRPr="00BD56E6">
        <w:rPr>
          <w:rFonts w:ascii="Calibri" w:hAnsi="Calibri"/>
          <w:color w:val="666699"/>
          <w:sz w:val="20"/>
          <w:szCs w:val="20"/>
        </w:rPr>
        <w:t xml:space="preserve"> low insecticide efficacy hampers the psyllid control, alternative control mechanisms</w:t>
      </w:r>
      <w:r>
        <w:rPr>
          <w:rFonts w:ascii="Calibri" w:hAnsi="Calibri"/>
          <w:color w:val="666699"/>
          <w:sz w:val="20"/>
          <w:szCs w:val="20"/>
        </w:rPr>
        <w:t xml:space="preserve"> are used to </w:t>
      </w:r>
      <w:r w:rsidRPr="00BD56E6">
        <w:rPr>
          <w:rFonts w:ascii="Calibri" w:hAnsi="Calibri"/>
          <w:color w:val="666699"/>
          <w:sz w:val="20"/>
          <w:szCs w:val="20"/>
        </w:rPr>
        <w:t>control the vector</w:t>
      </w:r>
      <w:r>
        <w:rPr>
          <w:rFonts w:ascii="Calibri" w:hAnsi="Calibri"/>
          <w:color w:val="666699"/>
          <w:sz w:val="20"/>
          <w:szCs w:val="20"/>
        </w:rPr>
        <w:t>.</w:t>
      </w:r>
    </w:p>
    <w:p w:rsidR="00025F3A" w:rsidRDefault="00025F3A" w:rsidP="00025F3A">
      <w:pPr>
        <w:spacing w:before="120"/>
        <w:jc w:val="both"/>
        <w:rPr>
          <w:rFonts w:ascii="Calibri" w:hAnsi="Calibri"/>
          <w:b/>
          <w:bCs/>
          <w:color w:val="666699"/>
          <w:sz w:val="20"/>
          <w:szCs w:val="20"/>
        </w:rPr>
      </w:pPr>
    </w:p>
    <w:p w:rsidR="00025F3A" w:rsidRPr="00C50797" w:rsidRDefault="00025F3A" w:rsidP="00025F3A">
      <w:pPr>
        <w:numPr>
          <w:ilvl w:val="0"/>
          <w:numId w:val="18"/>
        </w:numPr>
        <w:tabs>
          <w:tab w:val="clear" w:pos="600"/>
          <w:tab w:val="num" w:pos="360"/>
        </w:tabs>
        <w:spacing w:before="120"/>
        <w:ind w:left="360"/>
        <w:jc w:val="both"/>
        <w:rPr>
          <w:rFonts w:ascii="Calibri" w:hAnsi="Calibri"/>
          <w:b/>
          <w:bCs/>
          <w:color w:val="666699"/>
          <w:sz w:val="20"/>
          <w:szCs w:val="20"/>
        </w:rPr>
      </w:pPr>
      <w:r>
        <w:rPr>
          <w:rFonts w:ascii="Calibri" w:hAnsi="Calibri"/>
          <w:b/>
          <w:bCs/>
          <w:color w:val="666699"/>
          <w:sz w:val="20"/>
          <w:szCs w:val="20"/>
        </w:rPr>
        <w:t>Certification scheme</w:t>
      </w:r>
    </w:p>
    <w:p w:rsidR="00025F3A" w:rsidRPr="003C79F1" w:rsidRDefault="00025F3A" w:rsidP="00025F3A">
      <w:pPr>
        <w:spacing w:before="120"/>
        <w:jc w:val="both"/>
        <w:rPr>
          <w:rFonts w:ascii="Calibri" w:hAnsi="Calibri"/>
          <w:color w:val="666699"/>
          <w:sz w:val="20"/>
          <w:szCs w:val="20"/>
          <w:u w:val="single"/>
        </w:rPr>
      </w:pPr>
      <w:r w:rsidRPr="003C79F1">
        <w:rPr>
          <w:rFonts w:ascii="Calibri" w:hAnsi="Calibri"/>
          <w:color w:val="666699"/>
          <w:sz w:val="20"/>
          <w:szCs w:val="20"/>
          <w:u w:val="single"/>
        </w:rPr>
        <w:t>8.1. Legal basis</w:t>
      </w:r>
    </w:p>
    <w:p w:rsidR="00025F3A" w:rsidRPr="0097588F" w:rsidRDefault="00025F3A" w:rsidP="00025F3A">
      <w:pPr>
        <w:spacing w:before="120"/>
        <w:jc w:val="both"/>
        <w:rPr>
          <w:rFonts w:ascii="Calibri" w:hAnsi="Calibri"/>
          <w:color w:val="666699"/>
          <w:sz w:val="20"/>
          <w:szCs w:val="20"/>
        </w:rPr>
      </w:pPr>
      <w:r>
        <w:rPr>
          <w:rFonts w:ascii="Calibri" w:hAnsi="Calibri"/>
          <w:color w:val="666699"/>
          <w:sz w:val="20"/>
          <w:szCs w:val="20"/>
        </w:rPr>
        <w:t>Council Directive 2008/90/E</w:t>
      </w:r>
      <w:r w:rsidRPr="00C55DF9">
        <w:rPr>
          <w:rFonts w:ascii="Calibri" w:hAnsi="Calibri"/>
          <w:color w:val="666699"/>
          <w:sz w:val="20"/>
          <w:szCs w:val="20"/>
        </w:rPr>
        <w:t>C of 2</w:t>
      </w:r>
      <w:r>
        <w:rPr>
          <w:rFonts w:ascii="Calibri" w:hAnsi="Calibri"/>
          <w:color w:val="666699"/>
          <w:sz w:val="20"/>
          <w:szCs w:val="20"/>
        </w:rPr>
        <w:t>9 September 2008 applies to the marketing of fruit plant propagation material and fruit plants, including plants of pear (</w:t>
      </w:r>
      <w:r w:rsidRPr="00143CFF">
        <w:rPr>
          <w:rFonts w:ascii="Calibri" w:hAnsi="Calibri"/>
          <w:i/>
          <w:iCs/>
          <w:color w:val="666699"/>
          <w:sz w:val="20"/>
          <w:szCs w:val="20"/>
        </w:rPr>
        <w:t>Pyrus</w:t>
      </w:r>
      <w:r>
        <w:rPr>
          <w:rFonts w:ascii="Calibri" w:hAnsi="Calibri"/>
          <w:color w:val="666699"/>
          <w:sz w:val="20"/>
          <w:szCs w:val="20"/>
        </w:rPr>
        <w:t xml:space="preserve"> spp.) and quince (</w:t>
      </w:r>
      <w:r w:rsidRPr="00143CFF">
        <w:rPr>
          <w:rFonts w:ascii="Calibri" w:hAnsi="Calibri"/>
          <w:i/>
          <w:iCs/>
          <w:color w:val="666699"/>
          <w:sz w:val="20"/>
          <w:szCs w:val="20"/>
        </w:rPr>
        <w:t>Cydonia oblonga</w:t>
      </w:r>
      <w:r>
        <w:rPr>
          <w:rFonts w:ascii="Calibri" w:hAnsi="Calibri"/>
          <w:color w:val="666699"/>
          <w:sz w:val="20"/>
          <w:szCs w:val="20"/>
        </w:rPr>
        <w:t xml:space="preserve">). Article 3 specifies that propagating material may only be marketed as </w:t>
      </w:r>
      <w:r w:rsidRPr="00C55DF9">
        <w:rPr>
          <w:rFonts w:ascii="Calibri" w:hAnsi="Calibri"/>
          <w:color w:val="666699"/>
          <w:sz w:val="20"/>
          <w:szCs w:val="20"/>
        </w:rPr>
        <w:t>either pre-basic, basic</w:t>
      </w:r>
      <w:r>
        <w:rPr>
          <w:rFonts w:ascii="Calibri" w:hAnsi="Calibri"/>
          <w:color w:val="666699"/>
          <w:sz w:val="20"/>
          <w:szCs w:val="20"/>
        </w:rPr>
        <w:t>,</w:t>
      </w:r>
      <w:r w:rsidRPr="00C55DF9">
        <w:rPr>
          <w:rFonts w:ascii="Calibri" w:hAnsi="Calibri"/>
          <w:color w:val="666699"/>
          <w:sz w:val="20"/>
          <w:szCs w:val="20"/>
        </w:rPr>
        <w:t xml:space="preserve"> certified or CAC (Co</w:t>
      </w:r>
      <w:r>
        <w:rPr>
          <w:rFonts w:ascii="Calibri" w:hAnsi="Calibri"/>
          <w:color w:val="666699"/>
          <w:sz w:val="20"/>
          <w:szCs w:val="20"/>
        </w:rPr>
        <w:t xml:space="preserve">nformitas Agraria Communitatis) </w:t>
      </w:r>
      <w:r w:rsidRPr="00C55DF9">
        <w:rPr>
          <w:rFonts w:ascii="Calibri" w:hAnsi="Calibri"/>
          <w:color w:val="666699"/>
          <w:sz w:val="20"/>
          <w:szCs w:val="20"/>
        </w:rPr>
        <w:t>material</w:t>
      </w:r>
      <w:r>
        <w:rPr>
          <w:rFonts w:ascii="Calibri" w:hAnsi="Calibri"/>
          <w:color w:val="666699"/>
          <w:sz w:val="20"/>
          <w:szCs w:val="20"/>
        </w:rPr>
        <w:t xml:space="preserve"> </w:t>
      </w:r>
      <w:r>
        <w:rPr>
          <w:rFonts w:ascii="Calibri" w:hAnsi="Calibri"/>
          <w:color w:val="666699"/>
          <w:sz w:val="20"/>
          <w:szCs w:val="20"/>
        </w:rPr>
        <w:fldChar w:fldCharType="begin"/>
      </w:r>
      <w:r>
        <w:rPr>
          <w:rFonts w:ascii="Calibri" w:hAnsi="Calibri"/>
          <w:color w:val="666699"/>
          <w:sz w:val="20"/>
          <w:szCs w:val="20"/>
        </w:rPr>
        <w:instrText xml:space="preserve"> ADDIN EN.CITE &lt;EndNote&gt;&lt;Cite&gt;&lt;Author&gt;European-Council-Directive&lt;/Author&gt;&lt;Year&gt;2008&lt;/Year&gt;&lt;RecNum&gt;1434&lt;/RecNum&gt;&lt;record&gt;&lt;rec-number&gt;1434&lt;/rec-number&gt;&lt;foreign-keys&gt;&lt;key app="EN" db-id="zverrw5wzprve7eztr1pv5pirzwza5xxfvtw"&gt;1434&lt;/key&gt;&lt;/foreign-keys&gt;&lt;ref-type name="Journal Article"&gt;17&lt;/ref-type&gt;&lt;contributors&gt;&lt;authors&gt;&lt;author&gt;European-Council-Directive&lt;/author&gt;&lt;/authors&gt;&lt;/contributors&gt;&lt;titles&gt;&lt;title&gt;Council Directive 2008/90/EC of 29 September 2008 on the marketing of fruit plant propagating material and fruit plants intended for fruit production&lt;/title&gt;&lt;secondary-title&gt;http://eur-lex.europa.eu/Result.do?T1=V1&amp;amp;T2=2008&amp;amp;T3=90&amp;amp;RechType=RECH_naturel&amp;amp;Submit=Search (accessed May 2011)&lt;/secondary-title&gt;&lt;/titles&gt;&lt;periodical&gt;&lt;full-title&gt;http://eur-lex.europa.eu/Result.do?T1=V1&amp;amp;T2=2008&amp;amp;T3=90&amp;amp;RechType=RECH_naturel&amp;amp;Submit=Search (accessed May 2011)&lt;/full-title&gt;&lt;/periodical&gt;&lt;dates&gt;&lt;year&gt;2008&lt;/year&gt;&lt;/dates&gt;&lt;urls&gt;&lt;/urls&gt;&lt;/record&gt;&lt;/Cite&gt;&lt;/EndNote&gt;</w:instrText>
      </w:r>
      <w:r>
        <w:rPr>
          <w:rFonts w:ascii="Calibri" w:hAnsi="Calibri"/>
          <w:color w:val="666699"/>
          <w:sz w:val="20"/>
          <w:szCs w:val="20"/>
        </w:rPr>
        <w:fldChar w:fldCharType="separate"/>
      </w:r>
      <w:r>
        <w:rPr>
          <w:rFonts w:ascii="Calibri" w:hAnsi="Calibri"/>
          <w:color w:val="666699"/>
          <w:sz w:val="20"/>
          <w:szCs w:val="20"/>
        </w:rPr>
        <w:t>(European-Council-Directive, 2008)</w:t>
      </w:r>
      <w:r>
        <w:rPr>
          <w:rFonts w:ascii="Calibri" w:hAnsi="Calibri"/>
          <w:color w:val="666699"/>
          <w:sz w:val="20"/>
          <w:szCs w:val="20"/>
        </w:rPr>
        <w:fldChar w:fldCharType="end"/>
      </w:r>
      <w:r>
        <w:rPr>
          <w:rFonts w:ascii="Calibri" w:hAnsi="Calibri"/>
          <w:color w:val="666699"/>
          <w:sz w:val="20"/>
          <w:szCs w:val="20"/>
        </w:rPr>
        <w:t xml:space="preserve">. More detailed plant health requirements are specified in </w:t>
      </w:r>
      <w:r w:rsidRPr="00C55DF9">
        <w:rPr>
          <w:rFonts w:ascii="Calibri" w:hAnsi="Calibri"/>
          <w:color w:val="666699"/>
          <w:sz w:val="20"/>
          <w:szCs w:val="20"/>
        </w:rPr>
        <w:t>Commission Directive 93/48/EEC</w:t>
      </w:r>
      <w:r>
        <w:rPr>
          <w:rFonts w:ascii="Calibri" w:hAnsi="Calibri"/>
          <w:color w:val="666699"/>
          <w:sz w:val="20"/>
          <w:szCs w:val="20"/>
        </w:rPr>
        <w:t xml:space="preserve">, concerning the production of </w:t>
      </w:r>
      <w:r w:rsidRPr="0097588F">
        <w:rPr>
          <w:rFonts w:ascii="Calibri" w:hAnsi="Calibri"/>
          <w:color w:val="666699"/>
          <w:sz w:val="20"/>
          <w:szCs w:val="20"/>
        </w:rPr>
        <w:t>pre-basic, basic and certified material</w:t>
      </w:r>
      <w:r>
        <w:rPr>
          <w:rFonts w:ascii="Calibri" w:hAnsi="Calibri"/>
          <w:color w:val="666699"/>
          <w:sz w:val="20"/>
          <w:szCs w:val="20"/>
        </w:rPr>
        <w:t xml:space="preserve"> Article 7</w:t>
      </w:r>
      <w:r w:rsidRPr="00C55DF9">
        <w:rPr>
          <w:rFonts w:ascii="Calibri" w:hAnsi="Calibri"/>
          <w:color w:val="666699"/>
          <w:sz w:val="20"/>
          <w:szCs w:val="20"/>
        </w:rPr>
        <w:t xml:space="preserve"> </w:t>
      </w:r>
      <w:r>
        <w:rPr>
          <w:rFonts w:ascii="Calibri" w:hAnsi="Calibri"/>
          <w:color w:val="666699"/>
          <w:sz w:val="20"/>
          <w:szCs w:val="20"/>
        </w:rPr>
        <w:t>refers to "…</w:t>
      </w:r>
      <w:r w:rsidRPr="0097588F">
        <w:rPr>
          <w:rFonts w:ascii="Calibri" w:hAnsi="Calibri"/>
          <w:color w:val="666699"/>
          <w:sz w:val="20"/>
          <w:szCs w:val="20"/>
        </w:rPr>
        <w:t>national schemes of certification</w:t>
      </w:r>
      <w:r>
        <w:rPr>
          <w:rFonts w:ascii="Calibri" w:hAnsi="Calibri"/>
          <w:color w:val="666699"/>
          <w:sz w:val="20"/>
          <w:szCs w:val="20"/>
        </w:rPr>
        <w:t>;</w:t>
      </w:r>
      <w:r w:rsidRPr="0097588F">
        <w:rPr>
          <w:rFonts w:ascii="Calibri" w:hAnsi="Calibri"/>
          <w:color w:val="666699"/>
          <w:sz w:val="20"/>
          <w:szCs w:val="20"/>
        </w:rPr>
        <w:t xml:space="preserve"> provided that they comply, as far as possible, with existing international schemes of certification</w:t>
      </w:r>
      <w:r>
        <w:rPr>
          <w:rFonts w:ascii="Calibri" w:hAnsi="Calibri"/>
          <w:color w:val="666699"/>
          <w:sz w:val="20"/>
          <w:szCs w:val="20"/>
        </w:rPr>
        <w:t xml:space="preserve">" </w:t>
      </w:r>
      <w:r>
        <w:rPr>
          <w:rFonts w:ascii="Calibri" w:hAnsi="Calibri"/>
          <w:color w:val="666699"/>
          <w:sz w:val="20"/>
          <w:szCs w:val="20"/>
        </w:rPr>
        <w:fldChar w:fldCharType="begin"/>
      </w:r>
      <w:r>
        <w:rPr>
          <w:rFonts w:ascii="Calibri" w:hAnsi="Calibri"/>
          <w:color w:val="666699"/>
          <w:sz w:val="20"/>
          <w:szCs w:val="20"/>
        </w:rPr>
        <w:instrText xml:space="preserve"> ADDIN EN.CITE &lt;EndNote&gt;&lt;Cite&gt;&lt;Author&gt;European-Commission-Directive&lt;/Author&gt;&lt;Year&gt;1993&lt;/Year&gt;&lt;RecNum&gt;1433&lt;/RecNum&gt;&lt;record&gt;&lt;rec-number&gt;1433&lt;/rec-number&gt;&lt;foreign-keys&gt;&lt;key app="EN" db-id="zverrw5wzprve7eztr1pv5pirzwza5xxfvtw"&gt;1433&lt;/key&gt;&lt;/foreign-keys&gt;&lt;ref-type name="Journal Article"&gt;17&lt;/ref-type&gt;&lt;contributors&gt;&lt;authors&gt;&lt;author&gt;European-Commission-Directive &lt;/author&gt;&lt;/authors&gt;&lt;/contributors&gt;&lt;titles&gt;&lt;title&gt;Commission Directive 93/48/EEC of 23 June 1993 setting out the schedule indicating the conditions to be met by fruit plant propagating material and fruit plants intended for fruit production, pursuant to Council Directive 92/34/EEC&lt;/title&gt;&lt;secondary-title&gt;http://eur-lex.europa.eu/LexUriServ/LexUriServ.do?uri=CELEX:31993L0048:EN:HTML (accessed May 2011)&lt;/secondary-title&gt;&lt;/titles&gt;&lt;periodical&gt;&lt;full-title&gt;http://eur-lex.europa.eu/LexUriServ/LexUriServ.do?uri=CELEX:31993L0048:EN:HTML (accessed May 2011)&lt;/full-title&gt;&lt;/periodical&gt;&lt;dates&gt;&lt;year&gt;1993&lt;/year&gt;&lt;/dates&gt;&lt;urls&gt;&lt;related-urls&gt;&lt;url&gt;http://eur-lex.europa.eu/LexUriServ/LexUriServ.do?uri=CELEX:31993L0048:EN:HTML&lt;/url&gt;&lt;/related-urls&gt;&lt;/urls&gt;&lt;/record&gt;&lt;/Cite&gt;&lt;/EndNote&gt;</w:instrText>
      </w:r>
      <w:r>
        <w:rPr>
          <w:rFonts w:ascii="Calibri" w:hAnsi="Calibri"/>
          <w:color w:val="666699"/>
          <w:sz w:val="20"/>
          <w:szCs w:val="20"/>
        </w:rPr>
        <w:fldChar w:fldCharType="separate"/>
      </w:r>
      <w:r>
        <w:rPr>
          <w:rFonts w:ascii="Calibri" w:hAnsi="Calibri"/>
          <w:color w:val="666699"/>
          <w:sz w:val="20"/>
          <w:szCs w:val="20"/>
        </w:rPr>
        <w:t>(European-Commission-Directive, 1993)</w:t>
      </w:r>
      <w:r>
        <w:rPr>
          <w:rFonts w:ascii="Calibri" w:hAnsi="Calibri"/>
          <w:color w:val="666699"/>
          <w:sz w:val="20"/>
          <w:szCs w:val="20"/>
        </w:rPr>
        <w:fldChar w:fldCharType="end"/>
      </w:r>
      <w:r>
        <w:rPr>
          <w:rFonts w:ascii="Calibri" w:hAnsi="Calibri"/>
          <w:color w:val="666699"/>
          <w:sz w:val="20"/>
          <w:szCs w:val="20"/>
        </w:rPr>
        <w:t>.</w:t>
      </w:r>
    </w:p>
    <w:p w:rsidR="00025F3A" w:rsidRPr="003C79F1" w:rsidRDefault="00025F3A" w:rsidP="00025F3A">
      <w:pPr>
        <w:spacing w:before="120"/>
        <w:jc w:val="both"/>
        <w:rPr>
          <w:rFonts w:ascii="Calibri" w:hAnsi="Calibri"/>
          <w:color w:val="666699"/>
          <w:sz w:val="20"/>
          <w:szCs w:val="20"/>
          <w:u w:val="single"/>
        </w:rPr>
      </w:pPr>
      <w:r w:rsidRPr="003C79F1">
        <w:rPr>
          <w:rFonts w:ascii="Calibri" w:hAnsi="Calibri"/>
          <w:color w:val="666699"/>
          <w:sz w:val="20"/>
          <w:szCs w:val="20"/>
          <w:u w:val="single"/>
        </w:rPr>
        <w:t>8.2. EPPO certification scheme</w:t>
      </w:r>
    </w:p>
    <w:p w:rsidR="00025F3A" w:rsidRDefault="00025F3A" w:rsidP="00025F3A">
      <w:pPr>
        <w:spacing w:before="120"/>
        <w:jc w:val="both"/>
        <w:rPr>
          <w:rFonts w:ascii="Calibri" w:hAnsi="Calibri"/>
          <w:color w:val="666699"/>
          <w:sz w:val="20"/>
          <w:szCs w:val="20"/>
        </w:rPr>
      </w:pPr>
      <w:r>
        <w:rPr>
          <w:rFonts w:ascii="Calibri" w:hAnsi="Calibri"/>
          <w:color w:val="666699"/>
          <w:sz w:val="20"/>
          <w:szCs w:val="20"/>
        </w:rPr>
        <w:t xml:space="preserve">The EPPO certification scheme is intended to be used by national authorities to "… design systems of production of healthy plants for planting, for the inspection of such plants for certification and for the issue of certificates" </w:t>
      </w:r>
      <w:r>
        <w:rPr>
          <w:rFonts w:ascii="Calibri" w:hAnsi="Calibri"/>
          <w:color w:val="666699"/>
          <w:sz w:val="20"/>
          <w:szCs w:val="20"/>
        </w:rPr>
        <w:fldChar w:fldCharType="begin"/>
      </w:r>
      <w:r>
        <w:rPr>
          <w:rFonts w:ascii="Calibri" w:hAnsi="Calibri"/>
          <w:color w:val="666699"/>
          <w:sz w:val="20"/>
          <w:szCs w:val="20"/>
        </w:rPr>
        <w:instrText xml:space="preserve"> ADDIN EN.CITE &lt;EndNote&gt;&lt;Cite&gt;&lt;Author&gt;OEPP/EPPO&lt;/Author&gt;&lt;Year&gt;1999&lt;/Year&gt;&lt;RecNum&gt;1429&lt;/RecNum&gt;&lt;record&gt;&lt;rec-number&gt;1429&lt;/rec-number&gt;&lt;foreign-keys&gt;&lt;key app="EN" db-id="zverrw5wzprve7eztr1pv5pirzwza5xxfvtw"&gt;1429&lt;/key&gt;&lt;/foreign-keys&gt;&lt;ref-type name="Journal Article"&gt;17&lt;/ref-type&gt;&lt;contributors&gt;&lt;authors&gt;&lt;author&gt;OEPP/EPPO&lt;/author&gt;&lt;/authors&gt;&lt;/contributors&gt;&lt;titles&gt;&lt;title&gt;Certification schemes: Pathogen tested material of Malus, Pyrus and Cydonia&lt;/title&gt;&lt;secondary-title&gt;EPPO Standards PM 4/27(1)&lt;/secondary-title&gt;&lt;/titles&gt;&lt;periodical&gt;&lt;full-title&gt;EPPO Standards PM 4/27(1)&lt;/full-title&gt;&lt;/periodical&gt;&lt;pages&gt;1-15&lt;/pages&gt;&lt;dates&gt;&lt;year&gt;1999&lt;/year&gt;&lt;/dates&gt;&lt;urls&gt;&lt;/urls&gt;&lt;/record&gt;&lt;/Cite&gt;&lt;/EndNote&gt;</w:instrText>
      </w:r>
      <w:r>
        <w:rPr>
          <w:rFonts w:ascii="Calibri" w:hAnsi="Calibri"/>
          <w:color w:val="666699"/>
          <w:sz w:val="20"/>
          <w:szCs w:val="20"/>
        </w:rPr>
        <w:fldChar w:fldCharType="separate"/>
      </w:r>
      <w:r>
        <w:rPr>
          <w:rFonts w:ascii="Calibri" w:hAnsi="Calibri"/>
          <w:color w:val="666699"/>
          <w:sz w:val="20"/>
          <w:szCs w:val="20"/>
        </w:rPr>
        <w:t>(OEPP/EPPO, 1999)</w:t>
      </w:r>
      <w:r>
        <w:rPr>
          <w:rFonts w:ascii="Calibri" w:hAnsi="Calibri"/>
          <w:color w:val="666699"/>
          <w:sz w:val="20"/>
          <w:szCs w:val="20"/>
        </w:rPr>
        <w:fldChar w:fldCharType="end"/>
      </w:r>
      <w:r>
        <w:rPr>
          <w:rFonts w:ascii="Calibri" w:hAnsi="Calibri"/>
          <w:color w:val="666699"/>
          <w:sz w:val="20"/>
          <w:szCs w:val="20"/>
        </w:rPr>
        <w:t xml:space="preserve"> and thereby forms the basis for any national certification scheme. It gives details on the selection, growth and maintenance of the plant material in the different stages of the certification process:</w:t>
      </w:r>
    </w:p>
    <w:p w:rsidR="00025F3A" w:rsidRDefault="00025F3A" w:rsidP="00025F3A">
      <w:pPr>
        <w:numPr>
          <w:ilvl w:val="2"/>
          <w:numId w:val="18"/>
        </w:numPr>
        <w:tabs>
          <w:tab w:val="clear" w:pos="2340"/>
          <w:tab w:val="num" w:pos="360"/>
        </w:tabs>
        <w:spacing w:before="120"/>
        <w:ind w:left="360"/>
        <w:jc w:val="both"/>
        <w:rPr>
          <w:rFonts w:ascii="Calibri" w:hAnsi="Calibri"/>
          <w:color w:val="666699"/>
          <w:sz w:val="20"/>
          <w:szCs w:val="20"/>
        </w:rPr>
      </w:pPr>
      <w:r>
        <w:rPr>
          <w:rFonts w:ascii="Calibri" w:hAnsi="Calibri"/>
          <w:color w:val="666699"/>
          <w:sz w:val="20"/>
          <w:szCs w:val="20"/>
        </w:rPr>
        <w:t>Candidate nuclear stock material should be tested for the presence of Pear decline phytoplasma or else be heat treated. They should be maintained under conditions ensuring freedom from reinfection by psyllid vectors (vector-proof houses), visually inspected several times each year for symptoms of Pear decline and retested at least once during the useful life of the plants.</w:t>
      </w:r>
    </w:p>
    <w:p w:rsidR="00025F3A" w:rsidRDefault="00025F3A" w:rsidP="00025F3A">
      <w:pPr>
        <w:numPr>
          <w:ilvl w:val="2"/>
          <w:numId w:val="18"/>
        </w:numPr>
        <w:tabs>
          <w:tab w:val="clear" w:pos="2340"/>
          <w:tab w:val="num" w:pos="360"/>
        </w:tabs>
        <w:spacing w:before="120"/>
        <w:ind w:left="360"/>
        <w:jc w:val="both"/>
        <w:rPr>
          <w:rFonts w:ascii="Calibri" w:hAnsi="Calibri"/>
          <w:color w:val="666699"/>
          <w:sz w:val="20"/>
          <w:szCs w:val="20"/>
        </w:rPr>
      </w:pPr>
      <w:r>
        <w:rPr>
          <w:rFonts w:ascii="Calibri" w:hAnsi="Calibri"/>
          <w:color w:val="666699"/>
          <w:sz w:val="20"/>
          <w:szCs w:val="20"/>
        </w:rPr>
        <w:t>Propagation stock should be multiplied from nuclear stock in as few steps as possible and budded/grafted on rootstocks of equivalent certification status. The propagation stock should be kept isolated from potential sources of infection, inspected each year for pear decline symptoms and retested (in areas where Pear decline is prevalent).</w:t>
      </w:r>
    </w:p>
    <w:p w:rsidR="00025F3A" w:rsidRPr="00141573" w:rsidRDefault="00025F3A" w:rsidP="00025F3A">
      <w:pPr>
        <w:numPr>
          <w:ilvl w:val="2"/>
          <w:numId w:val="18"/>
        </w:numPr>
        <w:tabs>
          <w:tab w:val="clear" w:pos="2340"/>
          <w:tab w:val="num" w:pos="360"/>
        </w:tabs>
        <w:spacing w:before="120"/>
        <w:ind w:left="360"/>
        <w:jc w:val="both"/>
        <w:rPr>
          <w:rFonts w:ascii="Calibri" w:hAnsi="Calibri"/>
          <w:color w:val="666699"/>
          <w:sz w:val="20"/>
          <w:szCs w:val="20"/>
        </w:rPr>
      </w:pPr>
      <w:r w:rsidRPr="00141573">
        <w:rPr>
          <w:rFonts w:ascii="Calibri" w:hAnsi="Calibri"/>
          <w:color w:val="666699"/>
          <w:sz w:val="20"/>
          <w:szCs w:val="20"/>
        </w:rPr>
        <w:t>For the production of certified fruit trees, the s</w:t>
      </w:r>
      <w:r>
        <w:rPr>
          <w:rFonts w:ascii="Calibri" w:hAnsi="Calibri"/>
          <w:color w:val="666699"/>
          <w:sz w:val="20"/>
          <w:szCs w:val="20"/>
        </w:rPr>
        <w:t>cion material should be grafted/</w:t>
      </w:r>
      <w:r w:rsidRPr="00141573">
        <w:rPr>
          <w:rFonts w:ascii="Calibri" w:hAnsi="Calibri"/>
          <w:color w:val="666699"/>
          <w:sz w:val="20"/>
          <w:szCs w:val="20"/>
        </w:rPr>
        <w:t xml:space="preserve">budded onto rootstocks of equivalent or higher certification status only. These plants should be kept in fields isolated from potential sources of infection. To be certified, the plants should be inspected by the official organization for symptoms of </w:t>
      </w:r>
      <w:r>
        <w:rPr>
          <w:rFonts w:ascii="Calibri" w:hAnsi="Calibri"/>
          <w:color w:val="666699"/>
          <w:sz w:val="20"/>
          <w:szCs w:val="20"/>
        </w:rPr>
        <w:t>Pear decline</w:t>
      </w:r>
      <w:r w:rsidRPr="00141573">
        <w:rPr>
          <w:rFonts w:ascii="Calibri" w:hAnsi="Calibri"/>
          <w:color w:val="666699"/>
          <w:sz w:val="20"/>
          <w:szCs w:val="20"/>
        </w:rPr>
        <w:t>. Any plants showing symptoms should be removed and certification may be granted to the remainder</w:t>
      </w:r>
      <w:r>
        <w:rPr>
          <w:rFonts w:ascii="Calibri" w:hAnsi="Calibri"/>
          <w:color w:val="666699"/>
          <w:sz w:val="20"/>
          <w:szCs w:val="20"/>
        </w:rPr>
        <w:t>.</w:t>
      </w:r>
    </w:p>
    <w:p w:rsidR="00025F3A" w:rsidRPr="007C24E1" w:rsidRDefault="00025F3A" w:rsidP="00025F3A">
      <w:pPr>
        <w:spacing w:before="120"/>
        <w:jc w:val="both"/>
        <w:rPr>
          <w:rFonts w:ascii="Calibri" w:hAnsi="Calibri"/>
          <w:color w:val="666699"/>
          <w:sz w:val="20"/>
          <w:szCs w:val="20"/>
        </w:rPr>
      </w:pPr>
      <w:r>
        <w:rPr>
          <w:rFonts w:ascii="Calibri" w:hAnsi="Calibri"/>
          <w:color w:val="666699"/>
          <w:sz w:val="20"/>
          <w:szCs w:val="20"/>
        </w:rPr>
        <w:t xml:space="preserve">Uncertainty: </w:t>
      </w:r>
      <w:r w:rsidRPr="00C55DF9">
        <w:rPr>
          <w:rFonts w:ascii="Calibri" w:hAnsi="Calibri"/>
          <w:color w:val="666699"/>
          <w:sz w:val="20"/>
          <w:szCs w:val="20"/>
        </w:rPr>
        <w:t xml:space="preserve">the production of certified plants in areas where the vector is abundant makes a reinfection more likely. </w:t>
      </w:r>
      <w:r w:rsidRPr="007C24E1">
        <w:rPr>
          <w:rFonts w:ascii="Calibri" w:hAnsi="Calibri"/>
          <w:color w:val="666699"/>
          <w:sz w:val="20"/>
          <w:szCs w:val="20"/>
        </w:rPr>
        <w:t>The degree of re</w:t>
      </w:r>
      <w:r>
        <w:rPr>
          <w:rFonts w:ascii="Calibri" w:hAnsi="Calibri"/>
          <w:color w:val="666699"/>
          <w:sz w:val="20"/>
          <w:szCs w:val="20"/>
        </w:rPr>
        <w:t>-</w:t>
      </w:r>
      <w:r w:rsidRPr="007C24E1">
        <w:rPr>
          <w:rFonts w:ascii="Calibri" w:hAnsi="Calibri"/>
          <w:color w:val="666699"/>
          <w:sz w:val="20"/>
          <w:szCs w:val="20"/>
        </w:rPr>
        <w:t>infection will be influenced by the number of phytoplasma sources and can be reduced by increasing the distance between the nurseries of certified trees and the potential inoculum sources (orchards, pear trees in private gardens and nurseries of non-cer</w:t>
      </w:r>
      <w:r>
        <w:rPr>
          <w:rFonts w:ascii="Calibri" w:hAnsi="Calibri"/>
          <w:color w:val="666699"/>
          <w:sz w:val="20"/>
          <w:szCs w:val="20"/>
        </w:rPr>
        <w:t>ti</w:t>
      </w:r>
      <w:r w:rsidRPr="007C24E1">
        <w:rPr>
          <w:rFonts w:ascii="Calibri" w:hAnsi="Calibri"/>
          <w:color w:val="666699"/>
          <w:sz w:val="20"/>
          <w:szCs w:val="20"/>
        </w:rPr>
        <w:t xml:space="preserve">fied trees). </w:t>
      </w:r>
      <w:r>
        <w:rPr>
          <w:rFonts w:ascii="Calibri" w:hAnsi="Calibri"/>
          <w:color w:val="666699"/>
          <w:sz w:val="20"/>
          <w:szCs w:val="20"/>
        </w:rPr>
        <w:t xml:space="preserve">This issue is discussed below </w:t>
      </w:r>
    </w:p>
    <w:p w:rsidR="003E745C" w:rsidRPr="00C55DF9" w:rsidRDefault="00025F3A" w:rsidP="00025F3A">
      <w:pPr>
        <w:spacing w:before="120"/>
        <w:jc w:val="both"/>
        <w:rPr>
          <w:rFonts w:ascii="Calibri" w:hAnsi="Calibri"/>
          <w:color w:val="666699"/>
          <w:sz w:val="20"/>
          <w:szCs w:val="20"/>
        </w:rPr>
      </w:pPr>
      <w:r>
        <w:rPr>
          <w:rFonts w:ascii="Calibri" w:hAnsi="Calibri"/>
          <w:color w:val="666699"/>
          <w:sz w:val="20"/>
          <w:szCs w:val="20"/>
        </w:rPr>
        <w:t xml:space="preserve">CONCLUSION: </w:t>
      </w:r>
      <w:r w:rsidRPr="00C55DF9">
        <w:rPr>
          <w:rFonts w:ascii="Calibri" w:hAnsi="Calibri"/>
          <w:color w:val="666699"/>
          <w:sz w:val="20"/>
          <w:szCs w:val="20"/>
        </w:rPr>
        <w:t>Certification schemes require the original material to be tested at nuclear stock level and found free of Ca. Phytoplasma pyri and to be maintained under vector proof conditions. In addition, more strict production conditions are recommended for the production of propagation stock (e.g. randomly retesting) and certified plants (e.g plants should be kept in fields separated from other h</w:t>
      </w:r>
      <w:r>
        <w:rPr>
          <w:rFonts w:ascii="Calibri" w:hAnsi="Calibri"/>
          <w:color w:val="666699"/>
          <w:sz w:val="20"/>
          <w:szCs w:val="20"/>
        </w:rPr>
        <w:t xml:space="preserve">ost plants) (OEPP/EPPO, 1999). If these requirements are met, </w:t>
      </w:r>
      <w:r w:rsidRPr="00C55DF9">
        <w:rPr>
          <w:rFonts w:ascii="Calibri" w:hAnsi="Calibri"/>
          <w:color w:val="666699"/>
          <w:sz w:val="20"/>
          <w:szCs w:val="20"/>
        </w:rPr>
        <w:t xml:space="preserve">certified plants </w:t>
      </w:r>
      <w:r>
        <w:rPr>
          <w:rFonts w:ascii="Calibri" w:hAnsi="Calibri"/>
          <w:color w:val="666699"/>
          <w:sz w:val="20"/>
          <w:szCs w:val="20"/>
        </w:rPr>
        <w:t>are</w:t>
      </w:r>
      <w:r w:rsidRPr="00C55DF9">
        <w:rPr>
          <w:rFonts w:ascii="Calibri" w:hAnsi="Calibri"/>
          <w:color w:val="666699"/>
          <w:sz w:val="20"/>
          <w:szCs w:val="20"/>
        </w:rPr>
        <w:t xml:space="preserve"> less likely being associated with the pest at the place of origin.</w:t>
      </w:r>
      <w:r w:rsidR="003E745C">
        <w:rPr>
          <w:rFonts w:ascii="Calibri" w:hAnsi="Calibri"/>
          <w:color w:val="666699"/>
          <w:sz w:val="20"/>
          <w:szCs w:val="20"/>
        </w:rPr>
        <w:t xml:space="preserve"> (Note that, unlike the vectors of APP and ESFY, </w:t>
      </w:r>
      <w:r w:rsidR="003E745C" w:rsidRPr="003E745C">
        <w:rPr>
          <w:rFonts w:ascii="Calibri" w:hAnsi="Calibri"/>
          <w:i/>
          <w:color w:val="666699"/>
          <w:sz w:val="20"/>
          <w:szCs w:val="20"/>
        </w:rPr>
        <w:t xml:space="preserve">Cacopsylla </w:t>
      </w:r>
      <w:r w:rsidR="00D33F45">
        <w:rPr>
          <w:rFonts w:ascii="Calibri" w:hAnsi="Calibri"/>
          <w:i/>
          <w:color w:val="666699"/>
          <w:sz w:val="20"/>
          <w:szCs w:val="20"/>
        </w:rPr>
        <w:t>pyri</w:t>
      </w:r>
      <w:r w:rsidR="003E745C" w:rsidRPr="003E745C">
        <w:rPr>
          <w:rFonts w:ascii="Calibri" w:hAnsi="Calibri"/>
          <w:i/>
          <w:color w:val="666699"/>
          <w:sz w:val="20"/>
          <w:szCs w:val="20"/>
        </w:rPr>
        <w:t xml:space="preserve"> </w:t>
      </w:r>
      <w:r w:rsidR="003E745C">
        <w:rPr>
          <w:rFonts w:ascii="Calibri" w:hAnsi="Calibri"/>
          <w:color w:val="666699"/>
          <w:sz w:val="20"/>
          <w:szCs w:val="20"/>
        </w:rPr>
        <w:t xml:space="preserve">and </w:t>
      </w:r>
      <w:r w:rsidR="003E745C" w:rsidRPr="003E745C">
        <w:rPr>
          <w:rFonts w:ascii="Calibri" w:hAnsi="Calibri"/>
          <w:i/>
          <w:color w:val="666699"/>
          <w:sz w:val="20"/>
          <w:szCs w:val="20"/>
        </w:rPr>
        <w:t>C. pyricola</w:t>
      </w:r>
      <w:r w:rsidR="003E745C">
        <w:rPr>
          <w:rFonts w:ascii="Calibri" w:hAnsi="Calibri"/>
          <w:color w:val="666699"/>
          <w:sz w:val="20"/>
          <w:szCs w:val="20"/>
        </w:rPr>
        <w:t xml:space="preserve"> do not mig</w:t>
      </w:r>
      <w:r w:rsidR="00D33F45">
        <w:rPr>
          <w:rFonts w:ascii="Calibri" w:hAnsi="Calibri"/>
          <w:color w:val="666699"/>
          <w:sz w:val="20"/>
          <w:szCs w:val="20"/>
        </w:rPr>
        <w:t>rate to conifers to overwinter, see below).</w:t>
      </w:r>
      <w:r w:rsidR="003E745C">
        <w:rPr>
          <w:rFonts w:ascii="Calibri" w:hAnsi="Calibri"/>
          <w:color w:val="666699"/>
          <w:sz w:val="20"/>
          <w:szCs w:val="20"/>
        </w:rPr>
        <w:t xml:space="preserve"> </w:t>
      </w:r>
    </w:p>
    <w:p w:rsidR="00025F3A" w:rsidRPr="00C55DF9" w:rsidRDefault="00025F3A" w:rsidP="00025F3A">
      <w:pPr>
        <w:spacing w:before="120"/>
        <w:jc w:val="both"/>
        <w:rPr>
          <w:rFonts w:ascii="Calibri" w:hAnsi="Calibri"/>
          <w:color w:val="666699"/>
          <w:sz w:val="20"/>
          <w:szCs w:val="20"/>
        </w:rPr>
      </w:pPr>
    </w:p>
    <w:p w:rsidR="00025F3A" w:rsidRPr="00C55DF9" w:rsidRDefault="00025F3A" w:rsidP="00025F3A">
      <w:pPr>
        <w:numPr>
          <w:ilvl w:val="0"/>
          <w:numId w:val="18"/>
        </w:numPr>
        <w:tabs>
          <w:tab w:val="clear" w:pos="600"/>
          <w:tab w:val="num" w:pos="360"/>
        </w:tabs>
        <w:spacing w:before="120"/>
        <w:ind w:left="360"/>
        <w:jc w:val="both"/>
        <w:rPr>
          <w:rFonts w:ascii="Calibri" w:hAnsi="Calibri"/>
          <w:b/>
          <w:bCs/>
          <w:color w:val="666699"/>
          <w:sz w:val="20"/>
          <w:szCs w:val="20"/>
        </w:rPr>
      </w:pPr>
      <w:r>
        <w:rPr>
          <w:rFonts w:ascii="Calibri" w:hAnsi="Calibri"/>
          <w:b/>
          <w:bCs/>
          <w:color w:val="666699"/>
          <w:sz w:val="20"/>
          <w:szCs w:val="20"/>
        </w:rPr>
        <w:t>P</w:t>
      </w:r>
      <w:r w:rsidRPr="00C55DF9">
        <w:rPr>
          <w:rFonts w:ascii="Calibri" w:hAnsi="Calibri"/>
          <w:b/>
          <w:bCs/>
          <w:color w:val="666699"/>
          <w:sz w:val="20"/>
          <w:szCs w:val="20"/>
        </w:rPr>
        <w:t xml:space="preserve">est free area </w:t>
      </w:r>
      <w:r>
        <w:rPr>
          <w:rFonts w:ascii="Calibri" w:hAnsi="Calibri"/>
          <w:b/>
          <w:bCs/>
          <w:color w:val="666699"/>
          <w:sz w:val="20"/>
          <w:szCs w:val="20"/>
        </w:rPr>
        <w:t xml:space="preserve">/ </w:t>
      </w:r>
      <w:smartTag w:uri="urn:schemas-microsoft-com:office:smarttags" w:element="place">
        <w:r w:rsidRPr="00C55DF9">
          <w:rPr>
            <w:rFonts w:ascii="Calibri" w:hAnsi="Calibri"/>
            <w:b/>
            <w:bCs/>
            <w:color w:val="666699"/>
            <w:sz w:val="20"/>
            <w:szCs w:val="20"/>
          </w:rPr>
          <w:t>Pest</w:t>
        </w:r>
      </w:smartTag>
      <w:r w:rsidRPr="00C55DF9">
        <w:rPr>
          <w:rFonts w:ascii="Calibri" w:hAnsi="Calibri"/>
          <w:b/>
          <w:bCs/>
          <w:color w:val="666699"/>
          <w:sz w:val="20"/>
          <w:szCs w:val="20"/>
        </w:rPr>
        <w:t xml:space="preserve"> free place of production </w:t>
      </w:r>
    </w:p>
    <w:p w:rsidR="00025F3A" w:rsidRPr="003C79F1" w:rsidRDefault="00025F3A" w:rsidP="00025F3A">
      <w:pPr>
        <w:spacing w:before="120"/>
        <w:jc w:val="both"/>
        <w:rPr>
          <w:rFonts w:ascii="Calibri" w:hAnsi="Calibri"/>
          <w:color w:val="666699"/>
          <w:sz w:val="20"/>
          <w:szCs w:val="20"/>
          <w:u w:val="single"/>
        </w:rPr>
      </w:pPr>
      <w:r w:rsidRPr="003C79F1">
        <w:rPr>
          <w:rFonts w:ascii="Calibri" w:hAnsi="Calibri"/>
          <w:color w:val="666699"/>
          <w:sz w:val="20"/>
          <w:szCs w:val="20"/>
          <w:u w:val="single"/>
        </w:rPr>
        <w:t xml:space="preserve">9.1. </w:t>
      </w:r>
      <w:smartTag w:uri="urn:schemas-microsoft-com:office:smarttags" w:element="place">
        <w:r w:rsidRPr="003C79F1">
          <w:rPr>
            <w:rFonts w:ascii="Calibri" w:hAnsi="Calibri"/>
            <w:color w:val="666699"/>
            <w:sz w:val="20"/>
            <w:szCs w:val="20"/>
            <w:u w:val="single"/>
          </w:rPr>
          <w:t>Pest</w:t>
        </w:r>
      </w:smartTag>
      <w:r w:rsidRPr="003C79F1">
        <w:rPr>
          <w:rFonts w:ascii="Calibri" w:hAnsi="Calibri"/>
          <w:color w:val="666699"/>
          <w:sz w:val="20"/>
          <w:szCs w:val="20"/>
          <w:u w:val="single"/>
        </w:rPr>
        <w:t xml:space="preserve"> free area (PFA's)</w:t>
      </w:r>
    </w:p>
    <w:p w:rsidR="00025F3A" w:rsidRPr="00426ED7" w:rsidRDefault="00025F3A" w:rsidP="00025F3A">
      <w:pPr>
        <w:spacing w:before="120"/>
        <w:jc w:val="both"/>
        <w:rPr>
          <w:rFonts w:ascii="Calibri" w:hAnsi="Calibri"/>
          <w:sz w:val="20"/>
          <w:szCs w:val="20"/>
        </w:rPr>
      </w:pPr>
      <w:r>
        <w:rPr>
          <w:rFonts w:ascii="Calibri" w:hAnsi="Calibri"/>
          <w:color w:val="666699"/>
          <w:sz w:val="20"/>
          <w:szCs w:val="20"/>
        </w:rPr>
        <w:t>T</w:t>
      </w:r>
      <w:r w:rsidRPr="004B4CED">
        <w:rPr>
          <w:rFonts w:ascii="Calibri" w:hAnsi="Calibri"/>
          <w:color w:val="666699"/>
          <w:sz w:val="20"/>
          <w:szCs w:val="20"/>
        </w:rPr>
        <w:t xml:space="preserve">he requirements </w:t>
      </w:r>
      <w:r>
        <w:rPr>
          <w:rFonts w:ascii="Calibri" w:hAnsi="Calibri"/>
          <w:color w:val="666699"/>
          <w:sz w:val="20"/>
          <w:szCs w:val="20"/>
        </w:rPr>
        <w:t xml:space="preserve">for the establishment of PFA are </w:t>
      </w:r>
      <w:r w:rsidRPr="004B4CED">
        <w:rPr>
          <w:rFonts w:ascii="Calibri" w:hAnsi="Calibri"/>
          <w:color w:val="666699"/>
          <w:sz w:val="20"/>
          <w:szCs w:val="20"/>
        </w:rPr>
        <w:t>outlined in ISPM No. 4</w:t>
      </w:r>
      <w:r>
        <w:rPr>
          <w:rFonts w:ascii="Calibri" w:hAnsi="Calibri"/>
          <w:color w:val="666699"/>
          <w:sz w:val="20"/>
          <w:szCs w:val="20"/>
        </w:rPr>
        <w:t xml:space="preserve">. </w:t>
      </w:r>
      <w:r w:rsidRPr="004B4CED">
        <w:rPr>
          <w:rFonts w:ascii="Calibri" w:hAnsi="Calibri"/>
          <w:color w:val="666699"/>
          <w:sz w:val="20"/>
          <w:szCs w:val="20"/>
        </w:rPr>
        <w:t xml:space="preserve"> </w:t>
      </w:r>
      <w:r>
        <w:rPr>
          <w:rFonts w:ascii="Calibri" w:hAnsi="Calibri"/>
          <w:color w:val="666699"/>
          <w:sz w:val="20"/>
          <w:szCs w:val="20"/>
        </w:rPr>
        <w:t xml:space="preserve">PFA's are considered </w:t>
      </w:r>
      <w:r w:rsidRPr="00886647">
        <w:rPr>
          <w:rFonts w:ascii="Calibri" w:hAnsi="Calibri"/>
          <w:color w:val="666699"/>
          <w:sz w:val="20"/>
          <w:szCs w:val="20"/>
        </w:rPr>
        <w:t xml:space="preserve">effective to guarantee pest freedom of the crop. However, due to the </w:t>
      </w:r>
      <w:r>
        <w:rPr>
          <w:rFonts w:ascii="Calibri" w:hAnsi="Calibri"/>
          <w:color w:val="666699"/>
          <w:sz w:val="20"/>
          <w:szCs w:val="20"/>
        </w:rPr>
        <w:t xml:space="preserve">very widespread presence of the vector, </w:t>
      </w:r>
      <w:r w:rsidRPr="00886647">
        <w:rPr>
          <w:rFonts w:ascii="Calibri" w:hAnsi="Calibri"/>
          <w:color w:val="666699"/>
          <w:sz w:val="20"/>
          <w:szCs w:val="20"/>
        </w:rPr>
        <w:t xml:space="preserve">intensive and frequent surveys, sampling and testing </w:t>
      </w:r>
      <w:r>
        <w:rPr>
          <w:rFonts w:ascii="Calibri" w:hAnsi="Calibri"/>
          <w:color w:val="666699"/>
          <w:sz w:val="20"/>
          <w:szCs w:val="20"/>
        </w:rPr>
        <w:t>is</w:t>
      </w:r>
      <w:r w:rsidRPr="00886647">
        <w:rPr>
          <w:rFonts w:ascii="Calibri" w:hAnsi="Calibri"/>
          <w:color w:val="666699"/>
          <w:sz w:val="20"/>
          <w:szCs w:val="20"/>
        </w:rPr>
        <w:t xml:space="preserve"> needed to confirm pest freedom</w:t>
      </w:r>
      <w:r>
        <w:rPr>
          <w:rFonts w:ascii="Calibri" w:hAnsi="Calibri"/>
          <w:color w:val="666699"/>
          <w:sz w:val="20"/>
          <w:szCs w:val="20"/>
        </w:rPr>
        <w:t>.</w:t>
      </w:r>
      <w:r w:rsidRPr="00886647">
        <w:rPr>
          <w:rFonts w:ascii="Calibri" w:hAnsi="Calibri"/>
          <w:color w:val="666699"/>
          <w:sz w:val="20"/>
          <w:szCs w:val="20"/>
        </w:rPr>
        <w:t xml:space="preserve"> </w:t>
      </w:r>
    </w:p>
    <w:p w:rsidR="00025F3A" w:rsidRPr="003C79F1" w:rsidRDefault="00025F3A" w:rsidP="00025F3A">
      <w:pPr>
        <w:spacing w:before="120"/>
        <w:jc w:val="both"/>
        <w:rPr>
          <w:rFonts w:ascii="Calibri" w:hAnsi="Calibri"/>
          <w:color w:val="666699"/>
          <w:sz w:val="20"/>
          <w:szCs w:val="20"/>
          <w:u w:val="single"/>
        </w:rPr>
      </w:pPr>
      <w:r w:rsidRPr="003C79F1">
        <w:rPr>
          <w:rFonts w:ascii="Calibri" w:hAnsi="Calibri"/>
          <w:color w:val="666699"/>
          <w:sz w:val="20"/>
          <w:szCs w:val="20"/>
          <w:u w:val="single"/>
        </w:rPr>
        <w:t xml:space="preserve">9.2. Pest free place of production place or </w:t>
      </w:r>
      <w:smartTag w:uri="urn:schemas-microsoft-com:office:smarttags" w:element="place">
        <w:r w:rsidRPr="003C79F1">
          <w:rPr>
            <w:rFonts w:ascii="Calibri" w:hAnsi="Calibri"/>
            <w:color w:val="666699"/>
            <w:sz w:val="20"/>
            <w:szCs w:val="20"/>
            <w:u w:val="single"/>
          </w:rPr>
          <w:t>Pest</w:t>
        </w:r>
      </w:smartTag>
      <w:r w:rsidRPr="003C79F1">
        <w:rPr>
          <w:rFonts w:ascii="Calibri" w:hAnsi="Calibri"/>
          <w:color w:val="666699"/>
          <w:sz w:val="20"/>
          <w:szCs w:val="20"/>
          <w:u w:val="single"/>
        </w:rPr>
        <w:t xml:space="preserve"> free production site </w:t>
      </w:r>
    </w:p>
    <w:p w:rsidR="00025F3A" w:rsidRDefault="00025F3A" w:rsidP="00025F3A">
      <w:pPr>
        <w:spacing w:before="120"/>
        <w:jc w:val="both"/>
        <w:rPr>
          <w:rFonts w:ascii="Calibri" w:hAnsi="Calibri"/>
          <w:color w:val="666699"/>
          <w:sz w:val="20"/>
          <w:szCs w:val="20"/>
        </w:rPr>
      </w:pPr>
      <w:r>
        <w:rPr>
          <w:rFonts w:ascii="Calibri" w:hAnsi="Calibri"/>
          <w:color w:val="666699"/>
          <w:sz w:val="20"/>
          <w:szCs w:val="20"/>
        </w:rPr>
        <w:t>T</w:t>
      </w:r>
      <w:r w:rsidRPr="004B4CED">
        <w:rPr>
          <w:rFonts w:ascii="Calibri" w:hAnsi="Calibri"/>
          <w:color w:val="666699"/>
          <w:sz w:val="20"/>
          <w:szCs w:val="20"/>
        </w:rPr>
        <w:t xml:space="preserve">he requirements </w:t>
      </w:r>
      <w:r>
        <w:rPr>
          <w:rFonts w:ascii="Calibri" w:hAnsi="Calibri"/>
          <w:color w:val="666699"/>
          <w:sz w:val="20"/>
          <w:szCs w:val="20"/>
        </w:rPr>
        <w:t xml:space="preserve">for the establishment of a </w:t>
      </w:r>
      <w:smartTag w:uri="urn:schemas-microsoft-com:office:smarttags" w:element="place">
        <w:r>
          <w:rPr>
            <w:rFonts w:ascii="Calibri" w:hAnsi="Calibri"/>
            <w:color w:val="666699"/>
            <w:sz w:val="20"/>
            <w:szCs w:val="20"/>
          </w:rPr>
          <w:t>Pest</w:t>
        </w:r>
      </w:smartTag>
      <w:r>
        <w:rPr>
          <w:rFonts w:ascii="Calibri" w:hAnsi="Calibri"/>
          <w:color w:val="666699"/>
          <w:sz w:val="20"/>
          <w:szCs w:val="20"/>
        </w:rPr>
        <w:t xml:space="preserve"> free place of production are outlined in ISPM </w:t>
      </w:r>
      <w:r w:rsidRPr="004B4CED">
        <w:rPr>
          <w:rFonts w:ascii="Calibri" w:hAnsi="Calibri"/>
          <w:color w:val="666699"/>
          <w:sz w:val="20"/>
          <w:szCs w:val="20"/>
        </w:rPr>
        <w:t xml:space="preserve">No. 10. </w:t>
      </w:r>
      <w:r>
        <w:rPr>
          <w:rFonts w:ascii="Calibri" w:hAnsi="Calibri"/>
          <w:color w:val="666699"/>
          <w:sz w:val="20"/>
          <w:szCs w:val="20"/>
        </w:rPr>
        <w:t>In pear producing areas within the European Union, where the vector is present, Pear decline</w:t>
      </w:r>
      <w:r w:rsidRPr="00460D42">
        <w:rPr>
          <w:rFonts w:ascii="Calibri" w:hAnsi="Calibri"/>
          <w:color w:val="666699"/>
          <w:sz w:val="20"/>
          <w:szCs w:val="20"/>
        </w:rPr>
        <w:t xml:space="preserve"> is likely to enter the place of production or production site from adjacent</w:t>
      </w:r>
      <w:r>
        <w:rPr>
          <w:rFonts w:ascii="Calibri" w:hAnsi="Calibri"/>
          <w:color w:val="666699"/>
          <w:sz w:val="20"/>
          <w:szCs w:val="20"/>
        </w:rPr>
        <w:t xml:space="preserve"> </w:t>
      </w:r>
      <w:r w:rsidRPr="00460D42">
        <w:rPr>
          <w:rFonts w:ascii="Calibri" w:hAnsi="Calibri"/>
          <w:color w:val="666699"/>
          <w:sz w:val="20"/>
          <w:szCs w:val="20"/>
        </w:rPr>
        <w:t>areas</w:t>
      </w:r>
      <w:r>
        <w:rPr>
          <w:rFonts w:ascii="Calibri" w:hAnsi="Calibri"/>
          <w:color w:val="666699"/>
          <w:sz w:val="20"/>
          <w:szCs w:val="20"/>
        </w:rPr>
        <w:t xml:space="preserve"> </w:t>
      </w:r>
      <w:r w:rsidRPr="007C24E1">
        <w:rPr>
          <w:rFonts w:ascii="Calibri" w:hAnsi="Calibri"/>
          <w:color w:val="666699"/>
          <w:sz w:val="20"/>
          <w:szCs w:val="20"/>
        </w:rPr>
        <w:t>(orchards, pear trees in private gardens and nurseries of non-cer</w:t>
      </w:r>
      <w:r>
        <w:rPr>
          <w:rFonts w:ascii="Calibri" w:hAnsi="Calibri"/>
          <w:color w:val="666699"/>
          <w:sz w:val="20"/>
          <w:szCs w:val="20"/>
        </w:rPr>
        <w:t>ti</w:t>
      </w:r>
      <w:r w:rsidRPr="007C24E1">
        <w:rPr>
          <w:rFonts w:ascii="Calibri" w:hAnsi="Calibri"/>
          <w:color w:val="666699"/>
          <w:sz w:val="20"/>
          <w:szCs w:val="20"/>
        </w:rPr>
        <w:t>fied trees)</w:t>
      </w:r>
      <w:r>
        <w:rPr>
          <w:rFonts w:ascii="Calibri" w:hAnsi="Calibri"/>
          <w:color w:val="666699"/>
          <w:sz w:val="20"/>
          <w:szCs w:val="20"/>
        </w:rPr>
        <w:t>.</w:t>
      </w:r>
      <w:r w:rsidRPr="00460D42">
        <w:rPr>
          <w:rFonts w:ascii="Calibri" w:hAnsi="Calibri"/>
          <w:color w:val="666699"/>
          <w:sz w:val="20"/>
          <w:szCs w:val="20"/>
        </w:rPr>
        <w:t xml:space="preserve"> </w:t>
      </w:r>
      <w:r>
        <w:rPr>
          <w:rFonts w:ascii="Calibri" w:hAnsi="Calibri"/>
          <w:color w:val="666699"/>
          <w:sz w:val="20"/>
          <w:szCs w:val="20"/>
        </w:rPr>
        <w:t xml:space="preserve">Therefore </w:t>
      </w:r>
      <w:r w:rsidRPr="00460D42">
        <w:rPr>
          <w:rFonts w:ascii="Calibri" w:hAnsi="Calibri"/>
          <w:color w:val="666699"/>
          <w:sz w:val="20"/>
          <w:szCs w:val="20"/>
        </w:rPr>
        <w:t xml:space="preserve">it is necessary to define </w:t>
      </w:r>
      <w:r>
        <w:rPr>
          <w:rFonts w:ascii="Calibri" w:hAnsi="Calibri"/>
          <w:color w:val="666699"/>
          <w:sz w:val="20"/>
          <w:szCs w:val="20"/>
        </w:rPr>
        <w:t>measures that prevent re-infestation. The following measures appear to be appropriate :</w:t>
      </w:r>
    </w:p>
    <w:p w:rsidR="00025F3A" w:rsidRDefault="00025F3A" w:rsidP="00025F3A">
      <w:pPr>
        <w:numPr>
          <w:ilvl w:val="0"/>
          <w:numId w:val="21"/>
        </w:numPr>
        <w:spacing w:before="120"/>
        <w:ind w:left="720" w:right="266" w:hanging="360"/>
        <w:jc w:val="both"/>
        <w:rPr>
          <w:rFonts w:ascii="Calibri" w:hAnsi="Calibri"/>
          <w:color w:val="666699"/>
          <w:sz w:val="20"/>
          <w:szCs w:val="20"/>
        </w:rPr>
      </w:pPr>
      <w:r>
        <w:rPr>
          <w:rFonts w:ascii="Calibri" w:hAnsi="Calibri"/>
          <w:color w:val="666699"/>
          <w:sz w:val="20"/>
          <w:szCs w:val="20"/>
        </w:rPr>
        <w:t xml:space="preserve">a </w:t>
      </w:r>
      <w:r w:rsidRPr="00D33F45">
        <w:rPr>
          <w:rFonts w:ascii="Calibri" w:hAnsi="Calibri"/>
          <w:color w:val="666699"/>
          <w:sz w:val="20"/>
          <w:szCs w:val="20"/>
          <w:u w:val="single"/>
        </w:rPr>
        <w:t>buffer zone</w:t>
      </w:r>
      <w:r w:rsidRPr="00D33F45">
        <w:rPr>
          <w:rFonts w:ascii="Calibri" w:hAnsi="Calibri"/>
          <w:color w:val="666699"/>
          <w:sz w:val="20"/>
          <w:szCs w:val="20"/>
        </w:rPr>
        <w:t xml:space="preserve"> around the place of</w:t>
      </w:r>
      <w:r w:rsidRPr="00D33F45">
        <w:rPr>
          <w:rFonts w:ascii="Calibri" w:hAnsi="Calibri"/>
          <w:color w:val="666699"/>
          <w:sz w:val="20"/>
          <w:szCs w:val="20"/>
          <w:u w:val="single"/>
        </w:rPr>
        <w:t xml:space="preserve"> </w:t>
      </w:r>
      <w:r w:rsidRPr="00D33F45">
        <w:rPr>
          <w:rFonts w:ascii="Calibri" w:hAnsi="Calibri"/>
          <w:color w:val="666699"/>
          <w:sz w:val="20"/>
          <w:szCs w:val="20"/>
        </w:rPr>
        <w:t>production or production site</w:t>
      </w:r>
      <w:r w:rsidRPr="00460D42">
        <w:rPr>
          <w:rFonts w:ascii="Calibri" w:hAnsi="Calibri"/>
          <w:color w:val="666699"/>
          <w:sz w:val="20"/>
          <w:szCs w:val="20"/>
        </w:rPr>
        <w:t xml:space="preserve"> within which appropriate</w:t>
      </w:r>
      <w:r>
        <w:rPr>
          <w:rFonts w:ascii="Calibri" w:hAnsi="Calibri"/>
          <w:color w:val="666699"/>
          <w:sz w:val="20"/>
          <w:szCs w:val="20"/>
        </w:rPr>
        <w:t xml:space="preserve"> </w:t>
      </w:r>
      <w:r w:rsidRPr="00460D42">
        <w:rPr>
          <w:rFonts w:ascii="Calibri" w:hAnsi="Calibri"/>
          <w:color w:val="666699"/>
          <w:sz w:val="20"/>
          <w:szCs w:val="20"/>
        </w:rPr>
        <w:t>phytosanitary measures are applied</w:t>
      </w:r>
      <w:r>
        <w:rPr>
          <w:rFonts w:ascii="Calibri" w:hAnsi="Calibri"/>
          <w:color w:val="666699"/>
          <w:sz w:val="20"/>
          <w:szCs w:val="20"/>
        </w:rPr>
        <w:t>,</w:t>
      </w:r>
    </w:p>
    <w:p w:rsidR="00025F3A" w:rsidRDefault="00025F3A" w:rsidP="00025F3A">
      <w:pPr>
        <w:spacing w:before="120"/>
        <w:jc w:val="both"/>
        <w:rPr>
          <w:rFonts w:ascii="Calibri" w:hAnsi="Calibri"/>
          <w:color w:val="666699"/>
          <w:sz w:val="20"/>
          <w:szCs w:val="20"/>
        </w:rPr>
      </w:pPr>
      <w:r w:rsidRPr="00021323">
        <w:rPr>
          <w:rFonts w:ascii="Calibri" w:hAnsi="Calibri"/>
          <w:color w:val="666699"/>
          <w:sz w:val="20"/>
          <w:szCs w:val="20"/>
        </w:rPr>
        <w:t>to exclude natural introduction by psyllids from the surroundings a buffer zone should be defined around the place or site of production.</w:t>
      </w:r>
      <w:r w:rsidRPr="00426ED7">
        <w:rPr>
          <w:rFonts w:ascii="Calibri" w:hAnsi="Calibri"/>
          <w:sz w:val="20"/>
          <w:szCs w:val="20"/>
        </w:rPr>
        <w:t xml:space="preserve"> </w:t>
      </w:r>
      <w:r w:rsidRPr="00460D42">
        <w:rPr>
          <w:rFonts w:ascii="Calibri" w:hAnsi="Calibri"/>
          <w:color w:val="666699"/>
          <w:sz w:val="20"/>
          <w:szCs w:val="20"/>
        </w:rPr>
        <w:t xml:space="preserve">The extent of the buffer zone and the nature of the phytosanitary measures depend on </w:t>
      </w:r>
      <w:r>
        <w:rPr>
          <w:rFonts w:ascii="Calibri" w:hAnsi="Calibri"/>
          <w:color w:val="666699"/>
          <w:sz w:val="20"/>
          <w:szCs w:val="20"/>
        </w:rPr>
        <w:t>the vector species</w:t>
      </w:r>
      <w:r w:rsidRPr="00460D42">
        <w:rPr>
          <w:rFonts w:ascii="Calibri" w:hAnsi="Calibri"/>
          <w:color w:val="666699"/>
          <w:sz w:val="20"/>
          <w:szCs w:val="20"/>
        </w:rPr>
        <w:t xml:space="preserve"> </w:t>
      </w:r>
      <w:r>
        <w:rPr>
          <w:rFonts w:ascii="Calibri" w:hAnsi="Calibri"/>
          <w:color w:val="666699"/>
          <w:sz w:val="20"/>
          <w:szCs w:val="20"/>
        </w:rPr>
        <w:t xml:space="preserve">prevalent in an area </w:t>
      </w:r>
      <w:r w:rsidRPr="00460D42">
        <w:rPr>
          <w:rFonts w:ascii="Calibri" w:hAnsi="Calibri"/>
          <w:color w:val="666699"/>
          <w:sz w:val="20"/>
          <w:szCs w:val="20"/>
        </w:rPr>
        <w:t>and the intrinsic characteristics of the place of production or production site.</w:t>
      </w:r>
    </w:p>
    <w:p w:rsidR="00025F3A" w:rsidRDefault="00025F3A" w:rsidP="00025F3A">
      <w:pPr>
        <w:spacing w:before="120"/>
        <w:jc w:val="both"/>
        <w:rPr>
          <w:rFonts w:ascii="Calibri" w:hAnsi="Calibri"/>
          <w:color w:val="666699"/>
          <w:sz w:val="20"/>
          <w:szCs w:val="20"/>
        </w:rPr>
      </w:pPr>
      <w:r w:rsidRPr="00C20182">
        <w:rPr>
          <w:rFonts w:ascii="Calibri" w:hAnsi="Calibri"/>
          <w:color w:val="666699"/>
          <w:sz w:val="20"/>
          <w:szCs w:val="20"/>
        </w:rPr>
        <w:t xml:space="preserve">The two known vectors of </w:t>
      </w:r>
      <w:r w:rsidRPr="00C20182">
        <w:rPr>
          <w:rFonts w:ascii="Calibri" w:hAnsi="Calibri"/>
          <w:i/>
          <w:iCs/>
          <w:color w:val="666699"/>
          <w:sz w:val="20"/>
          <w:szCs w:val="20"/>
        </w:rPr>
        <w:t>Ca</w:t>
      </w:r>
      <w:r w:rsidRPr="00C20182">
        <w:rPr>
          <w:rFonts w:ascii="Calibri" w:hAnsi="Calibri"/>
          <w:color w:val="666699"/>
          <w:sz w:val="20"/>
          <w:szCs w:val="20"/>
        </w:rPr>
        <w:t xml:space="preserve">. Phytoplasma pyri </w:t>
      </w:r>
      <w:r>
        <w:rPr>
          <w:rFonts w:ascii="Calibri" w:hAnsi="Calibri"/>
          <w:color w:val="666699"/>
          <w:sz w:val="20"/>
          <w:szCs w:val="20"/>
        </w:rPr>
        <w:t xml:space="preserve">are: </w:t>
      </w:r>
      <w:r w:rsidRPr="00C20182">
        <w:rPr>
          <w:rFonts w:ascii="Calibri" w:hAnsi="Calibri"/>
          <w:i/>
          <w:iCs/>
          <w:color w:val="666699"/>
          <w:sz w:val="20"/>
          <w:szCs w:val="20"/>
        </w:rPr>
        <w:t>C</w:t>
      </w:r>
      <w:r>
        <w:rPr>
          <w:rFonts w:ascii="Calibri" w:hAnsi="Calibri"/>
          <w:i/>
          <w:iCs/>
          <w:color w:val="666699"/>
          <w:sz w:val="20"/>
          <w:szCs w:val="20"/>
        </w:rPr>
        <w:t>acopsylla</w:t>
      </w:r>
      <w:r w:rsidRPr="00C20182">
        <w:rPr>
          <w:rFonts w:ascii="Calibri" w:hAnsi="Calibri"/>
          <w:i/>
          <w:iCs/>
          <w:color w:val="666699"/>
          <w:sz w:val="20"/>
          <w:szCs w:val="20"/>
        </w:rPr>
        <w:t xml:space="preserve"> pyri</w:t>
      </w:r>
      <w:r w:rsidRPr="00C20182">
        <w:rPr>
          <w:rFonts w:ascii="Calibri" w:hAnsi="Calibri"/>
          <w:color w:val="666699"/>
          <w:sz w:val="20"/>
          <w:szCs w:val="20"/>
        </w:rPr>
        <w:t xml:space="preserve"> and </w:t>
      </w:r>
      <w:r w:rsidRPr="00C20182">
        <w:rPr>
          <w:rFonts w:ascii="Calibri" w:hAnsi="Calibri"/>
          <w:i/>
          <w:iCs/>
          <w:color w:val="666699"/>
          <w:sz w:val="20"/>
          <w:szCs w:val="20"/>
        </w:rPr>
        <w:t>C. pyricola</w:t>
      </w:r>
      <w:r>
        <w:rPr>
          <w:rFonts w:ascii="Calibri" w:hAnsi="Calibri"/>
          <w:color w:val="666699"/>
          <w:sz w:val="20"/>
          <w:szCs w:val="20"/>
        </w:rPr>
        <w:t>; both</w:t>
      </w:r>
      <w:r w:rsidRPr="00C20182">
        <w:rPr>
          <w:rFonts w:ascii="Calibri" w:hAnsi="Calibri"/>
          <w:color w:val="666699"/>
          <w:sz w:val="20"/>
          <w:szCs w:val="20"/>
        </w:rPr>
        <w:t xml:space="preserve"> are oligophag on </w:t>
      </w:r>
      <w:r w:rsidRPr="00C20182">
        <w:rPr>
          <w:rFonts w:ascii="Calibri" w:hAnsi="Calibri"/>
          <w:i/>
          <w:iCs/>
          <w:color w:val="666699"/>
          <w:sz w:val="20"/>
          <w:szCs w:val="20"/>
        </w:rPr>
        <w:t>Pyrus</w:t>
      </w:r>
      <w:r w:rsidRPr="00C20182">
        <w:rPr>
          <w:rFonts w:ascii="Calibri" w:hAnsi="Calibri"/>
          <w:color w:val="666699"/>
          <w:sz w:val="20"/>
          <w:szCs w:val="20"/>
        </w:rPr>
        <w:t xml:space="preserve"> sp. </w:t>
      </w:r>
      <w:r>
        <w:rPr>
          <w:rFonts w:ascii="Calibri" w:hAnsi="Calibri"/>
          <w:color w:val="666699"/>
          <w:sz w:val="20"/>
          <w:szCs w:val="20"/>
        </w:rPr>
        <w:t xml:space="preserve">and </w:t>
      </w:r>
      <w:r w:rsidRPr="00C20182">
        <w:rPr>
          <w:rFonts w:ascii="Calibri" w:hAnsi="Calibri"/>
          <w:color w:val="666699"/>
          <w:sz w:val="20"/>
          <w:szCs w:val="20"/>
        </w:rPr>
        <w:t xml:space="preserve">appear in two morphologically distinct forms: a smaller, light-coloured summer form and a larger, dark-coloured overwintering form. </w:t>
      </w:r>
    </w:p>
    <w:p w:rsidR="00025F3A" w:rsidRDefault="00025F3A" w:rsidP="00025F3A">
      <w:pPr>
        <w:spacing w:before="120"/>
        <w:jc w:val="both"/>
        <w:rPr>
          <w:rFonts w:ascii="Calibri" w:hAnsi="Calibri"/>
          <w:color w:val="666699"/>
          <w:sz w:val="20"/>
          <w:szCs w:val="20"/>
        </w:rPr>
      </w:pPr>
      <w:r w:rsidRPr="00C20182">
        <w:rPr>
          <w:rFonts w:ascii="Calibri" w:hAnsi="Calibri"/>
          <w:i/>
          <w:iCs/>
          <w:color w:val="666699"/>
          <w:sz w:val="20"/>
          <w:szCs w:val="20"/>
        </w:rPr>
        <w:t>C. pyricola</w:t>
      </w:r>
      <w:r w:rsidRPr="006759ED">
        <w:rPr>
          <w:rFonts w:ascii="Calibri" w:hAnsi="Calibri"/>
          <w:color w:val="666699"/>
          <w:sz w:val="20"/>
          <w:szCs w:val="20"/>
        </w:rPr>
        <w:t xml:space="preserve"> has a higher tendency to spread outside the orchard, </w:t>
      </w:r>
      <w:r>
        <w:rPr>
          <w:rFonts w:ascii="Calibri" w:hAnsi="Calibri"/>
          <w:color w:val="666699"/>
          <w:sz w:val="20"/>
          <w:szCs w:val="20"/>
        </w:rPr>
        <w:t>t</w:t>
      </w:r>
      <w:r w:rsidRPr="006759ED">
        <w:rPr>
          <w:rFonts w:ascii="Calibri" w:hAnsi="Calibri"/>
          <w:color w:val="666699"/>
          <w:sz w:val="20"/>
          <w:szCs w:val="20"/>
        </w:rPr>
        <w:t xml:space="preserve">he 2nd summer generation and the </w:t>
      </w:r>
      <w:r>
        <w:rPr>
          <w:rFonts w:ascii="Calibri" w:hAnsi="Calibri"/>
          <w:color w:val="666699"/>
          <w:sz w:val="20"/>
          <w:szCs w:val="20"/>
        </w:rPr>
        <w:t>w</w:t>
      </w:r>
      <w:r w:rsidRPr="006759ED">
        <w:rPr>
          <w:rFonts w:ascii="Calibri" w:hAnsi="Calibri"/>
          <w:color w:val="666699"/>
          <w:sz w:val="20"/>
          <w:szCs w:val="20"/>
        </w:rPr>
        <w:t>inter generation had a much higher number of emigrants (some 'migrants' were caught more than 400 m from the orchard) and individuals of this winter morph were able to survive on some plants other than pear during the winter</w:t>
      </w:r>
      <w:r>
        <w:rPr>
          <w:rFonts w:ascii="Calibri" w:hAnsi="Calibri"/>
          <w:color w:val="666699"/>
          <w:sz w:val="20"/>
          <w:szCs w:val="20"/>
        </w:rPr>
        <w:t xml:space="preserve"> </w:t>
      </w:r>
      <w:r>
        <w:rPr>
          <w:rFonts w:ascii="Calibri" w:hAnsi="Calibri"/>
          <w:color w:val="666699"/>
          <w:sz w:val="20"/>
          <w:szCs w:val="20"/>
        </w:rPr>
        <w:fldChar w:fldCharType="begin"/>
      </w:r>
      <w:r>
        <w:rPr>
          <w:rFonts w:ascii="Calibri" w:hAnsi="Calibri"/>
          <w:color w:val="666699"/>
          <w:sz w:val="20"/>
          <w:szCs w:val="20"/>
        </w:rPr>
        <w:instrText xml:space="preserve"> ADDIN EN.CITE &lt;EndNote&gt;&lt;Cite&gt;&lt;Author&gt;Hodgson&lt;/Author&gt;&lt;Year&gt;1984&lt;/Year&gt;&lt;RecNum&gt;1088&lt;/RecNum&gt;&lt;record&gt;&lt;rec-number&gt;1088&lt;/rec-number&gt;&lt;foreign-keys&gt;&lt;key app="EN" db-id="zverrw5wzprve7eztr1pv5pirzwza5xxfvtw"&gt;1088&lt;/key&gt;&lt;/foreign-keys&gt;&lt;ref-type name="Book"&gt;6&lt;/ref-type&gt;&lt;contributors&gt;&lt;authors&gt;&lt;author&gt;Hodgson, C. J.&lt;/author&gt;&lt;author&gt;Mustafa, T. M.&lt;/author&gt;&lt;/authors&gt;&lt;/contributors&gt;&lt;titles&gt;&lt;title&gt;The dispersal and flight activity of &amp;lt;i&amp;gt;Psylla pyricola &amp;lt;/i&amp;gt;Forster in southern England&lt;/title&gt;&lt;/titles&gt;&lt;dates&gt;&lt;year&gt;1984&lt;/year&gt;&lt;/dates&gt;&lt;publisher&gt;Bulletin SROP. 1984. 7: 5, 97-124. 24 ref.&lt;/publisher&gt;&lt;urls&gt;&lt;/urls&gt;&lt;remote-database-name&gt;CAB Abstracts&lt;/remote-database-name&gt;&lt;remote-database-provider&gt;Ovid Technologies&lt;/remote-database-provider&gt;&lt;/record&gt;&lt;/Cite&gt;&lt;/EndNote&gt;</w:instrText>
      </w:r>
      <w:r>
        <w:rPr>
          <w:rFonts w:ascii="Calibri" w:hAnsi="Calibri"/>
          <w:color w:val="666699"/>
          <w:sz w:val="20"/>
          <w:szCs w:val="20"/>
        </w:rPr>
        <w:fldChar w:fldCharType="separate"/>
      </w:r>
      <w:r>
        <w:rPr>
          <w:rFonts w:ascii="Calibri" w:hAnsi="Calibri"/>
          <w:color w:val="666699"/>
          <w:sz w:val="20"/>
          <w:szCs w:val="20"/>
        </w:rPr>
        <w:t>(Hodgson and Mustafa, 1984)</w:t>
      </w:r>
      <w:r>
        <w:rPr>
          <w:rFonts w:ascii="Calibri" w:hAnsi="Calibri"/>
          <w:color w:val="666699"/>
          <w:sz w:val="20"/>
          <w:szCs w:val="20"/>
        </w:rPr>
        <w:fldChar w:fldCharType="end"/>
      </w:r>
      <w:r w:rsidRPr="006759ED">
        <w:rPr>
          <w:rFonts w:ascii="Calibri" w:hAnsi="Calibri"/>
          <w:color w:val="666699"/>
          <w:sz w:val="20"/>
          <w:szCs w:val="20"/>
        </w:rPr>
        <w:t>.</w:t>
      </w:r>
      <w:r w:rsidRPr="003F34B7">
        <w:rPr>
          <w:rFonts w:ascii="Calibri" w:hAnsi="Calibri"/>
          <w:color w:val="666699"/>
          <w:sz w:val="20"/>
          <w:szCs w:val="20"/>
        </w:rPr>
        <w:t xml:space="preserve"> </w:t>
      </w:r>
      <w:r w:rsidRPr="00742517">
        <w:rPr>
          <w:rFonts w:ascii="Calibri" w:hAnsi="Calibri"/>
          <w:color w:val="666699"/>
          <w:sz w:val="20"/>
          <w:szCs w:val="20"/>
        </w:rPr>
        <w:t>The dispersal activity is occasioned by leaf fall</w:t>
      </w:r>
      <w:r>
        <w:rPr>
          <w:rFonts w:ascii="Calibri" w:hAnsi="Calibri"/>
          <w:color w:val="666699"/>
          <w:sz w:val="20"/>
          <w:szCs w:val="20"/>
        </w:rPr>
        <w:t xml:space="preserve">. Although the tendency to move is higher in </w:t>
      </w:r>
      <w:r w:rsidRPr="00597AF7">
        <w:rPr>
          <w:rFonts w:ascii="Calibri" w:hAnsi="Calibri"/>
          <w:i/>
          <w:iCs/>
          <w:color w:val="666699"/>
          <w:sz w:val="20"/>
          <w:szCs w:val="20"/>
        </w:rPr>
        <w:t>C. pyricola</w:t>
      </w:r>
      <w:r>
        <w:rPr>
          <w:rFonts w:ascii="Calibri" w:hAnsi="Calibri"/>
          <w:color w:val="666699"/>
          <w:sz w:val="20"/>
          <w:szCs w:val="20"/>
        </w:rPr>
        <w:t xml:space="preserve">, </w:t>
      </w:r>
      <w:r w:rsidRPr="00921EC5">
        <w:rPr>
          <w:rFonts w:ascii="Calibri" w:hAnsi="Calibri"/>
          <w:color w:val="666699"/>
          <w:sz w:val="20"/>
          <w:szCs w:val="20"/>
        </w:rPr>
        <w:t xml:space="preserve">the movement of </w:t>
      </w:r>
      <w:r>
        <w:rPr>
          <w:rFonts w:ascii="Calibri" w:hAnsi="Calibri"/>
          <w:color w:val="666699"/>
          <w:sz w:val="20"/>
          <w:szCs w:val="20"/>
        </w:rPr>
        <w:t xml:space="preserve">individuals of </w:t>
      </w:r>
      <w:r w:rsidRPr="00B81A5D">
        <w:rPr>
          <w:rFonts w:ascii="Calibri" w:hAnsi="Calibri"/>
          <w:i/>
          <w:iCs/>
          <w:color w:val="666699"/>
          <w:sz w:val="20"/>
          <w:szCs w:val="20"/>
        </w:rPr>
        <w:t>C.pyri</w:t>
      </w:r>
      <w:r w:rsidRPr="00921EC5">
        <w:rPr>
          <w:rFonts w:ascii="Calibri" w:hAnsi="Calibri"/>
          <w:color w:val="666699"/>
          <w:sz w:val="20"/>
          <w:szCs w:val="20"/>
        </w:rPr>
        <w:t xml:space="preserve"> was observed to be up to 50m</w:t>
      </w:r>
      <w:r>
        <w:rPr>
          <w:rFonts w:ascii="Calibri" w:hAnsi="Calibri"/>
          <w:color w:val="666699"/>
          <w:sz w:val="20"/>
          <w:szCs w:val="20"/>
        </w:rPr>
        <w:t xml:space="preserve"> </w:t>
      </w:r>
      <w:r>
        <w:rPr>
          <w:rFonts w:ascii="Calibri" w:hAnsi="Calibri"/>
          <w:color w:val="666699"/>
          <w:sz w:val="20"/>
          <w:szCs w:val="20"/>
        </w:rPr>
        <w:fldChar w:fldCharType="begin"/>
      </w:r>
      <w:r>
        <w:rPr>
          <w:rFonts w:ascii="Calibri" w:hAnsi="Calibri"/>
          <w:color w:val="666699"/>
          <w:sz w:val="20"/>
          <w:szCs w:val="20"/>
        </w:rPr>
        <w:instrText xml:space="preserve"> ADDIN EN.CITE &lt;EndNote&gt;&lt;Cite&gt;&lt;Author&gt;Trapman&lt;/Author&gt;&lt;Year&gt;1992&lt;/Year&gt;&lt;RecNum&gt;139&lt;/RecNum&gt;&lt;record&gt;&lt;rec-number&gt;139&lt;/rec-number&gt;&lt;foreign-keys&gt;&lt;key app="EN" db-id="zverrw5wzprve7eztr1pv5pirzwza5xxfvtw"&gt;139&lt;/key&gt;&lt;/foreign-keys&gt;&lt;ref-type name="Journal Article"&gt;17&lt;/ref-type&gt;&lt;contributors&gt;&lt;authors&gt;&lt;author&gt;Trapman, M.&lt;/author&gt;&lt;author&gt;Blommers, L.&lt;/author&gt;&lt;/authors&gt;&lt;/contributors&gt;&lt;titles&gt;&lt;title&gt;An attempt to pear sucker management in the Netherlands&lt;/title&gt;&lt;secondary-title&gt;Journal of Applied Entomology&lt;/secondary-title&gt;&lt;/titles&gt;&lt;periodical&gt;&lt;full-title&gt;Journal of Applied Entomology&lt;/full-title&gt;&lt;/periodical&gt;&lt;pages&gt;38-51&lt;/pages&gt;&lt;volume&gt;114&lt;/volume&gt;&lt;number&gt;1&lt;/number&gt;&lt;dates&gt;&lt;year&gt;1992&lt;/year&gt;&lt;/dates&gt;&lt;isbn&gt;0931-2048&lt;/isbn&gt;&lt;urls&gt;&lt;/urls&gt;&lt;remote-database-name&gt;CAB Abstracts&lt;/remote-database-name&gt;&lt;remote-database-provider&gt;Ovid Technologies&lt;/remote-database-provider&gt;&lt;language&gt;English&lt;/language&gt;&lt;/record&gt;&lt;/Cite&gt;&lt;/EndNote&gt;</w:instrText>
      </w:r>
      <w:r>
        <w:rPr>
          <w:rFonts w:ascii="Calibri" w:hAnsi="Calibri"/>
          <w:color w:val="666699"/>
          <w:sz w:val="20"/>
          <w:szCs w:val="20"/>
        </w:rPr>
        <w:fldChar w:fldCharType="separate"/>
      </w:r>
      <w:r>
        <w:rPr>
          <w:rFonts w:ascii="Calibri" w:hAnsi="Calibri"/>
          <w:color w:val="666699"/>
          <w:sz w:val="20"/>
          <w:szCs w:val="20"/>
        </w:rPr>
        <w:t>(Trapman and Blommers, 1992)</w:t>
      </w:r>
      <w:r>
        <w:rPr>
          <w:rFonts w:ascii="Calibri" w:hAnsi="Calibri"/>
          <w:color w:val="666699"/>
          <w:sz w:val="20"/>
          <w:szCs w:val="20"/>
        </w:rPr>
        <w:fldChar w:fldCharType="end"/>
      </w:r>
      <w:r>
        <w:rPr>
          <w:rFonts w:ascii="Calibri" w:hAnsi="Calibri"/>
          <w:color w:val="666699"/>
          <w:sz w:val="20"/>
          <w:szCs w:val="20"/>
        </w:rPr>
        <w:t xml:space="preserve">. However often, the spread will be limited </w:t>
      </w:r>
      <w:r w:rsidRPr="006759ED">
        <w:rPr>
          <w:rFonts w:ascii="Calibri" w:hAnsi="Calibri"/>
          <w:color w:val="666699"/>
          <w:sz w:val="20"/>
          <w:szCs w:val="20"/>
        </w:rPr>
        <w:t>to adjacent areas of the infested orchard.</w:t>
      </w:r>
    </w:p>
    <w:p w:rsidR="00025F3A" w:rsidRDefault="00025F3A" w:rsidP="00025F3A">
      <w:pPr>
        <w:spacing w:before="120"/>
        <w:jc w:val="both"/>
        <w:rPr>
          <w:rFonts w:ascii="Calibri" w:hAnsi="Calibri"/>
          <w:color w:val="666699"/>
          <w:sz w:val="20"/>
          <w:szCs w:val="20"/>
        </w:rPr>
      </w:pPr>
      <w:r w:rsidRPr="006759ED">
        <w:rPr>
          <w:rFonts w:ascii="Calibri" w:hAnsi="Calibri"/>
          <w:color w:val="666699"/>
          <w:sz w:val="20"/>
          <w:szCs w:val="20"/>
        </w:rPr>
        <w:t xml:space="preserve">In general, the tendency to form new foci depends on the density of vector population in the orchard. The size of the population in the orchard is influenced by the efficiency of control measures, including the protection of beneficials. </w:t>
      </w:r>
      <w:r>
        <w:rPr>
          <w:rFonts w:ascii="Calibri" w:hAnsi="Calibri"/>
          <w:color w:val="666699"/>
          <w:sz w:val="20"/>
          <w:szCs w:val="20"/>
        </w:rPr>
        <w:t>D</w:t>
      </w:r>
      <w:r w:rsidRPr="006759ED">
        <w:rPr>
          <w:rFonts w:ascii="Calibri" w:hAnsi="Calibri"/>
          <w:color w:val="666699"/>
          <w:sz w:val="20"/>
          <w:szCs w:val="20"/>
        </w:rPr>
        <w:t xml:space="preserve">ispersal of </w:t>
      </w:r>
      <w:r w:rsidRPr="00C20182">
        <w:rPr>
          <w:rFonts w:ascii="Calibri" w:hAnsi="Calibri"/>
          <w:i/>
          <w:iCs/>
          <w:color w:val="666699"/>
          <w:sz w:val="20"/>
          <w:szCs w:val="20"/>
        </w:rPr>
        <w:t>C. pyricola</w:t>
      </w:r>
      <w:r w:rsidRPr="00C20182">
        <w:rPr>
          <w:rFonts w:ascii="Calibri" w:hAnsi="Calibri"/>
          <w:color w:val="666699"/>
          <w:sz w:val="20"/>
          <w:szCs w:val="20"/>
        </w:rPr>
        <w:t xml:space="preserve"> </w:t>
      </w:r>
      <w:r w:rsidRPr="006759ED">
        <w:rPr>
          <w:rFonts w:ascii="Calibri" w:hAnsi="Calibri"/>
          <w:color w:val="666699"/>
          <w:sz w:val="20"/>
          <w:szCs w:val="20"/>
        </w:rPr>
        <w:t xml:space="preserve">at all times appeared to be greatest from orchards with the highest </w:t>
      </w:r>
      <w:r>
        <w:rPr>
          <w:rFonts w:ascii="Calibri" w:hAnsi="Calibri"/>
          <w:color w:val="666699"/>
          <w:sz w:val="20"/>
          <w:szCs w:val="20"/>
        </w:rPr>
        <w:t xml:space="preserve">population </w:t>
      </w:r>
      <w:r w:rsidRPr="006759ED">
        <w:rPr>
          <w:rFonts w:ascii="Calibri" w:hAnsi="Calibri"/>
          <w:color w:val="666699"/>
          <w:sz w:val="20"/>
          <w:szCs w:val="20"/>
        </w:rPr>
        <w:t>densities Hodgson and Mustafa, 1984. In French pear orchards, C. pyri populations did not spread if they were regulated by many</w:t>
      </w:r>
      <w:r>
        <w:rPr>
          <w:rFonts w:ascii="Calibri" w:hAnsi="Calibri"/>
          <w:color w:val="666699"/>
          <w:sz w:val="20"/>
          <w:szCs w:val="20"/>
        </w:rPr>
        <w:t xml:space="preserve"> different beneficial agents Whereas</w:t>
      </w:r>
      <w:r w:rsidRPr="006759ED">
        <w:rPr>
          <w:rFonts w:ascii="Calibri" w:hAnsi="Calibri"/>
          <w:color w:val="666699"/>
          <w:sz w:val="20"/>
          <w:szCs w:val="20"/>
        </w:rPr>
        <w:t xml:space="preserve">, if the diversity of natural enemies was smaller, the psyllid populations spread </w:t>
      </w:r>
      <w:r>
        <w:rPr>
          <w:rFonts w:ascii="Calibri" w:hAnsi="Calibri"/>
          <w:color w:val="666699"/>
          <w:sz w:val="20"/>
          <w:szCs w:val="20"/>
        </w:rPr>
        <w:fldChar w:fldCharType="begin"/>
      </w:r>
      <w:r>
        <w:rPr>
          <w:rFonts w:ascii="Calibri" w:hAnsi="Calibri"/>
          <w:color w:val="666699"/>
          <w:sz w:val="20"/>
          <w:szCs w:val="20"/>
        </w:rPr>
        <w:instrText xml:space="preserve"> ADDIN EN.CITE &lt;EndNote&gt;&lt;Cite&gt;&lt;Author&gt;Debras&lt;/Author&gt;&lt;Year&gt;1998&lt;/Year&gt;&lt;RecNum&gt;306&lt;/RecNum&gt;&lt;record&gt;&lt;rec-number&gt;306&lt;/rec-number&gt;&lt;foreign-keys&gt;&lt;key app="EN" db-id="zverrw5wzprve7eztr1pv5pirzwza5xxfvtw"&gt;306&lt;/key&gt;&lt;/foreign-keys&gt;&lt;ref-type name="Journal Article"&gt;17&lt;/ref-type&gt;&lt;contributors&gt;&lt;authors&gt;&lt;author&gt;Debras, J. F.&lt;/author&gt;&lt;author&gt;Rieux, R.&lt;/author&gt;&lt;author&gt;Arcier, F. F. de&lt;/author&gt;&lt;author&gt;Kretsczhmar, A.&lt;/author&gt;&lt;author&gt;Simon, S.&lt;/author&gt;&lt;/authors&gt;&lt;/contributors&gt;&lt;titles&gt;&lt;title&gt;Regulation of pear psyllid: importance and role of the orchard environment&lt;/title&gt;&lt;secondary-title&gt;Phytoma&lt;/secondary-title&gt;&lt;/titles&gt;&lt;periodical&gt;&lt;full-title&gt;Phytoma&lt;/full-title&gt;&lt;/periodical&gt;&lt;pages&gt;53-55&lt;/pages&gt;&lt;volume&gt;510&lt;/volume&gt;&lt;dates&gt;&lt;year&gt;1998&lt;/year&gt;&lt;/dates&gt;&lt;isbn&gt;1164-6993&lt;/isbn&gt;&lt;urls&gt;&lt;/urls&gt;&lt;remote-database-name&gt;CAB Abstracts&lt;/remote-database-name&gt;&lt;remote-database-provider&gt;Ovid Technologies&lt;/remote-database-provider&gt;&lt;language&gt;French&lt;/language&gt;&lt;/record&gt;&lt;/Cite&gt;&lt;/EndNote&gt;</w:instrText>
      </w:r>
      <w:r>
        <w:rPr>
          <w:rFonts w:ascii="Calibri" w:hAnsi="Calibri"/>
          <w:color w:val="666699"/>
          <w:sz w:val="20"/>
          <w:szCs w:val="20"/>
        </w:rPr>
        <w:fldChar w:fldCharType="separate"/>
      </w:r>
      <w:r>
        <w:rPr>
          <w:rFonts w:ascii="Calibri" w:hAnsi="Calibri"/>
          <w:color w:val="666699"/>
          <w:sz w:val="20"/>
          <w:szCs w:val="20"/>
        </w:rPr>
        <w:t>(Debras et al., 1998)</w:t>
      </w:r>
      <w:r>
        <w:rPr>
          <w:rFonts w:ascii="Calibri" w:hAnsi="Calibri"/>
          <w:color w:val="666699"/>
          <w:sz w:val="20"/>
          <w:szCs w:val="20"/>
        </w:rPr>
        <w:fldChar w:fldCharType="end"/>
      </w:r>
      <w:r w:rsidRPr="006759ED">
        <w:rPr>
          <w:rFonts w:ascii="Calibri" w:hAnsi="Calibri"/>
          <w:color w:val="666699"/>
          <w:sz w:val="20"/>
          <w:szCs w:val="20"/>
        </w:rPr>
        <w:t xml:space="preserve">. </w:t>
      </w:r>
    </w:p>
    <w:p w:rsidR="00D33F45" w:rsidRDefault="00025F3A" w:rsidP="00025F3A">
      <w:pPr>
        <w:spacing w:before="120"/>
        <w:jc w:val="both"/>
        <w:rPr>
          <w:rFonts w:ascii="Calibri" w:hAnsi="Calibri"/>
          <w:color w:val="666699"/>
          <w:sz w:val="20"/>
          <w:szCs w:val="20"/>
        </w:rPr>
      </w:pPr>
      <w:r>
        <w:rPr>
          <w:rFonts w:ascii="Calibri" w:hAnsi="Calibri"/>
          <w:color w:val="666699"/>
          <w:sz w:val="20"/>
          <w:szCs w:val="20"/>
        </w:rPr>
        <w:t xml:space="preserve">CONCLUSION: Concerning the requirements of the buffer zone it can be concluded, that </w:t>
      </w:r>
      <w:r w:rsidRPr="00921EC5">
        <w:rPr>
          <w:rFonts w:ascii="Calibri" w:hAnsi="Calibri"/>
          <w:color w:val="666699"/>
          <w:sz w:val="20"/>
          <w:szCs w:val="20"/>
        </w:rPr>
        <w:t xml:space="preserve">for areas </w:t>
      </w:r>
      <w:r>
        <w:rPr>
          <w:rFonts w:ascii="Calibri" w:hAnsi="Calibri"/>
          <w:color w:val="666699"/>
          <w:sz w:val="20"/>
          <w:szCs w:val="20"/>
        </w:rPr>
        <w:t xml:space="preserve">with a low Pear decline and vector </w:t>
      </w:r>
      <w:r w:rsidRPr="00921EC5">
        <w:rPr>
          <w:rFonts w:ascii="Calibri" w:hAnsi="Calibri"/>
          <w:color w:val="666699"/>
          <w:sz w:val="20"/>
          <w:szCs w:val="20"/>
        </w:rPr>
        <w:t xml:space="preserve">incidence </w:t>
      </w:r>
      <w:r>
        <w:rPr>
          <w:rFonts w:ascii="Calibri" w:hAnsi="Calibri"/>
          <w:color w:val="666699"/>
          <w:sz w:val="20"/>
          <w:szCs w:val="20"/>
        </w:rPr>
        <w:t xml:space="preserve">(or if vector populations are efficiently controlled), </w:t>
      </w:r>
      <w:r w:rsidRPr="00921EC5">
        <w:rPr>
          <w:rFonts w:ascii="Calibri" w:hAnsi="Calibri"/>
          <w:color w:val="666699"/>
          <w:sz w:val="20"/>
          <w:szCs w:val="20"/>
        </w:rPr>
        <w:t xml:space="preserve">natural transmission </w:t>
      </w:r>
      <w:r>
        <w:rPr>
          <w:rFonts w:ascii="Calibri" w:hAnsi="Calibri"/>
          <w:color w:val="666699"/>
          <w:sz w:val="20"/>
          <w:szCs w:val="20"/>
        </w:rPr>
        <w:t xml:space="preserve">will </w:t>
      </w:r>
      <w:r w:rsidRPr="00921EC5">
        <w:rPr>
          <w:rFonts w:ascii="Calibri" w:hAnsi="Calibri"/>
          <w:color w:val="666699"/>
          <w:sz w:val="20"/>
          <w:szCs w:val="20"/>
        </w:rPr>
        <w:t xml:space="preserve">occur at low frequencies </w:t>
      </w:r>
      <w:r>
        <w:rPr>
          <w:rFonts w:ascii="Calibri" w:hAnsi="Calibri"/>
          <w:color w:val="666699"/>
          <w:sz w:val="20"/>
          <w:szCs w:val="20"/>
        </w:rPr>
        <w:t xml:space="preserve">and </w:t>
      </w:r>
      <w:r w:rsidRPr="00921EC5">
        <w:rPr>
          <w:rFonts w:ascii="Calibri" w:hAnsi="Calibri"/>
          <w:color w:val="666699"/>
          <w:sz w:val="20"/>
          <w:szCs w:val="20"/>
        </w:rPr>
        <w:t xml:space="preserve">could be less stringent (smaller buffer zone) than in areas where Pear decline phytoplasma is prevalent </w:t>
      </w:r>
      <w:r w:rsidR="00D33F45">
        <w:rPr>
          <w:rFonts w:ascii="Calibri" w:hAnsi="Calibri"/>
          <w:color w:val="666699"/>
          <w:sz w:val="20"/>
          <w:szCs w:val="20"/>
        </w:rPr>
        <w:t xml:space="preserve">and </w:t>
      </w:r>
      <w:r w:rsidRPr="00921EC5">
        <w:rPr>
          <w:rFonts w:ascii="Calibri" w:hAnsi="Calibri"/>
          <w:color w:val="666699"/>
          <w:sz w:val="20"/>
          <w:szCs w:val="20"/>
        </w:rPr>
        <w:t>natural transmission occurs frequently</w:t>
      </w:r>
      <w:r w:rsidR="00D33F45">
        <w:rPr>
          <w:rFonts w:ascii="Calibri" w:hAnsi="Calibri"/>
          <w:color w:val="666699"/>
          <w:sz w:val="20"/>
          <w:szCs w:val="20"/>
        </w:rPr>
        <w:t>.</w:t>
      </w:r>
    </w:p>
    <w:p w:rsidR="00025F3A" w:rsidRPr="006759ED" w:rsidRDefault="00025F3A" w:rsidP="00025F3A">
      <w:pPr>
        <w:spacing w:before="120"/>
        <w:jc w:val="both"/>
        <w:rPr>
          <w:rFonts w:ascii="Calibri" w:hAnsi="Calibri"/>
          <w:color w:val="666699"/>
          <w:sz w:val="20"/>
          <w:szCs w:val="20"/>
        </w:rPr>
      </w:pPr>
      <w:r w:rsidRPr="00921EC5">
        <w:rPr>
          <w:rFonts w:ascii="Calibri" w:hAnsi="Calibri"/>
          <w:color w:val="666699"/>
          <w:sz w:val="20"/>
          <w:szCs w:val="20"/>
        </w:rPr>
        <w:t xml:space="preserve"> </w:t>
      </w:r>
    </w:p>
    <w:p w:rsidR="00025F3A" w:rsidRDefault="00025F3A" w:rsidP="00025F3A">
      <w:pPr>
        <w:numPr>
          <w:ilvl w:val="0"/>
          <w:numId w:val="21"/>
        </w:numPr>
        <w:spacing w:before="120"/>
        <w:ind w:right="266"/>
        <w:jc w:val="both"/>
        <w:rPr>
          <w:rFonts w:ascii="Calibri" w:hAnsi="Calibri"/>
          <w:color w:val="666699"/>
          <w:sz w:val="20"/>
          <w:szCs w:val="20"/>
        </w:rPr>
      </w:pPr>
      <w:r>
        <w:rPr>
          <w:rFonts w:ascii="Calibri" w:hAnsi="Calibri"/>
          <w:color w:val="666699"/>
          <w:sz w:val="20"/>
          <w:szCs w:val="20"/>
        </w:rPr>
        <w:t xml:space="preserve">the </w:t>
      </w:r>
      <w:r w:rsidRPr="00D33F45">
        <w:rPr>
          <w:rFonts w:ascii="Calibri" w:hAnsi="Calibri"/>
          <w:color w:val="666699"/>
          <w:sz w:val="20"/>
          <w:szCs w:val="20"/>
          <w:u w:val="single"/>
        </w:rPr>
        <w:t>physical protection</w:t>
      </w:r>
      <w:r>
        <w:rPr>
          <w:rFonts w:ascii="Calibri" w:hAnsi="Calibri"/>
          <w:color w:val="666699"/>
          <w:sz w:val="20"/>
          <w:szCs w:val="20"/>
        </w:rPr>
        <w:t xml:space="preserve"> of </w:t>
      </w:r>
      <w:r w:rsidRPr="00460D42">
        <w:rPr>
          <w:rFonts w:ascii="Calibri" w:hAnsi="Calibri"/>
          <w:color w:val="666699"/>
          <w:sz w:val="20"/>
          <w:szCs w:val="20"/>
        </w:rPr>
        <w:t xml:space="preserve">the place of production or production site </w:t>
      </w:r>
    </w:p>
    <w:p w:rsidR="00025F3A" w:rsidRPr="00292719" w:rsidRDefault="00025F3A" w:rsidP="00025F3A">
      <w:pPr>
        <w:spacing w:before="120"/>
        <w:jc w:val="both"/>
        <w:rPr>
          <w:rFonts w:ascii="Calibri" w:hAnsi="Calibri"/>
          <w:color w:val="666699"/>
          <w:sz w:val="20"/>
          <w:szCs w:val="20"/>
        </w:rPr>
      </w:pPr>
      <w:r w:rsidRPr="00053785">
        <w:rPr>
          <w:rFonts w:ascii="Calibri" w:hAnsi="Calibri"/>
          <w:color w:val="666699"/>
          <w:sz w:val="20"/>
          <w:szCs w:val="20"/>
        </w:rPr>
        <w:t xml:space="preserve">Production in under vector-proof conditions (e.g. in screenhouses) are appropriate to maintain pest free </w:t>
      </w:r>
      <w:r w:rsidRPr="00460D42">
        <w:rPr>
          <w:rFonts w:ascii="Calibri" w:hAnsi="Calibri"/>
          <w:color w:val="666699"/>
          <w:sz w:val="20"/>
          <w:szCs w:val="20"/>
        </w:rPr>
        <w:t>place of production or production site</w:t>
      </w:r>
      <w:r>
        <w:rPr>
          <w:rFonts w:ascii="Calibri" w:hAnsi="Calibri"/>
          <w:color w:val="666699"/>
          <w:sz w:val="20"/>
          <w:szCs w:val="20"/>
        </w:rPr>
        <w:t xml:space="preserve">. (see </w:t>
      </w:r>
      <w:r w:rsidRPr="00292719">
        <w:rPr>
          <w:rFonts w:ascii="Calibri" w:hAnsi="Calibri"/>
          <w:color w:val="666699"/>
          <w:sz w:val="20"/>
          <w:szCs w:val="20"/>
        </w:rPr>
        <w:t>6.</w:t>
      </w:r>
      <w:r>
        <w:rPr>
          <w:rFonts w:ascii="Calibri" w:hAnsi="Calibri"/>
          <w:color w:val="666699"/>
          <w:sz w:val="20"/>
          <w:szCs w:val="20"/>
        </w:rPr>
        <w:t xml:space="preserve"> </w:t>
      </w:r>
      <w:r w:rsidRPr="00292719">
        <w:rPr>
          <w:rFonts w:ascii="Calibri" w:hAnsi="Calibri"/>
          <w:color w:val="666699"/>
          <w:sz w:val="20"/>
          <w:szCs w:val="20"/>
        </w:rPr>
        <w:t>Specified growing conditions</w:t>
      </w:r>
      <w:r>
        <w:rPr>
          <w:rFonts w:ascii="Calibri" w:hAnsi="Calibri"/>
          <w:color w:val="666699"/>
          <w:sz w:val="20"/>
          <w:szCs w:val="20"/>
        </w:rPr>
        <w:t>)</w:t>
      </w:r>
    </w:p>
    <w:p w:rsidR="00025F3A" w:rsidRPr="00053785" w:rsidRDefault="00025F3A" w:rsidP="00025F3A">
      <w:pPr>
        <w:spacing w:before="120"/>
        <w:jc w:val="both"/>
        <w:rPr>
          <w:rFonts w:ascii="Calibri" w:hAnsi="Calibri"/>
          <w:color w:val="666699"/>
          <w:sz w:val="20"/>
          <w:szCs w:val="20"/>
        </w:rPr>
      </w:pPr>
      <w:r>
        <w:rPr>
          <w:rFonts w:ascii="Calibri" w:hAnsi="Calibri"/>
          <w:color w:val="666699"/>
          <w:sz w:val="20"/>
          <w:szCs w:val="20"/>
        </w:rPr>
        <w:t>A system to establish pest freedom (e.g. p</w:t>
      </w:r>
      <w:r w:rsidRPr="00053785">
        <w:rPr>
          <w:rFonts w:ascii="Calibri" w:hAnsi="Calibri"/>
          <w:color w:val="666699"/>
          <w:sz w:val="20"/>
          <w:szCs w:val="20"/>
        </w:rPr>
        <w:t xml:space="preserve">lants </w:t>
      </w:r>
      <w:r>
        <w:rPr>
          <w:rFonts w:ascii="Calibri" w:hAnsi="Calibri"/>
          <w:color w:val="666699"/>
          <w:sz w:val="20"/>
          <w:szCs w:val="20"/>
        </w:rPr>
        <w:t xml:space="preserve">should </w:t>
      </w:r>
      <w:r w:rsidRPr="00053785">
        <w:rPr>
          <w:rFonts w:ascii="Calibri" w:hAnsi="Calibri"/>
          <w:color w:val="666699"/>
          <w:sz w:val="20"/>
          <w:szCs w:val="20"/>
        </w:rPr>
        <w:t>originate from mother plants that have been tested and found free of Pear decline phytoplasma</w:t>
      </w:r>
      <w:r>
        <w:rPr>
          <w:rFonts w:ascii="Calibri" w:hAnsi="Calibri"/>
          <w:color w:val="666699"/>
          <w:sz w:val="20"/>
          <w:szCs w:val="20"/>
        </w:rPr>
        <w:t>)</w:t>
      </w:r>
      <w:r w:rsidRPr="00053785">
        <w:rPr>
          <w:rFonts w:ascii="Calibri" w:hAnsi="Calibri"/>
          <w:color w:val="666699"/>
          <w:sz w:val="20"/>
          <w:szCs w:val="20"/>
        </w:rPr>
        <w:t xml:space="preserve"> </w:t>
      </w:r>
      <w:r>
        <w:rPr>
          <w:rFonts w:ascii="Calibri" w:hAnsi="Calibri"/>
          <w:color w:val="666699"/>
          <w:sz w:val="20"/>
          <w:szCs w:val="20"/>
        </w:rPr>
        <w:t xml:space="preserve">and maintain pest freedom (e.g. </w:t>
      </w:r>
      <w:r w:rsidRPr="00053785">
        <w:rPr>
          <w:rFonts w:ascii="Calibri" w:hAnsi="Calibri"/>
          <w:color w:val="666699"/>
          <w:sz w:val="20"/>
          <w:szCs w:val="20"/>
        </w:rPr>
        <w:t>visual inspections confirming absence of psyllid vectors and Pear decline symptoms</w:t>
      </w:r>
      <w:r>
        <w:rPr>
          <w:rFonts w:ascii="Calibri" w:hAnsi="Calibri"/>
          <w:color w:val="666699"/>
          <w:sz w:val="20"/>
          <w:szCs w:val="20"/>
        </w:rPr>
        <w:t>) needs to be defined.</w:t>
      </w:r>
    </w:p>
    <w:p w:rsidR="00025F3A" w:rsidRPr="00426ED7" w:rsidRDefault="00025F3A" w:rsidP="00025F3A">
      <w:pPr>
        <w:spacing w:before="120"/>
        <w:jc w:val="both"/>
        <w:rPr>
          <w:rFonts w:ascii="Calibri" w:hAnsi="Calibri"/>
          <w:sz w:val="20"/>
          <w:szCs w:val="20"/>
        </w:rPr>
      </w:pPr>
    </w:p>
    <w:p w:rsidR="00D33F45" w:rsidRDefault="00D33F45">
      <w:pPr>
        <w:rPr>
          <w:rFonts w:ascii="Calibri" w:hAnsi="Calibri"/>
          <w:b/>
          <w:bCs/>
          <w:color w:val="666699"/>
          <w:sz w:val="22"/>
          <w:szCs w:val="22"/>
        </w:rPr>
      </w:pPr>
      <w:r>
        <w:rPr>
          <w:rFonts w:ascii="Calibri" w:hAnsi="Calibri"/>
          <w:b/>
          <w:bCs/>
          <w:color w:val="666699"/>
          <w:sz w:val="22"/>
          <w:szCs w:val="22"/>
        </w:rPr>
        <w:br w:type="page"/>
      </w:r>
    </w:p>
    <w:p w:rsidR="00025F3A" w:rsidRPr="009154DF" w:rsidRDefault="00025F3A" w:rsidP="00025F3A">
      <w:pPr>
        <w:spacing w:before="120"/>
        <w:jc w:val="both"/>
        <w:rPr>
          <w:rFonts w:ascii="Calibri" w:hAnsi="Calibri"/>
          <w:b/>
          <w:bCs/>
          <w:color w:val="666699"/>
          <w:sz w:val="22"/>
          <w:szCs w:val="22"/>
        </w:rPr>
      </w:pPr>
      <w:r w:rsidRPr="009154DF">
        <w:rPr>
          <w:rFonts w:ascii="Calibri" w:hAnsi="Calibri"/>
          <w:b/>
          <w:bCs/>
          <w:color w:val="666699"/>
          <w:sz w:val="22"/>
          <w:szCs w:val="22"/>
        </w:rPr>
        <w:t>C. Risk reduction options, tested using the different methods</w:t>
      </w:r>
    </w:p>
    <w:p w:rsidR="00B434E8" w:rsidRDefault="009D5DE0" w:rsidP="009D5DE0">
      <w:pPr>
        <w:spacing w:before="120"/>
        <w:jc w:val="both"/>
        <w:rPr>
          <w:rFonts w:ascii="Calibri" w:hAnsi="Calibri"/>
          <w:color w:val="666699"/>
          <w:sz w:val="20"/>
          <w:szCs w:val="20"/>
        </w:rPr>
      </w:pPr>
      <w:r>
        <w:rPr>
          <w:rFonts w:ascii="Calibri" w:hAnsi="Calibri"/>
          <w:color w:val="666699"/>
          <w:sz w:val="20"/>
          <w:szCs w:val="20"/>
        </w:rPr>
        <w:t>Of the discussed risk reduction options the following three were used to assess the</w:t>
      </w:r>
      <w:r w:rsidRPr="00E82A59">
        <w:rPr>
          <w:rFonts w:ascii="Calibri" w:hAnsi="Calibri"/>
          <w:color w:val="666699"/>
          <w:sz w:val="20"/>
          <w:szCs w:val="20"/>
        </w:rPr>
        <w:t xml:space="preserve"> effect on the level of risk </w:t>
      </w:r>
      <w:r>
        <w:rPr>
          <w:rFonts w:ascii="Calibri" w:hAnsi="Calibri"/>
          <w:color w:val="666699"/>
          <w:sz w:val="20"/>
          <w:szCs w:val="20"/>
        </w:rPr>
        <w:t>is assessed using the 5 different experimental methods.</w:t>
      </w:r>
    </w:p>
    <w:p w:rsidR="009D5DE0" w:rsidRDefault="00B434E8" w:rsidP="009D5DE0">
      <w:pPr>
        <w:spacing w:before="120"/>
        <w:jc w:val="both"/>
        <w:rPr>
          <w:rFonts w:ascii="Calibri" w:hAnsi="Calibri"/>
          <w:color w:val="666699"/>
          <w:sz w:val="20"/>
          <w:szCs w:val="20"/>
        </w:rPr>
      </w:pPr>
      <w:r>
        <w:rPr>
          <w:rFonts w:ascii="Calibri" w:hAnsi="Calibri"/>
          <w:color w:val="666699"/>
          <w:sz w:val="20"/>
          <w:szCs w:val="20"/>
        </w:rPr>
        <w:t xml:space="preserve">Measure </w:t>
      </w:r>
      <w:r w:rsidR="00DF2739">
        <w:rPr>
          <w:rFonts w:ascii="Calibri" w:hAnsi="Calibri"/>
          <w:color w:val="666699"/>
          <w:sz w:val="20"/>
          <w:szCs w:val="20"/>
        </w:rPr>
        <w:t>B</w:t>
      </w:r>
      <w:r>
        <w:rPr>
          <w:rFonts w:ascii="Calibri" w:hAnsi="Calibri"/>
          <w:color w:val="666699"/>
          <w:sz w:val="20"/>
          <w:szCs w:val="20"/>
        </w:rPr>
        <w:t xml:space="preserve"> and </w:t>
      </w:r>
      <w:r w:rsidR="00DF2739">
        <w:rPr>
          <w:rFonts w:ascii="Calibri" w:hAnsi="Calibri"/>
          <w:color w:val="666699"/>
          <w:sz w:val="20"/>
          <w:szCs w:val="20"/>
        </w:rPr>
        <w:t>C</w:t>
      </w:r>
      <w:r>
        <w:rPr>
          <w:rFonts w:ascii="Calibri" w:hAnsi="Calibri"/>
          <w:color w:val="666699"/>
          <w:sz w:val="20"/>
          <w:szCs w:val="20"/>
        </w:rPr>
        <w:t xml:space="preserve"> combine</w:t>
      </w:r>
      <w:r w:rsidR="00F72316">
        <w:rPr>
          <w:rFonts w:ascii="Calibri" w:hAnsi="Calibri"/>
          <w:color w:val="666699"/>
          <w:sz w:val="20"/>
          <w:szCs w:val="20"/>
        </w:rPr>
        <w:t>s</w:t>
      </w:r>
      <w:r>
        <w:rPr>
          <w:rFonts w:ascii="Calibri" w:hAnsi="Calibri"/>
          <w:color w:val="666699"/>
          <w:sz w:val="20"/>
          <w:szCs w:val="20"/>
        </w:rPr>
        <w:t xml:space="preserve"> different strategies</w:t>
      </w:r>
      <w:r w:rsidR="009D5DE0">
        <w:rPr>
          <w:rFonts w:ascii="Calibri" w:hAnsi="Calibri"/>
          <w:color w:val="666699"/>
          <w:sz w:val="20"/>
          <w:szCs w:val="20"/>
        </w:rPr>
        <w:t xml:space="preserve"> </w:t>
      </w:r>
      <w:r w:rsidR="00DF2739">
        <w:rPr>
          <w:rFonts w:ascii="Calibri" w:hAnsi="Calibri"/>
          <w:color w:val="666699"/>
          <w:sz w:val="20"/>
          <w:szCs w:val="20"/>
        </w:rPr>
        <w:t xml:space="preserve">to reduce the likelihood </w:t>
      </w:r>
      <w:r w:rsidR="00F72316">
        <w:rPr>
          <w:rFonts w:ascii="Calibri" w:hAnsi="Calibri"/>
          <w:color w:val="666699"/>
          <w:sz w:val="20"/>
          <w:szCs w:val="20"/>
        </w:rPr>
        <w:t xml:space="preserve">of </w:t>
      </w:r>
      <w:r w:rsidR="00DF2739">
        <w:rPr>
          <w:rFonts w:ascii="Calibri" w:hAnsi="Calibri"/>
          <w:color w:val="666699"/>
          <w:sz w:val="20"/>
          <w:szCs w:val="20"/>
        </w:rPr>
        <w:t>associat</w:t>
      </w:r>
      <w:r w:rsidR="00F72316">
        <w:rPr>
          <w:rFonts w:ascii="Calibri" w:hAnsi="Calibri"/>
          <w:color w:val="666699"/>
          <w:sz w:val="20"/>
          <w:szCs w:val="20"/>
        </w:rPr>
        <w:t>ion and survival</w:t>
      </w:r>
      <w:r w:rsidR="00DF2739">
        <w:rPr>
          <w:rFonts w:ascii="Calibri" w:hAnsi="Calibri"/>
          <w:color w:val="666699"/>
          <w:sz w:val="20"/>
          <w:szCs w:val="20"/>
        </w:rPr>
        <w:t xml:space="preserve"> of </w:t>
      </w:r>
      <w:r w:rsidR="00F72316" w:rsidRPr="00F72316">
        <w:rPr>
          <w:rFonts w:ascii="Calibri" w:hAnsi="Calibri"/>
          <w:i/>
          <w:iCs/>
          <w:color w:val="666699"/>
          <w:sz w:val="20"/>
          <w:szCs w:val="20"/>
        </w:rPr>
        <w:t>Ca</w:t>
      </w:r>
      <w:r w:rsidR="00F72316">
        <w:rPr>
          <w:rFonts w:ascii="Calibri" w:hAnsi="Calibri"/>
          <w:color w:val="666699"/>
          <w:sz w:val="20"/>
          <w:szCs w:val="20"/>
        </w:rPr>
        <w:t xml:space="preserve">. </w:t>
      </w:r>
      <w:r w:rsidR="00DF2739">
        <w:rPr>
          <w:rFonts w:ascii="Calibri" w:hAnsi="Calibri"/>
          <w:color w:val="666699"/>
          <w:sz w:val="20"/>
          <w:szCs w:val="20"/>
        </w:rPr>
        <w:t xml:space="preserve">Phytoplasma </w:t>
      </w:r>
      <w:r w:rsidR="00F72316">
        <w:rPr>
          <w:rFonts w:ascii="Calibri" w:hAnsi="Calibri"/>
          <w:color w:val="666699"/>
          <w:sz w:val="20"/>
          <w:szCs w:val="20"/>
        </w:rPr>
        <w:t xml:space="preserve">pyri </w:t>
      </w:r>
      <w:r w:rsidR="00DF2739">
        <w:rPr>
          <w:rFonts w:ascii="Calibri" w:hAnsi="Calibri"/>
          <w:color w:val="666699"/>
          <w:sz w:val="20"/>
          <w:szCs w:val="20"/>
        </w:rPr>
        <w:t>on the pathway</w:t>
      </w:r>
      <w:r w:rsidR="00F72316">
        <w:rPr>
          <w:rFonts w:ascii="Calibri" w:hAnsi="Calibri"/>
          <w:color w:val="666699"/>
          <w:sz w:val="20"/>
          <w:szCs w:val="20"/>
        </w:rPr>
        <w:t>, including visual inspection (1), testing (2), (specified treatment (3)), specified growing conditions (6) and control of the vector (7). These single measures are described in the file description of RRO's.</w:t>
      </w:r>
      <w:r w:rsidR="00DF2739">
        <w:rPr>
          <w:rFonts w:ascii="Calibri" w:hAnsi="Calibri"/>
          <w:color w:val="666699"/>
          <w:sz w:val="20"/>
          <w:szCs w:val="20"/>
        </w:rPr>
        <w:t xml:space="preserve"> </w:t>
      </w:r>
    </w:p>
    <w:p w:rsidR="009D5DE0" w:rsidRDefault="009D5DE0" w:rsidP="00F72316">
      <w:pPr>
        <w:numPr>
          <w:ilvl w:val="0"/>
          <w:numId w:val="28"/>
        </w:numPr>
        <w:spacing w:before="120"/>
        <w:ind w:right="506"/>
        <w:jc w:val="both"/>
        <w:rPr>
          <w:rFonts w:ascii="Calibri" w:hAnsi="Calibri"/>
          <w:color w:val="666699"/>
          <w:sz w:val="20"/>
          <w:szCs w:val="20"/>
        </w:rPr>
      </w:pPr>
      <w:r>
        <w:rPr>
          <w:rFonts w:ascii="Calibri" w:hAnsi="Calibri"/>
          <w:color w:val="666699"/>
          <w:sz w:val="20"/>
          <w:szCs w:val="20"/>
        </w:rPr>
        <w:t xml:space="preserve">No measure (removal of current </w:t>
      </w:r>
      <w:r w:rsidR="00DF2739">
        <w:rPr>
          <w:rFonts w:ascii="Calibri" w:hAnsi="Calibri"/>
          <w:color w:val="666699"/>
          <w:sz w:val="20"/>
          <w:szCs w:val="20"/>
        </w:rPr>
        <w:t xml:space="preserve">measures (visual inspections), as specified in Council Directive 2000/29/EC, Annex IV) </w:t>
      </w:r>
    </w:p>
    <w:p w:rsidR="009D5DE0" w:rsidRPr="004B4CED" w:rsidRDefault="00DF2739" w:rsidP="00F72316">
      <w:pPr>
        <w:numPr>
          <w:ilvl w:val="0"/>
          <w:numId w:val="26"/>
        </w:numPr>
        <w:spacing w:before="120"/>
        <w:ind w:right="506"/>
        <w:jc w:val="both"/>
        <w:rPr>
          <w:rFonts w:ascii="Calibri" w:hAnsi="Calibri"/>
          <w:color w:val="666699"/>
          <w:sz w:val="20"/>
          <w:szCs w:val="20"/>
        </w:rPr>
      </w:pPr>
      <w:r>
        <w:rPr>
          <w:rFonts w:ascii="Calibri" w:hAnsi="Calibri"/>
          <w:color w:val="666699"/>
          <w:sz w:val="20"/>
          <w:szCs w:val="20"/>
        </w:rPr>
        <w:t xml:space="preserve">   </w:t>
      </w:r>
      <w:r w:rsidR="009D5DE0" w:rsidRPr="004B4CED">
        <w:rPr>
          <w:rFonts w:ascii="Calibri" w:hAnsi="Calibri"/>
          <w:color w:val="666699"/>
          <w:sz w:val="20"/>
          <w:szCs w:val="20"/>
        </w:rPr>
        <w:t>Visual inspection</w:t>
      </w:r>
    </w:p>
    <w:p w:rsidR="009D5DE0" w:rsidRDefault="009D5DE0" w:rsidP="00F72316">
      <w:pPr>
        <w:numPr>
          <w:ilvl w:val="0"/>
          <w:numId w:val="26"/>
        </w:numPr>
        <w:spacing w:before="120"/>
        <w:ind w:left="960" w:right="506" w:hanging="360"/>
        <w:jc w:val="both"/>
        <w:rPr>
          <w:rFonts w:ascii="Calibri" w:hAnsi="Calibri"/>
          <w:color w:val="666699"/>
          <w:sz w:val="20"/>
          <w:szCs w:val="20"/>
        </w:rPr>
      </w:pPr>
      <w:r>
        <w:rPr>
          <w:rFonts w:ascii="Calibri" w:hAnsi="Calibri"/>
          <w:color w:val="666699"/>
          <w:sz w:val="20"/>
          <w:szCs w:val="20"/>
        </w:rPr>
        <w:t>Certification scheme (including specified testing or</w:t>
      </w:r>
      <w:r w:rsidRPr="003B346B">
        <w:rPr>
          <w:rFonts w:ascii="Calibri" w:hAnsi="Calibri"/>
          <w:color w:val="666699"/>
          <w:sz w:val="20"/>
          <w:szCs w:val="20"/>
        </w:rPr>
        <w:t xml:space="preserve"> heat treat</w:t>
      </w:r>
      <w:r>
        <w:rPr>
          <w:rFonts w:ascii="Calibri" w:hAnsi="Calibri"/>
          <w:color w:val="666699"/>
          <w:sz w:val="20"/>
          <w:szCs w:val="20"/>
        </w:rPr>
        <w:t xml:space="preserve">ment of </w:t>
      </w:r>
      <w:r w:rsidRPr="00865D8F">
        <w:rPr>
          <w:rFonts w:ascii="Calibri" w:hAnsi="Calibri"/>
          <w:color w:val="666699"/>
          <w:sz w:val="20"/>
          <w:szCs w:val="20"/>
          <w:u w:val="single"/>
        </w:rPr>
        <w:t>nuclear stock</w:t>
      </w:r>
      <w:r>
        <w:rPr>
          <w:rFonts w:ascii="Calibri" w:hAnsi="Calibri"/>
          <w:color w:val="666699"/>
          <w:sz w:val="20"/>
          <w:szCs w:val="20"/>
        </w:rPr>
        <w:t xml:space="preserve"> and </w:t>
      </w:r>
      <w:r w:rsidRPr="003B346B">
        <w:rPr>
          <w:rFonts w:ascii="Calibri" w:hAnsi="Calibri"/>
          <w:color w:val="666699"/>
          <w:sz w:val="20"/>
          <w:szCs w:val="20"/>
        </w:rPr>
        <w:t>maintain</w:t>
      </w:r>
      <w:r>
        <w:rPr>
          <w:rFonts w:ascii="Calibri" w:hAnsi="Calibri"/>
          <w:color w:val="666699"/>
          <w:sz w:val="20"/>
          <w:szCs w:val="20"/>
        </w:rPr>
        <w:t xml:space="preserve">ance </w:t>
      </w:r>
      <w:r w:rsidRPr="003B346B">
        <w:rPr>
          <w:rFonts w:ascii="Calibri" w:hAnsi="Calibri"/>
          <w:color w:val="666699"/>
          <w:sz w:val="20"/>
          <w:szCs w:val="20"/>
        </w:rPr>
        <w:t xml:space="preserve"> under vector-proof conditions</w:t>
      </w:r>
      <w:r>
        <w:rPr>
          <w:rFonts w:ascii="Calibri" w:hAnsi="Calibri"/>
          <w:color w:val="666699"/>
          <w:sz w:val="20"/>
          <w:szCs w:val="20"/>
        </w:rPr>
        <w:t xml:space="preserve">; isolated production, visual inspection and re-testing of </w:t>
      </w:r>
      <w:r w:rsidRPr="00865D8F">
        <w:rPr>
          <w:rFonts w:ascii="Calibri" w:hAnsi="Calibri"/>
          <w:color w:val="666699"/>
          <w:sz w:val="20"/>
          <w:szCs w:val="20"/>
          <w:u w:val="single"/>
        </w:rPr>
        <w:t>propagation stock</w:t>
      </w:r>
      <w:r>
        <w:rPr>
          <w:rFonts w:ascii="Calibri" w:hAnsi="Calibri"/>
          <w:color w:val="666699"/>
          <w:sz w:val="20"/>
          <w:szCs w:val="20"/>
        </w:rPr>
        <w:t xml:space="preserve">; isolated production and visual inspection of stock producing </w:t>
      </w:r>
      <w:r w:rsidRPr="00AA0FDB">
        <w:rPr>
          <w:rFonts w:ascii="Calibri" w:hAnsi="Calibri"/>
          <w:color w:val="666699"/>
          <w:sz w:val="20"/>
          <w:szCs w:val="20"/>
          <w:u w:val="single"/>
        </w:rPr>
        <w:t>certified plant</w:t>
      </w:r>
      <w:r>
        <w:rPr>
          <w:rFonts w:ascii="Calibri" w:hAnsi="Calibri"/>
          <w:color w:val="666699"/>
          <w:sz w:val="20"/>
          <w:szCs w:val="20"/>
        </w:rPr>
        <w:t>)</w:t>
      </w:r>
      <w:r w:rsidRPr="003B346B">
        <w:rPr>
          <w:rFonts w:ascii="Calibri" w:hAnsi="Calibri"/>
          <w:color w:val="666699"/>
          <w:sz w:val="20"/>
          <w:szCs w:val="20"/>
        </w:rPr>
        <w:t xml:space="preserve"> </w:t>
      </w:r>
    </w:p>
    <w:p w:rsidR="009D5DE0" w:rsidRDefault="00DF2739" w:rsidP="00F72316">
      <w:pPr>
        <w:spacing w:before="120"/>
        <w:ind w:left="960" w:right="506" w:hanging="360"/>
        <w:jc w:val="both"/>
        <w:rPr>
          <w:rFonts w:ascii="Calibri" w:hAnsi="Calibri"/>
          <w:color w:val="666699"/>
          <w:sz w:val="20"/>
          <w:szCs w:val="20"/>
        </w:rPr>
      </w:pPr>
      <w:r>
        <w:rPr>
          <w:rFonts w:ascii="Calibri" w:hAnsi="Calibri"/>
          <w:color w:val="666699"/>
          <w:sz w:val="20"/>
          <w:szCs w:val="20"/>
        </w:rPr>
        <w:tab/>
      </w:r>
      <w:r w:rsidR="009D5DE0">
        <w:rPr>
          <w:rFonts w:ascii="Calibri" w:hAnsi="Calibri"/>
          <w:color w:val="666699"/>
          <w:sz w:val="20"/>
          <w:szCs w:val="20"/>
        </w:rPr>
        <w:t xml:space="preserve">In the different steps of the certification process the measures 1., 2., (3.), 6 and 7 are applied; certification combines these measures in a systems approach. </w:t>
      </w:r>
    </w:p>
    <w:p w:rsidR="009D5DE0" w:rsidRDefault="009D5DE0" w:rsidP="00F72316">
      <w:pPr>
        <w:numPr>
          <w:ilvl w:val="0"/>
          <w:numId w:val="26"/>
        </w:numPr>
        <w:spacing w:before="120"/>
        <w:ind w:left="960" w:right="506" w:hanging="360"/>
        <w:jc w:val="both"/>
        <w:rPr>
          <w:rFonts w:ascii="Calibri" w:hAnsi="Calibri"/>
          <w:color w:val="666699"/>
          <w:sz w:val="20"/>
          <w:szCs w:val="20"/>
        </w:rPr>
      </w:pPr>
      <w:smartTag w:uri="urn:schemas-microsoft-com:office:smarttags" w:element="place">
        <w:r w:rsidRPr="004B4CED">
          <w:rPr>
            <w:rFonts w:ascii="Calibri" w:hAnsi="Calibri"/>
            <w:color w:val="666699"/>
            <w:sz w:val="20"/>
            <w:szCs w:val="20"/>
          </w:rPr>
          <w:t>Pest</w:t>
        </w:r>
      </w:smartTag>
      <w:r w:rsidRPr="004B4CED">
        <w:rPr>
          <w:rFonts w:ascii="Calibri" w:hAnsi="Calibri"/>
          <w:color w:val="666699"/>
          <w:sz w:val="20"/>
          <w:szCs w:val="20"/>
        </w:rPr>
        <w:t xml:space="preserve"> free place of production </w:t>
      </w:r>
      <w:r>
        <w:rPr>
          <w:rFonts w:ascii="Calibri" w:hAnsi="Calibri"/>
          <w:color w:val="666699"/>
          <w:sz w:val="20"/>
          <w:szCs w:val="20"/>
        </w:rPr>
        <w:t>(PFPP)</w:t>
      </w:r>
      <w:r w:rsidRPr="00987AA1">
        <w:rPr>
          <w:rFonts w:ascii="Calibri" w:hAnsi="Calibri"/>
          <w:color w:val="666699"/>
          <w:sz w:val="20"/>
          <w:szCs w:val="20"/>
        </w:rPr>
        <w:t xml:space="preserve"> </w:t>
      </w:r>
      <w:r>
        <w:rPr>
          <w:rFonts w:ascii="Calibri" w:hAnsi="Calibri"/>
          <w:color w:val="666699"/>
          <w:sz w:val="20"/>
          <w:szCs w:val="20"/>
        </w:rPr>
        <w:t xml:space="preserve">(including buffer zone or physical protection), </w:t>
      </w:r>
      <w:r w:rsidRPr="004B4CED">
        <w:rPr>
          <w:rFonts w:ascii="Calibri" w:hAnsi="Calibri"/>
          <w:color w:val="666699"/>
          <w:sz w:val="20"/>
          <w:szCs w:val="20"/>
        </w:rPr>
        <w:t xml:space="preserve">pest free area </w:t>
      </w:r>
    </w:p>
    <w:p w:rsidR="009D5DE0" w:rsidRDefault="00DF2739" w:rsidP="00F72316">
      <w:pPr>
        <w:spacing w:before="120"/>
        <w:ind w:left="960" w:right="506" w:hanging="360"/>
        <w:jc w:val="both"/>
        <w:rPr>
          <w:rFonts w:ascii="Calibri" w:hAnsi="Calibri"/>
          <w:color w:val="666699"/>
          <w:sz w:val="20"/>
          <w:szCs w:val="20"/>
        </w:rPr>
      </w:pPr>
      <w:r>
        <w:rPr>
          <w:rFonts w:ascii="Calibri" w:hAnsi="Calibri"/>
          <w:color w:val="666699"/>
          <w:sz w:val="20"/>
          <w:szCs w:val="20"/>
        </w:rPr>
        <w:tab/>
      </w:r>
      <w:r w:rsidR="009D5DE0">
        <w:rPr>
          <w:rFonts w:ascii="Calibri" w:hAnsi="Calibri"/>
          <w:color w:val="666699"/>
          <w:sz w:val="20"/>
          <w:szCs w:val="20"/>
        </w:rPr>
        <w:t>To guarantee a PFPP</w:t>
      </w:r>
      <w:r w:rsidR="00B434E8">
        <w:rPr>
          <w:rFonts w:ascii="Calibri" w:hAnsi="Calibri"/>
          <w:color w:val="666699"/>
          <w:sz w:val="20"/>
          <w:szCs w:val="20"/>
        </w:rPr>
        <w:t>, the</w:t>
      </w:r>
      <w:r w:rsidR="009D5DE0">
        <w:rPr>
          <w:rFonts w:ascii="Calibri" w:hAnsi="Calibri"/>
          <w:color w:val="666699"/>
          <w:sz w:val="20"/>
          <w:szCs w:val="20"/>
        </w:rPr>
        <w:t xml:space="preserve"> measures 1., 2., 6 and 7 are applied in a systems approach. Of the measures tested a PFPP is assumed to have the highest level of protection against re-infection of plants for planting in nurseries through psyllid populations.</w:t>
      </w:r>
    </w:p>
    <w:p w:rsidR="00F72316" w:rsidRDefault="009D5DE0" w:rsidP="009D5DE0">
      <w:pPr>
        <w:spacing w:before="120"/>
        <w:jc w:val="both"/>
        <w:rPr>
          <w:rFonts w:ascii="Calibri" w:hAnsi="Calibri"/>
          <w:color w:val="666699"/>
          <w:sz w:val="20"/>
          <w:szCs w:val="20"/>
        </w:rPr>
      </w:pPr>
      <w:r>
        <w:rPr>
          <w:rFonts w:ascii="Calibri" w:hAnsi="Calibri"/>
          <w:color w:val="666699"/>
          <w:sz w:val="20"/>
          <w:szCs w:val="20"/>
        </w:rPr>
        <w:t>Quince is the main rootstock used in pear production. Pear rootstock is used in areas where abiotic conditions do not allow the use of quince rootstocks</w:t>
      </w:r>
      <w:r w:rsidR="00F72316">
        <w:rPr>
          <w:rFonts w:ascii="Calibri" w:hAnsi="Calibri"/>
          <w:color w:val="666699"/>
          <w:sz w:val="20"/>
          <w:szCs w:val="20"/>
        </w:rPr>
        <w:t xml:space="preserve"> (see assessment)</w:t>
      </w:r>
      <w:r>
        <w:rPr>
          <w:rFonts w:ascii="Calibri" w:hAnsi="Calibri"/>
          <w:color w:val="666699"/>
          <w:sz w:val="20"/>
          <w:szCs w:val="20"/>
        </w:rPr>
        <w:t xml:space="preserve">. </w:t>
      </w:r>
    </w:p>
    <w:p w:rsidR="009D5DE0" w:rsidRDefault="009D5DE0" w:rsidP="009D5DE0">
      <w:pPr>
        <w:spacing w:before="120"/>
        <w:jc w:val="both"/>
        <w:rPr>
          <w:rFonts w:ascii="Calibri" w:hAnsi="Calibri"/>
          <w:color w:val="666699"/>
          <w:sz w:val="20"/>
          <w:szCs w:val="20"/>
        </w:rPr>
      </w:pPr>
      <w:r>
        <w:rPr>
          <w:rFonts w:ascii="Calibri" w:hAnsi="Calibri"/>
          <w:color w:val="666699"/>
          <w:sz w:val="20"/>
          <w:szCs w:val="20"/>
        </w:rPr>
        <w:t>I</w:t>
      </w:r>
      <w:r w:rsidRPr="00063F63">
        <w:rPr>
          <w:rFonts w:ascii="Calibri" w:hAnsi="Calibri"/>
          <w:color w:val="666699"/>
          <w:sz w:val="20"/>
          <w:szCs w:val="20"/>
        </w:rPr>
        <w:t xml:space="preserve">n a systems approach the use of quince rootstocks in combination with </w:t>
      </w:r>
      <w:r>
        <w:rPr>
          <w:rFonts w:ascii="Calibri" w:hAnsi="Calibri"/>
          <w:color w:val="666699"/>
          <w:sz w:val="20"/>
          <w:szCs w:val="20"/>
        </w:rPr>
        <w:t>an efficient</w:t>
      </w:r>
      <w:r w:rsidRPr="00063F63">
        <w:rPr>
          <w:rFonts w:ascii="Calibri" w:hAnsi="Calibri"/>
          <w:color w:val="666699"/>
          <w:sz w:val="20"/>
          <w:szCs w:val="20"/>
        </w:rPr>
        <w:t xml:space="preserve"> vector management, is </w:t>
      </w:r>
      <w:r>
        <w:rPr>
          <w:rFonts w:ascii="Calibri" w:hAnsi="Calibri"/>
          <w:color w:val="666699"/>
          <w:sz w:val="20"/>
          <w:szCs w:val="20"/>
        </w:rPr>
        <w:t>an appropriate</w:t>
      </w:r>
      <w:r w:rsidRPr="00063F63">
        <w:rPr>
          <w:rFonts w:ascii="Calibri" w:hAnsi="Calibri"/>
          <w:color w:val="666699"/>
          <w:sz w:val="20"/>
          <w:szCs w:val="20"/>
        </w:rPr>
        <w:t xml:space="preserve"> way of controlling Pear decline. </w:t>
      </w:r>
      <w:r>
        <w:rPr>
          <w:rFonts w:ascii="Calibri" w:hAnsi="Calibri"/>
          <w:color w:val="666699"/>
          <w:sz w:val="20"/>
          <w:szCs w:val="20"/>
        </w:rPr>
        <w:t xml:space="preserve">Therefore the measures </w:t>
      </w:r>
      <w:r w:rsidR="007654FA">
        <w:rPr>
          <w:rFonts w:ascii="Calibri" w:hAnsi="Calibri"/>
          <w:color w:val="666699"/>
          <w:sz w:val="20"/>
          <w:szCs w:val="20"/>
        </w:rPr>
        <w:t>A-C</w:t>
      </w:r>
      <w:r>
        <w:rPr>
          <w:rFonts w:ascii="Calibri" w:hAnsi="Calibri"/>
          <w:color w:val="666699"/>
          <w:sz w:val="20"/>
          <w:szCs w:val="20"/>
        </w:rPr>
        <w:t xml:space="preserve"> are tested to pear grafted on both types of rootstocks (quince and pyrus).</w:t>
      </w:r>
    </w:p>
    <w:p w:rsidR="009D5DE0" w:rsidRDefault="009D5DE0" w:rsidP="009D5DE0">
      <w:pPr>
        <w:spacing w:before="120"/>
        <w:jc w:val="both"/>
        <w:rPr>
          <w:rFonts w:ascii="Calibri" w:hAnsi="Calibri"/>
          <w:b/>
          <w:bCs/>
          <w:color w:val="666699"/>
          <w:sz w:val="20"/>
          <w:szCs w:val="20"/>
        </w:rPr>
      </w:pPr>
      <w:r w:rsidRPr="001C50B5">
        <w:rPr>
          <w:rFonts w:ascii="Calibri" w:hAnsi="Calibri"/>
          <w:b/>
          <w:bCs/>
          <w:color w:val="666699"/>
          <w:sz w:val="20"/>
          <w:szCs w:val="20"/>
        </w:rPr>
        <w:t xml:space="preserve">The evaluated measures aim to reduce the likelihood of the pest entering areas where it is not reported. They only influence the rating of the entry section. </w:t>
      </w:r>
    </w:p>
    <w:p w:rsidR="009D5DE0" w:rsidRDefault="009D5DE0" w:rsidP="009D5DE0">
      <w:pPr>
        <w:spacing w:before="120"/>
        <w:jc w:val="both"/>
        <w:rPr>
          <w:rFonts w:ascii="Calibri" w:hAnsi="Calibri"/>
          <w:b/>
          <w:bCs/>
          <w:color w:val="666699"/>
          <w:sz w:val="20"/>
          <w:szCs w:val="20"/>
        </w:rPr>
      </w:pPr>
      <w:r w:rsidRPr="001C50B5">
        <w:rPr>
          <w:rFonts w:ascii="Calibri" w:hAnsi="Calibri"/>
          <w:b/>
          <w:bCs/>
          <w:color w:val="666699"/>
          <w:sz w:val="20"/>
          <w:szCs w:val="20"/>
        </w:rPr>
        <w:t>As the pest is already established in the most important pear production areas of the European Union, the risk reduction options are unlikely to influence the impact of Pear decline in the risk assessment area. Once the trees are planted in the orchard, it is likely that the widespread, native vector species infect trees from inoculum sources in surroundings (orchards or pear trees in private gardens).</w:t>
      </w:r>
    </w:p>
    <w:p w:rsidR="009D5DE0" w:rsidRPr="001C50B5" w:rsidRDefault="009D5DE0" w:rsidP="009D5DE0">
      <w:pPr>
        <w:spacing w:before="120"/>
        <w:jc w:val="both"/>
        <w:rPr>
          <w:rFonts w:ascii="Calibri" w:hAnsi="Calibri"/>
          <w:b/>
          <w:bCs/>
          <w:color w:val="666699"/>
          <w:sz w:val="20"/>
          <w:szCs w:val="20"/>
        </w:rPr>
      </w:pPr>
      <w:r>
        <w:rPr>
          <w:rFonts w:ascii="Calibri" w:hAnsi="Calibri"/>
          <w:b/>
          <w:bCs/>
          <w:color w:val="666699"/>
          <w:sz w:val="20"/>
          <w:szCs w:val="20"/>
        </w:rPr>
        <w:t xml:space="preserve">For this reason only the effect of the RRO's on the probability of entry was evaluated. </w:t>
      </w:r>
    </w:p>
    <w:p w:rsidR="000D304E" w:rsidRPr="005B4000" w:rsidRDefault="000D304E" w:rsidP="00063F63">
      <w:pPr>
        <w:spacing w:before="120"/>
        <w:jc w:val="both"/>
        <w:rPr>
          <w:rFonts w:ascii="Calibri" w:hAnsi="Calibri"/>
          <w:b/>
          <w:bCs/>
          <w:color w:val="666699"/>
          <w:sz w:val="20"/>
          <w:szCs w:val="20"/>
        </w:rPr>
      </w:pPr>
    </w:p>
    <w:p w:rsidR="00086F3B" w:rsidRDefault="00086F3B">
      <w:pPr>
        <w:rPr>
          <w:rFonts w:ascii="Calibri" w:hAnsi="Calibri"/>
          <w:b/>
          <w:bCs/>
          <w:color w:val="666699"/>
          <w:sz w:val="22"/>
          <w:szCs w:val="22"/>
        </w:rPr>
      </w:pPr>
      <w:r>
        <w:rPr>
          <w:rFonts w:ascii="Calibri" w:hAnsi="Calibri"/>
          <w:b/>
          <w:bCs/>
          <w:color w:val="666699"/>
          <w:sz w:val="22"/>
          <w:szCs w:val="22"/>
        </w:rPr>
        <w:br w:type="page"/>
      </w:r>
    </w:p>
    <w:p w:rsidR="009D5DE0" w:rsidRPr="005B4000" w:rsidRDefault="009D5DE0" w:rsidP="009D5DE0">
      <w:pPr>
        <w:spacing w:before="120"/>
        <w:jc w:val="both"/>
        <w:rPr>
          <w:rFonts w:ascii="Calibri" w:hAnsi="Calibri"/>
          <w:b/>
          <w:bCs/>
          <w:color w:val="666699"/>
          <w:sz w:val="22"/>
          <w:szCs w:val="22"/>
        </w:rPr>
      </w:pPr>
      <w:r>
        <w:rPr>
          <w:rFonts w:ascii="Calibri" w:hAnsi="Calibri"/>
          <w:b/>
          <w:bCs/>
          <w:color w:val="666699"/>
          <w:sz w:val="22"/>
          <w:szCs w:val="22"/>
        </w:rPr>
        <w:t>Evaluation of the RRO's tested with 5 different experimental methods</w:t>
      </w:r>
    </w:p>
    <w:p w:rsidR="00F72316" w:rsidRPr="005B4000" w:rsidRDefault="00F72316" w:rsidP="00F72316">
      <w:pPr>
        <w:spacing w:before="120"/>
        <w:jc w:val="both"/>
        <w:rPr>
          <w:rFonts w:ascii="Calibri" w:hAnsi="Calibri"/>
          <w:color w:val="666699"/>
          <w:sz w:val="20"/>
          <w:szCs w:val="20"/>
        </w:rPr>
      </w:pPr>
      <w:r w:rsidRPr="005B4000">
        <w:rPr>
          <w:rFonts w:ascii="Calibri" w:hAnsi="Calibri"/>
          <w:color w:val="666699"/>
          <w:sz w:val="20"/>
          <w:szCs w:val="20"/>
        </w:rPr>
        <w:t xml:space="preserve">The principal pathway for the pest to enter new areas is plants for planting of </w:t>
      </w:r>
      <w:r w:rsidRPr="005B4000">
        <w:rPr>
          <w:rFonts w:ascii="Calibri" w:hAnsi="Calibri"/>
          <w:i/>
          <w:iCs/>
          <w:color w:val="666699"/>
          <w:sz w:val="20"/>
          <w:szCs w:val="20"/>
        </w:rPr>
        <w:t>Pyrus</w:t>
      </w:r>
      <w:r w:rsidRPr="005B4000">
        <w:rPr>
          <w:rFonts w:ascii="Calibri" w:hAnsi="Calibri"/>
          <w:color w:val="666699"/>
          <w:sz w:val="20"/>
          <w:szCs w:val="20"/>
        </w:rPr>
        <w:t xml:space="preserve"> spp. (main host) and </w:t>
      </w:r>
      <w:r w:rsidRPr="005B4000">
        <w:rPr>
          <w:rFonts w:ascii="Calibri" w:hAnsi="Calibri"/>
          <w:i/>
          <w:iCs/>
          <w:color w:val="666699"/>
          <w:sz w:val="20"/>
          <w:szCs w:val="20"/>
        </w:rPr>
        <w:t>Cydonia</w:t>
      </w:r>
      <w:r w:rsidRPr="005B4000">
        <w:rPr>
          <w:rFonts w:ascii="Calibri" w:hAnsi="Calibri"/>
          <w:color w:val="666699"/>
          <w:sz w:val="20"/>
          <w:szCs w:val="20"/>
        </w:rPr>
        <w:t xml:space="preserve"> oblonga (poor host). The 5 different risk assessment methods address entry in various levels of detail.</w:t>
      </w:r>
    </w:p>
    <w:p w:rsidR="00F72316" w:rsidRDefault="00F72316" w:rsidP="001C50B5">
      <w:pPr>
        <w:spacing w:before="120"/>
        <w:jc w:val="both"/>
        <w:rPr>
          <w:rFonts w:ascii="Calibri" w:hAnsi="Calibri"/>
          <w:color w:val="666699"/>
          <w:sz w:val="20"/>
          <w:szCs w:val="20"/>
        </w:rPr>
      </w:pPr>
    </w:p>
    <w:p w:rsidR="001C50B5" w:rsidRPr="00F72316" w:rsidRDefault="001C50B5" w:rsidP="001C50B5">
      <w:pPr>
        <w:spacing w:before="120"/>
        <w:jc w:val="both"/>
        <w:rPr>
          <w:rFonts w:ascii="Calibri" w:hAnsi="Calibri"/>
          <w:color w:val="666699"/>
          <w:sz w:val="20"/>
          <w:szCs w:val="20"/>
          <w:u w:val="single"/>
        </w:rPr>
      </w:pPr>
      <w:r w:rsidRPr="00F72316">
        <w:rPr>
          <w:rFonts w:ascii="Calibri" w:hAnsi="Calibri"/>
          <w:color w:val="666699"/>
          <w:sz w:val="20"/>
          <w:szCs w:val="20"/>
          <w:u w:val="single"/>
        </w:rPr>
        <w:t>Method 1:</w:t>
      </w:r>
    </w:p>
    <w:p w:rsidR="005A3D9A" w:rsidRPr="005A3D9A" w:rsidRDefault="009D5DE0" w:rsidP="009D5DE0">
      <w:pPr>
        <w:spacing w:before="120"/>
        <w:jc w:val="both"/>
        <w:rPr>
          <w:rFonts w:ascii="Calibri" w:hAnsi="Calibri"/>
          <w:color w:val="666699"/>
          <w:sz w:val="20"/>
          <w:szCs w:val="20"/>
        </w:rPr>
      </w:pPr>
      <w:r w:rsidRPr="005B4000">
        <w:rPr>
          <w:rFonts w:ascii="Calibri" w:hAnsi="Calibri"/>
          <w:color w:val="666699"/>
          <w:sz w:val="20"/>
          <w:szCs w:val="20"/>
        </w:rPr>
        <w:t xml:space="preserve">Method 1 (M1) </w:t>
      </w:r>
      <w:r>
        <w:rPr>
          <w:rFonts w:ascii="Calibri" w:hAnsi="Calibri"/>
          <w:color w:val="666699"/>
          <w:sz w:val="20"/>
          <w:szCs w:val="20"/>
        </w:rPr>
        <w:t>is</w:t>
      </w:r>
      <w:r w:rsidRPr="005B4000">
        <w:rPr>
          <w:rFonts w:ascii="Calibri" w:hAnsi="Calibri"/>
          <w:color w:val="666699"/>
          <w:sz w:val="20"/>
          <w:szCs w:val="20"/>
        </w:rPr>
        <w:t xml:space="preserve"> based on the EFSA adapted EPPO scheme. The entry section includes several questions addressing the association, survival and transfer of the pest along the pathway. </w:t>
      </w:r>
      <w:r>
        <w:rPr>
          <w:rFonts w:ascii="Calibri" w:hAnsi="Calibri"/>
          <w:color w:val="666699"/>
          <w:sz w:val="20"/>
          <w:szCs w:val="20"/>
        </w:rPr>
        <w:t>M1</w:t>
      </w:r>
      <w:r w:rsidRPr="005B4000">
        <w:rPr>
          <w:rFonts w:ascii="Calibri" w:hAnsi="Calibri"/>
          <w:color w:val="666699"/>
          <w:sz w:val="20"/>
          <w:szCs w:val="20"/>
        </w:rPr>
        <w:t xml:space="preserve"> allow</w:t>
      </w:r>
      <w:r>
        <w:rPr>
          <w:rFonts w:ascii="Calibri" w:hAnsi="Calibri"/>
          <w:color w:val="666699"/>
          <w:sz w:val="20"/>
          <w:szCs w:val="20"/>
        </w:rPr>
        <w:t>s</w:t>
      </w:r>
      <w:r w:rsidRPr="005B4000">
        <w:rPr>
          <w:rFonts w:ascii="Calibri" w:hAnsi="Calibri"/>
          <w:color w:val="666699"/>
          <w:sz w:val="20"/>
          <w:szCs w:val="20"/>
        </w:rPr>
        <w:t xml:space="preserve"> assessors to rate the different components of the entry section independently. </w:t>
      </w:r>
      <w:r w:rsidR="005111D5">
        <w:rPr>
          <w:rFonts w:ascii="Calibri" w:hAnsi="Calibri"/>
          <w:color w:val="666699"/>
          <w:sz w:val="20"/>
          <w:szCs w:val="20"/>
        </w:rPr>
        <w:t>It</w:t>
      </w:r>
      <w:r w:rsidR="005A3D9A" w:rsidRPr="005A3D9A">
        <w:rPr>
          <w:rFonts w:ascii="Calibri" w:hAnsi="Calibri"/>
          <w:color w:val="666699"/>
          <w:sz w:val="20"/>
          <w:szCs w:val="20"/>
        </w:rPr>
        <w:t xml:space="preserve"> uses </w:t>
      </w:r>
      <w:r w:rsidR="005111D5">
        <w:rPr>
          <w:rFonts w:ascii="Calibri" w:hAnsi="Calibri"/>
          <w:color w:val="666699"/>
          <w:sz w:val="20"/>
          <w:szCs w:val="20"/>
        </w:rPr>
        <w:t xml:space="preserve">a </w:t>
      </w:r>
      <w:r w:rsidR="005A3D9A" w:rsidRPr="005A3D9A">
        <w:rPr>
          <w:rFonts w:ascii="Calibri" w:hAnsi="Calibri"/>
          <w:color w:val="666699"/>
          <w:sz w:val="20"/>
          <w:szCs w:val="20"/>
        </w:rPr>
        <w:t>BBN to combine the different questions</w:t>
      </w:r>
      <w:r w:rsidR="005A3D9A">
        <w:rPr>
          <w:rFonts w:ascii="Calibri" w:hAnsi="Calibri"/>
          <w:color w:val="666699"/>
          <w:sz w:val="20"/>
          <w:szCs w:val="20"/>
        </w:rPr>
        <w:t xml:space="preserve"> </w:t>
      </w:r>
      <w:r w:rsidR="005A3D9A" w:rsidRPr="005B4000">
        <w:rPr>
          <w:rFonts w:ascii="Calibri" w:hAnsi="Calibri"/>
          <w:color w:val="666699"/>
          <w:sz w:val="20"/>
          <w:szCs w:val="20"/>
        </w:rPr>
        <w:t>to estimate an overall likelihood of entry</w:t>
      </w:r>
      <w:r w:rsidR="005A3D9A">
        <w:rPr>
          <w:rFonts w:ascii="Calibri" w:hAnsi="Calibri"/>
          <w:color w:val="666699"/>
          <w:sz w:val="20"/>
          <w:szCs w:val="20"/>
        </w:rPr>
        <w:t>.</w:t>
      </w:r>
      <w:r w:rsidR="005A3D9A" w:rsidRPr="005A3D9A">
        <w:rPr>
          <w:rFonts w:ascii="Calibri" w:hAnsi="Calibri"/>
          <w:color w:val="666699"/>
          <w:sz w:val="20"/>
          <w:szCs w:val="20"/>
        </w:rPr>
        <w:t xml:space="preserve"> </w:t>
      </w:r>
      <w:r w:rsidR="005A3D9A">
        <w:rPr>
          <w:rFonts w:ascii="Calibri" w:hAnsi="Calibri"/>
          <w:color w:val="666699"/>
          <w:sz w:val="20"/>
          <w:szCs w:val="20"/>
        </w:rPr>
        <w:t>T</w:t>
      </w:r>
      <w:r w:rsidR="005A3D9A" w:rsidRPr="005A3D9A">
        <w:rPr>
          <w:rFonts w:ascii="Calibri" w:hAnsi="Calibri"/>
          <w:color w:val="666699"/>
          <w:sz w:val="20"/>
          <w:szCs w:val="20"/>
        </w:rPr>
        <w:t xml:space="preserve">he probability tables which are underlying the combinations are not </w:t>
      </w:r>
      <w:r w:rsidR="005111D5" w:rsidRPr="005A3D9A">
        <w:rPr>
          <w:rFonts w:ascii="Calibri" w:hAnsi="Calibri"/>
          <w:color w:val="666699"/>
          <w:sz w:val="20"/>
          <w:szCs w:val="20"/>
        </w:rPr>
        <w:t>shown</w:t>
      </w:r>
      <w:r w:rsidR="005A3D9A" w:rsidRPr="005A3D9A">
        <w:rPr>
          <w:rFonts w:ascii="Calibri" w:hAnsi="Calibri"/>
          <w:color w:val="666699"/>
          <w:sz w:val="20"/>
          <w:szCs w:val="20"/>
        </w:rPr>
        <w:t xml:space="preserve"> which reduces transparency of the method and make it difficult for assessor/reviewers to interpret results, decreasing the confidence in the methods.</w:t>
      </w:r>
    </w:p>
    <w:p w:rsidR="009D5DE0" w:rsidRPr="005B4000" w:rsidRDefault="005A3D9A" w:rsidP="009D5DE0">
      <w:pPr>
        <w:spacing w:before="120"/>
        <w:jc w:val="both"/>
        <w:rPr>
          <w:rFonts w:ascii="Calibri" w:hAnsi="Calibri"/>
          <w:color w:val="666699"/>
          <w:sz w:val="20"/>
          <w:szCs w:val="20"/>
        </w:rPr>
      </w:pPr>
      <w:r>
        <w:rPr>
          <w:rFonts w:ascii="Calibri" w:hAnsi="Calibri"/>
          <w:color w:val="666699"/>
          <w:sz w:val="20"/>
          <w:szCs w:val="20"/>
        </w:rPr>
        <w:t>The</w:t>
      </w:r>
      <w:r w:rsidR="009D5DE0" w:rsidRPr="005B4000">
        <w:rPr>
          <w:rFonts w:ascii="Calibri" w:hAnsi="Calibri"/>
          <w:color w:val="666699"/>
          <w:sz w:val="20"/>
          <w:szCs w:val="20"/>
        </w:rPr>
        <w:t xml:space="preserve"> risk reduction options that act on the pathway </w:t>
      </w:r>
      <w:r>
        <w:rPr>
          <w:rFonts w:ascii="Calibri" w:hAnsi="Calibri"/>
          <w:color w:val="666699"/>
          <w:sz w:val="20"/>
          <w:szCs w:val="20"/>
        </w:rPr>
        <w:t>were</w:t>
      </w:r>
      <w:r w:rsidR="009D5DE0" w:rsidRPr="005B4000">
        <w:rPr>
          <w:rFonts w:ascii="Calibri" w:hAnsi="Calibri"/>
          <w:color w:val="666699"/>
          <w:sz w:val="20"/>
          <w:szCs w:val="20"/>
        </w:rPr>
        <w:t xml:space="preserve"> examined</w:t>
      </w:r>
      <w:r w:rsidR="005111D5">
        <w:rPr>
          <w:rFonts w:ascii="Calibri" w:hAnsi="Calibri"/>
          <w:color w:val="666699"/>
          <w:sz w:val="20"/>
          <w:szCs w:val="20"/>
        </w:rPr>
        <w:t xml:space="preserve"> by</w:t>
      </w:r>
      <w:r w:rsidR="009D5DE0" w:rsidRPr="005B4000">
        <w:rPr>
          <w:rFonts w:ascii="Calibri" w:hAnsi="Calibri"/>
          <w:color w:val="666699"/>
          <w:sz w:val="20"/>
          <w:szCs w:val="20"/>
        </w:rPr>
        <w:t xml:space="preserve"> chang</w:t>
      </w:r>
      <w:r w:rsidR="005111D5">
        <w:rPr>
          <w:rFonts w:ascii="Calibri" w:hAnsi="Calibri"/>
          <w:color w:val="666699"/>
          <w:sz w:val="20"/>
          <w:szCs w:val="20"/>
        </w:rPr>
        <w:t>ing</w:t>
      </w:r>
      <w:r w:rsidR="009D5DE0" w:rsidRPr="005B4000">
        <w:rPr>
          <w:rFonts w:ascii="Calibri" w:hAnsi="Calibri"/>
          <w:color w:val="666699"/>
          <w:sz w:val="20"/>
          <w:szCs w:val="20"/>
        </w:rPr>
        <w:t xml:space="preserve"> relevant responses </w:t>
      </w:r>
      <w:r w:rsidR="005111D5">
        <w:rPr>
          <w:rFonts w:ascii="Calibri" w:hAnsi="Calibri"/>
          <w:color w:val="666699"/>
          <w:sz w:val="20"/>
          <w:szCs w:val="20"/>
        </w:rPr>
        <w:t xml:space="preserve">in the questions 1.3 and 1.8, </w:t>
      </w:r>
      <w:r w:rsidR="009D5DE0" w:rsidRPr="005B4000">
        <w:rPr>
          <w:rFonts w:ascii="Calibri" w:hAnsi="Calibri"/>
          <w:color w:val="666699"/>
          <w:sz w:val="20"/>
          <w:szCs w:val="20"/>
        </w:rPr>
        <w:t xml:space="preserve">to see the effects of </w:t>
      </w:r>
      <w:r w:rsidR="001F4454">
        <w:rPr>
          <w:rFonts w:ascii="Calibri" w:hAnsi="Calibri"/>
          <w:color w:val="666699"/>
          <w:sz w:val="20"/>
          <w:szCs w:val="20"/>
        </w:rPr>
        <w:t>the RRO's</w:t>
      </w:r>
      <w:r w:rsidR="009D5DE0" w:rsidRPr="005B4000">
        <w:rPr>
          <w:rFonts w:ascii="Calibri" w:hAnsi="Calibri"/>
          <w:color w:val="666699"/>
          <w:sz w:val="20"/>
          <w:szCs w:val="20"/>
        </w:rPr>
        <w:t xml:space="preserve"> being considered and re-estimate the overall likelihood of entry with measures in place.</w:t>
      </w:r>
    </w:p>
    <w:p w:rsidR="00A848BB" w:rsidRPr="00A848BB" w:rsidRDefault="00A848BB" w:rsidP="00A848BB">
      <w:pPr>
        <w:spacing w:before="120"/>
        <w:jc w:val="both"/>
        <w:rPr>
          <w:rFonts w:ascii="Calibri" w:hAnsi="Calibri"/>
          <w:color w:val="666699"/>
          <w:sz w:val="20"/>
          <w:szCs w:val="20"/>
        </w:rPr>
      </w:pPr>
      <w:r>
        <w:rPr>
          <w:rFonts w:ascii="Calibri" w:hAnsi="Calibri"/>
          <w:color w:val="666699"/>
          <w:sz w:val="20"/>
          <w:szCs w:val="20"/>
        </w:rPr>
        <w:t>For all measures t</w:t>
      </w:r>
      <w:r w:rsidR="001C50B5" w:rsidRPr="005B4000">
        <w:rPr>
          <w:rFonts w:ascii="Calibri" w:hAnsi="Calibri"/>
          <w:color w:val="666699"/>
          <w:sz w:val="20"/>
          <w:szCs w:val="20"/>
        </w:rPr>
        <w:t xml:space="preserve">he </w:t>
      </w:r>
      <w:r w:rsidR="00040F21" w:rsidRPr="005B4000">
        <w:rPr>
          <w:rFonts w:ascii="Calibri" w:hAnsi="Calibri"/>
          <w:color w:val="666699"/>
          <w:sz w:val="20"/>
          <w:szCs w:val="20"/>
        </w:rPr>
        <w:t xml:space="preserve">combinations of the risk components </w:t>
      </w:r>
      <w:r w:rsidR="005A3D9A">
        <w:rPr>
          <w:rFonts w:ascii="Calibri" w:hAnsi="Calibri"/>
          <w:color w:val="666699"/>
          <w:sz w:val="20"/>
          <w:szCs w:val="20"/>
        </w:rPr>
        <w:t xml:space="preserve">in M1 </w:t>
      </w:r>
      <w:r w:rsidR="00040F21" w:rsidRPr="005B4000">
        <w:rPr>
          <w:rFonts w:ascii="Calibri" w:hAnsi="Calibri"/>
          <w:color w:val="666699"/>
          <w:sz w:val="20"/>
          <w:szCs w:val="20"/>
        </w:rPr>
        <w:t>resulted in a high likelihood of entry of Phytoplasma pyri and hardly show</w:t>
      </w:r>
      <w:r w:rsidRPr="00A848BB">
        <w:rPr>
          <w:rFonts w:ascii="Calibri" w:hAnsi="Calibri"/>
          <w:color w:val="666699"/>
          <w:sz w:val="20"/>
          <w:szCs w:val="20"/>
        </w:rPr>
        <w:t xml:space="preserve"> any differences in the probability of entry</w:t>
      </w:r>
      <w:r w:rsidR="00040F21">
        <w:rPr>
          <w:rFonts w:ascii="Calibri" w:hAnsi="Calibri"/>
          <w:color w:val="666699"/>
          <w:sz w:val="20"/>
          <w:szCs w:val="20"/>
        </w:rPr>
        <w:t xml:space="preserve"> of the different measures</w:t>
      </w:r>
      <w:r w:rsidRPr="00A848BB">
        <w:rPr>
          <w:rFonts w:ascii="Calibri" w:hAnsi="Calibri"/>
          <w:color w:val="666699"/>
          <w:sz w:val="20"/>
          <w:szCs w:val="20"/>
        </w:rPr>
        <w:t>.</w:t>
      </w:r>
      <w:r>
        <w:rPr>
          <w:rFonts w:ascii="Calibri" w:hAnsi="Calibri"/>
          <w:color w:val="666699"/>
          <w:sz w:val="20"/>
          <w:szCs w:val="20"/>
        </w:rPr>
        <w:t xml:space="preserve"> </w:t>
      </w:r>
      <w:r w:rsidR="00040F21">
        <w:rPr>
          <w:rFonts w:ascii="Calibri" w:hAnsi="Calibri"/>
          <w:color w:val="666699"/>
          <w:sz w:val="20"/>
          <w:szCs w:val="20"/>
        </w:rPr>
        <w:t xml:space="preserve">The re-run of the model answering the </w:t>
      </w:r>
      <w:r w:rsidR="00040F21" w:rsidRPr="00A848BB">
        <w:rPr>
          <w:rFonts w:ascii="Calibri" w:hAnsi="Calibri"/>
          <w:color w:val="666699"/>
          <w:sz w:val="20"/>
          <w:szCs w:val="20"/>
        </w:rPr>
        <w:t>node</w:t>
      </w:r>
      <w:r w:rsidR="00040F21">
        <w:rPr>
          <w:rFonts w:ascii="Calibri" w:hAnsi="Calibri"/>
          <w:color w:val="666699"/>
          <w:sz w:val="20"/>
          <w:szCs w:val="20"/>
        </w:rPr>
        <w:t>s</w:t>
      </w:r>
      <w:r w:rsidR="00040F21" w:rsidRPr="00A848BB">
        <w:rPr>
          <w:rFonts w:ascii="Calibri" w:hAnsi="Calibri"/>
          <w:color w:val="666699"/>
          <w:sz w:val="20"/>
          <w:szCs w:val="20"/>
        </w:rPr>
        <w:t xml:space="preserve"> PN1 and PN2</w:t>
      </w:r>
      <w:r w:rsidR="00040F21">
        <w:rPr>
          <w:rFonts w:ascii="Calibri" w:hAnsi="Calibri"/>
          <w:color w:val="666699"/>
          <w:sz w:val="20"/>
          <w:szCs w:val="20"/>
        </w:rPr>
        <w:t>, i</w:t>
      </w:r>
      <w:r w:rsidRPr="00A848BB">
        <w:rPr>
          <w:rFonts w:ascii="Calibri" w:hAnsi="Calibri"/>
          <w:color w:val="666699"/>
          <w:sz w:val="20"/>
          <w:szCs w:val="20"/>
        </w:rPr>
        <w:t>nstead of the questions 1.2-1.5</w:t>
      </w:r>
      <w:r w:rsidR="00040F21">
        <w:rPr>
          <w:rFonts w:ascii="Calibri" w:hAnsi="Calibri"/>
          <w:color w:val="666699"/>
          <w:sz w:val="20"/>
          <w:szCs w:val="20"/>
        </w:rPr>
        <w:t xml:space="preserve"> lead to similar </w:t>
      </w:r>
      <w:r w:rsidR="005111D5">
        <w:rPr>
          <w:rFonts w:ascii="Calibri" w:hAnsi="Calibri"/>
          <w:color w:val="666699"/>
          <w:sz w:val="20"/>
          <w:szCs w:val="20"/>
        </w:rPr>
        <w:t>results (for details of the results see attachment of this document)</w:t>
      </w:r>
      <w:r w:rsidR="00040F21">
        <w:rPr>
          <w:rFonts w:ascii="Calibri" w:hAnsi="Calibri"/>
          <w:color w:val="666699"/>
          <w:sz w:val="20"/>
          <w:szCs w:val="20"/>
        </w:rPr>
        <w:t>.</w:t>
      </w:r>
    </w:p>
    <w:p w:rsidR="00EC4AC2" w:rsidRPr="00EC4AC2" w:rsidRDefault="00040F21" w:rsidP="00EC4AC2">
      <w:pPr>
        <w:spacing w:before="120"/>
        <w:jc w:val="both"/>
        <w:rPr>
          <w:rFonts w:ascii="Calibri" w:hAnsi="Calibri"/>
          <w:color w:val="666699"/>
          <w:sz w:val="20"/>
          <w:szCs w:val="20"/>
        </w:rPr>
      </w:pPr>
      <w:r>
        <w:rPr>
          <w:rFonts w:ascii="Calibri" w:hAnsi="Calibri"/>
          <w:color w:val="666699"/>
          <w:sz w:val="20"/>
          <w:szCs w:val="20"/>
        </w:rPr>
        <w:t>However, t</w:t>
      </w:r>
      <w:r w:rsidR="00510965">
        <w:rPr>
          <w:rFonts w:ascii="Calibri" w:hAnsi="Calibri"/>
          <w:color w:val="666699"/>
          <w:sz w:val="20"/>
          <w:szCs w:val="20"/>
        </w:rPr>
        <w:t>he results of method 1 should not be compared to th</w:t>
      </w:r>
      <w:r>
        <w:rPr>
          <w:rFonts w:ascii="Calibri" w:hAnsi="Calibri"/>
          <w:color w:val="666699"/>
          <w:sz w:val="20"/>
          <w:szCs w:val="20"/>
        </w:rPr>
        <w:t>ose of</w:t>
      </w:r>
      <w:r w:rsidR="00510965">
        <w:rPr>
          <w:rFonts w:ascii="Calibri" w:hAnsi="Calibri"/>
          <w:color w:val="666699"/>
          <w:sz w:val="20"/>
          <w:szCs w:val="20"/>
        </w:rPr>
        <w:t xml:space="preserve"> other methods.</w:t>
      </w:r>
      <w:r w:rsidR="00510965" w:rsidRPr="00510965">
        <w:rPr>
          <w:rFonts w:ascii="Calibri" w:hAnsi="Calibri"/>
          <w:color w:val="666699"/>
          <w:sz w:val="20"/>
          <w:szCs w:val="20"/>
        </w:rPr>
        <w:t xml:space="preserve"> </w:t>
      </w:r>
      <w:r w:rsidR="00EC4AC2">
        <w:rPr>
          <w:rFonts w:ascii="Calibri" w:hAnsi="Calibri"/>
          <w:color w:val="666699"/>
          <w:sz w:val="20"/>
          <w:szCs w:val="20"/>
        </w:rPr>
        <w:t>T</w:t>
      </w:r>
      <w:r w:rsidR="00EC4AC2" w:rsidRPr="00EC4AC2">
        <w:rPr>
          <w:rFonts w:ascii="Calibri" w:hAnsi="Calibri"/>
          <w:color w:val="666699"/>
          <w:sz w:val="20"/>
          <w:szCs w:val="20"/>
        </w:rPr>
        <w:t xml:space="preserve">he marginal differences in the different options can be explained by the high weight of </w:t>
      </w:r>
      <w:r>
        <w:rPr>
          <w:rFonts w:ascii="Calibri" w:hAnsi="Calibri"/>
          <w:color w:val="666699"/>
          <w:sz w:val="20"/>
          <w:szCs w:val="20"/>
        </w:rPr>
        <w:t xml:space="preserve">the questions </w:t>
      </w:r>
      <w:r w:rsidR="00EC4AC2" w:rsidRPr="00EC4AC2">
        <w:rPr>
          <w:rFonts w:ascii="Calibri" w:hAnsi="Calibri"/>
          <w:color w:val="666699"/>
          <w:sz w:val="20"/>
          <w:szCs w:val="20"/>
        </w:rPr>
        <w:t xml:space="preserve">1.9 and 1.10 compared to PN4. </w:t>
      </w:r>
      <w:r w:rsidR="00EC4AC2">
        <w:rPr>
          <w:rFonts w:ascii="Calibri" w:hAnsi="Calibri"/>
          <w:color w:val="666699"/>
          <w:sz w:val="20"/>
          <w:szCs w:val="20"/>
        </w:rPr>
        <w:t xml:space="preserve">Question </w:t>
      </w:r>
      <w:r w:rsidR="00EC4AC2" w:rsidRPr="00EC4AC2">
        <w:rPr>
          <w:rFonts w:ascii="Calibri" w:hAnsi="Calibri"/>
          <w:color w:val="666699"/>
          <w:sz w:val="20"/>
          <w:szCs w:val="20"/>
        </w:rPr>
        <w:t xml:space="preserve">1.9. </w:t>
      </w:r>
      <w:r w:rsidR="00EC4AC2">
        <w:rPr>
          <w:rFonts w:ascii="Calibri" w:hAnsi="Calibri"/>
          <w:color w:val="666699"/>
          <w:sz w:val="20"/>
          <w:szCs w:val="20"/>
        </w:rPr>
        <w:t>answers the issue of how likely the pest would enter the PRA area undetected: f</w:t>
      </w:r>
      <w:r w:rsidR="00EC4AC2" w:rsidRPr="00EC4AC2">
        <w:rPr>
          <w:rFonts w:ascii="Calibri" w:hAnsi="Calibri"/>
          <w:color w:val="666699"/>
          <w:sz w:val="20"/>
          <w:szCs w:val="20"/>
        </w:rPr>
        <w:t>ruit trees are mainly traded during dormancy: there are no symptoms of pear decline on a dormant plant, hence a phytoplasma</w:t>
      </w:r>
      <w:r w:rsidR="00722E55">
        <w:rPr>
          <w:rFonts w:ascii="Calibri" w:hAnsi="Calibri"/>
          <w:color w:val="666699"/>
          <w:sz w:val="20"/>
          <w:szCs w:val="20"/>
        </w:rPr>
        <w:t xml:space="preserve"> infection</w:t>
      </w:r>
      <w:r w:rsidR="00EC4AC2" w:rsidRPr="00EC4AC2">
        <w:rPr>
          <w:rFonts w:ascii="Calibri" w:hAnsi="Calibri"/>
          <w:color w:val="666699"/>
          <w:sz w:val="20"/>
          <w:szCs w:val="20"/>
        </w:rPr>
        <w:t xml:space="preserve"> </w:t>
      </w:r>
      <w:r w:rsidR="00722E55" w:rsidRPr="00EC4AC2">
        <w:rPr>
          <w:rFonts w:ascii="Calibri" w:hAnsi="Calibri"/>
          <w:color w:val="666699"/>
          <w:sz w:val="20"/>
          <w:szCs w:val="20"/>
        </w:rPr>
        <w:t xml:space="preserve">cannot </w:t>
      </w:r>
      <w:r w:rsidR="00722E55">
        <w:rPr>
          <w:rFonts w:ascii="Calibri" w:hAnsi="Calibri"/>
          <w:color w:val="666699"/>
          <w:sz w:val="20"/>
          <w:szCs w:val="20"/>
        </w:rPr>
        <w:t xml:space="preserve">be </w:t>
      </w:r>
      <w:r w:rsidR="00722E55" w:rsidRPr="00EC4AC2">
        <w:rPr>
          <w:rFonts w:ascii="Calibri" w:hAnsi="Calibri"/>
          <w:color w:val="666699"/>
          <w:sz w:val="20"/>
          <w:szCs w:val="20"/>
        </w:rPr>
        <w:t xml:space="preserve">detect </w:t>
      </w:r>
      <w:r w:rsidR="00EC4AC2" w:rsidRPr="00EC4AC2">
        <w:rPr>
          <w:rFonts w:ascii="Calibri" w:hAnsi="Calibri"/>
          <w:color w:val="666699"/>
          <w:sz w:val="20"/>
          <w:szCs w:val="20"/>
        </w:rPr>
        <w:t>through visual inspections</w:t>
      </w:r>
      <w:r w:rsidR="00EC4AC2">
        <w:rPr>
          <w:rFonts w:ascii="Calibri" w:hAnsi="Calibri"/>
          <w:color w:val="666699"/>
          <w:sz w:val="20"/>
          <w:szCs w:val="20"/>
        </w:rPr>
        <w:t xml:space="preserve"> at the point of entry</w:t>
      </w:r>
      <w:r w:rsidR="00EC4AC2" w:rsidRPr="00EC4AC2">
        <w:rPr>
          <w:rFonts w:ascii="Calibri" w:hAnsi="Calibri"/>
          <w:color w:val="666699"/>
          <w:sz w:val="20"/>
          <w:szCs w:val="20"/>
        </w:rPr>
        <w:t xml:space="preserve">, consequently 1.9 is rated </w:t>
      </w:r>
      <w:r w:rsidR="00EC4AC2">
        <w:rPr>
          <w:rFonts w:ascii="Calibri" w:hAnsi="Calibri"/>
          <w:color w:val="666699"/>
          <w:sz w:val="20"/>
          <w:szCs w:val="20"/>
        </w:rPr>
        <w:t>likely/</w:t>
      </w:r>
      <w:r w:rsidR="00EC4AC2" w:rsidRPr="00EC4AC2">
        <w:rPr>
          <w:rFonts w:ascii="Calibri" w:hAnsi="Calibri"/>
          <w:color w:val="666699"/>
          <w:sz w:val="20"/>
          <w:szCs w:val="20"/>
        </w:rPr>
        <w:t>very likely</w:t>
      </w:r>
      <w:r w:rsidR="00EC4AC2">
        <w:rPr>
          <w:rFonts w:ascii="Calibri" w:hAnsi="Calibri"/>
          <w:color w:val="666699"/>
          <w:sz w:val="20"/>
          <w:szCs w:val="20"/>
        </w:rPr>
        <w:t>. Question 1.10  asks how likely the pest transfers from the pathway to a suitable host. For a phytoplasma in a</w:t>
      </w:r>
      <w:r w:rsidR="00EC4AC2" w:rsidRPr="00EC4AC2">
        <w:rPr>
          <w:rFonts w:ascii="Calibri" w:hAnsi="Calibri"/>
          <w:color w:val="666699"/>
          <w:sz w:val="20"/>
          <w:szCs w:val="20"/>
        </w:rPr>
        <w:t xml:space="preserve"> fruit trees </w:t>
      </w:r>
      <w:r w:rsidR="00EC4AC2">
        <w:rPr>
          <w:rFonts w:ascii="Calibri" w:hAnsi="Calibri"/>
          <w:color w:val="666699"/>
          <w:sz w:val="20"/>
          <w:szCs w:val="20"/>
        </w:rPr>
        <w:t>which is</w:t>
      </w:r>
      <w:r w:rsidR="00EC4AC2" w:rsidRPr="00EC4AC2">
        <w:rPr>
          <w:rFonts w:ascii="Calibri" w:hAnsi="Calibri"/>
          <w:color w:val="666699"/>
          <w:sz w:val="20"/>
          <w:szCs w:val="20"/>
        </w:rPr>
        <w:t xml:space="preserve"> planted in </w:t>
      </w:r>
      <w:r w:rsidR="00EC4AC2">
        <w:rPr>
          <w:rFonts w:ascii="Calibri" w:hAnsi="Calibri"/>
          <w:color w:val="666699"/>
          <w:sz w:val="20"/>
          <w:szCs w:val="20"/>
        </w:rPr>
        <w:t xml:space="preserve">an </w:t>
      </w:r>
      <w:r w:rsidR="00EC4AC2" w:rsidRPr="00EC4AC2">
        <w:rPr>
          <w:rFonts w:ascii="Calibri" w:hAnsi="Calibri"/>
          <w:color w:val="666699"/>
          <w:sz w:val="20"/>
          <w:szCs w:val="20"/>
        </w:rPr>
        <w:t>orchard/nurser</w:t>
      </w:r>
      <w:r w:rsidR="00EC4AC2">
        <w:rPr>
          <w:rFonts w:ascii="Calibri" w:hAnsi="Calibri"/>
          <w:color w:val="666699"/>
          <w:sz w:val="20"/>
          <w:szCs w:val="20"/>
        </w:rPr>
        <w:t>y</w:t>
      </w:r>
      <w:r w:rsidR="00EC4AC2" w:rsidRPr="00EC4AC2">
        <w:rPr>
          <w:rFonts w:ascii="Calibri" w:hAnsi="Calibri"/>
          <w:color w:val="666699"/>
          <w:sz w:val="20"/>
          <w:szCs w:val="20"/>
        </w:rPr>
        <w:t>, 1.10 is rated very likely</w:t>
      </w:r>
      <w:r w:rsidR="00EC4AC2">
        <w:rPr>
          <w:rFonts w:ascii="Calibri" w:hAnsi="Calibri"/>
          <w:color w:val="666699"/>
          <w:sz w:val="20"/>
          <w:szCs w:val="20"/>
        </w:rPr>
        <w:t xml:space="preserve">. </w:t>
      </w:r>
      <w:r w:rsidR="00722E55">
        <w:rPr>
          <w:rFonts w:ascii="Calibri" w:hAnsi="Calibri"/>
          <w:color w:val="666699"/>
          <w:sz w:val="20"/>
          <w:szCs w:val="20"/>
        </w:rPr>
        <w:t>This means that,</w:t>
      </w:r>
      <w:r w:rsidR="00EC4AC2" w:rsidRPr="00EC4AC2">
        <w:rPr>
          <w:rFonts w:ascii="Calibri" w:hAnsi="Calibri"/>
          <w:color w:val="666699"/>
          <w:sz w:val="20"/>
          <w:szCs w:val="20"/>
        </w:rPr>
        <w:t xml:space="preserve"> if a few infested plants arrive</w:t>
      </w:r>
      <w:r w:rsidR="00722E55">
        <w:rPr>
          <w:rFonts w:ascii="Calibri" w:hAnsi="Calibri"/>
          <w:color w:val="666699"/>
          <w:sz w:val="20"/>
          <w:szCs w:val="20"/>
        </w:rPr>
        <w:t>,</w:t>
      </w:r>
      <w:r w:rsidR="00EC4AC2" w:rsidRPr="00EC4AC2">
        <w:rPr>
          <w:rFonts w:ascii="Calibri" w:hAnsi="Calibri"/>
          <w:color w:val="666699"/>
          <w:sz w:val="20"/>
          <w:szCs w:val="20"/>
        </w:rPr>
        <w:t xml:space="preserve"> the pest </w:t>
      </w:r>
      <w:r w:rsidR="00722E55">
        <w:rPr>
          <w:rFonts w:ascii="Calibri" w:hAnsi="Calibri"/>
          <w:color w:val="666699"/>
          <w:sz w:val="20"/>
          <w:szCs w:val="20"/>
        </w:rPr>
        <w:t xml:space="preserve">would </w:t>
      </w:r>
      <w:r w:rsidR="00EC4AC2" w:rsidRPr="00EC4AC2">
        <w:rPr>
          <w:rFonts w:ascii="Calibri" w:hAnsi="Calibri"/>
          <w:color w:val="666699"/>
          <w:sz w:val="20"/>
          <w:szCs w:val="20"/>
        </w:rPr>
        <w:t xml:space="preserve">enter, no matter what measures are taken to reduce the pest </w:t>
      </w:r>
      <w:r w:rsidR="001F4454">
        <w:rPr>
          <w:rFonts w:ascii="Calibri" w:hAnsi="Calibri"/>
          <w:color w:val="666699"/>
          <w:sz w:val="20"/>
          <w:szCs w:val="20"/>
        </w:rPr>
        <w:t>population that arrives</w:t>
      </w:r>
      <w:r w:rsidR="00EC4AC2" w:rsidRPr="00EC4AC2">
        <w:rPr>
          <w:rFonts w:ascii="Calibri" w:hAnsi="Calibri"/>
          <w:color w:val="666699"/>
          <w:sz w:val="20"/>
          <w:szCs w:val="20"/>
        </w:rPr>
        <w:t xml:space="preserve"> arrival.</w:t>
      </w:r>
      <w:r w:rsidR="001F4454">
        <w:rPr>
          <w:rFonts w:ascii="Calibri" w:hAnsi="Calibri"/>
          <w:color w:val="666699"/>
          <w:sz w:val="20"/>
          <w:szCs w:val="20"/>
        </w:rPr>
        <w:t xml:space="preserve"> </w:t>
      </w:r>
    </w:p>
    <w:p w:rsidR="00510965" w:rsidRDefault="00EC4AC2" w:rsidP="00EC4AC2">
      <w:pPr>
        <w:spacing w:before="120"/>
        <w:jc w:val="both"/>
        <w:rPr>
          <w:rFonts w:ascii="Calibri" w:hAnsi="Calibri"/>
          <w:color w:val="666699"/>
          <w:sz w:val="20"/>
          <w:szCs w:val="20"/>
        </w:rPr>
      </w:pPr>
      <w:r>
        <w:rPr>
          <w:rFonts w:ascii="Calibri" w:hAnsi="Calibri"/>
          <w:color w:val="666699"/>
          <w:sz w:val="20"/>
          <w:szCs w:val="20"/>
        </w:rPr>
        <w:t xml:space="preserve">Consequently, the </w:t>
      </w:r>
      <w:r w:rsidR="001F4454">
        <w:rPr>
          <w:rFonts w:ascii="Calibri" w:hAnsi="Calibri"/>
          <w:color w:val="666699"/>
          <w:sz w:val="20"/>
          <w:szCs w:val="20"/>
        </w:rPr>
        <w:t xml:space="preserve">results of </w:t>
      </w:r>
      <w:r w:rsidR="001F4454" w:rsidRPr="00EC4AC2">
        <w:rPr>
          <w:rFonts w:ascii="Calibri" w:hAnsi="Calibri"/>
          <w:color w:val="666699"/>
          <w:sz w:val="20"/>
          <w:szCs w:val="20"/>
        </w:rPr>
        <w:t>method 1 answer</w:t>
      </w:r>
      <w:r w:rsidRPr="00EC4AC2">
        <w:rPr>
          <w:rFonts w:ascii="Calibri" w:hAnsi="Calibri"/>
          <w:color w:val="666699"/>
          <w:sz w:val="20"/>
          <w:szCs w:val="20"/>
        </w:rPr>
        <w:t xml:space="preserve"> the question: "How likely is it</w:t>
      </w:r>
      <w:r w:rsidR="00722E55">
        <w:rPr>
          <w:rFonts w:ascii="Calibri" w:hAnsi="Calibri"/>
          <w:color w:val="666699"/>
          <w:sz w:val="20"/>
          <w:szCs w:val="20"/>
        </w:rPr>
        <w:t>,</w:t>
      </w:r>
      <w:r w:rsidRPr="00EC4AC2">
        <w:rPr>
          <w:rFonts w:ascii="Calibri" w:hAnsi="Calibri"/>
          <w:color w:val="666699"/>
          <w:sz w:val="20"/>
          <w:szCs w:val="20"/>
        </w:rPr>
        <w:t xml:space="preserve"> that one (or a few) infested plants that arrive will lead to the entry of the pest".</w:t>
      </w:r>
      <w:r w:rsidR="001F4454">
        <w:rPr>
          <w:rFonts w:ascii="Calibri" w:hAnsi="Calibri"/>
          <w:color w:val="666699"/>
          <w:sz w:val="20"/>
          <w:szCs w:val="20"/>
        </w:rPr>
        <w:t xml:space="preserve"> In M</w:t>
      </w:r>
      <w:r>
        <w:rPr>
          <w:rFonts w:ascii="Calibri" w:hAnsi="Calibri"/>
          <w:color w:val="666699"/>
          <w:sz w:val="20"/>
          <w:szCs w:val="20"/>
        </w:rPr>
        <w:t>1</w:t>
      </w:r>
      <w:r w:rsidRPr="00EC4AC2">
        <w:rPr>
          <w:rFonts w:ascii="Calibri" w:hAnsi="Calibri"/>
          <w:color w:val="666699"/>
          <w:sz w:val="20"/>
          <w:szCs w:val="20"/>
        </w:rPr>
        <w:t xml:space="preserve"> </w:t>
      </w:r>
      <w:r w:rsidR="001F4454">
        <w:rPr>
          <w:rFonts w:ascii="Calibri" w:hAnsi="Calibri"/>
          <w:color w:val="666699"/>
          <w:sz w:val="20"/>
          <w:szCs w:val="20"/>
        </w:rPr>
        <w:t xml:space="preserve">the </w:t>
      </w:r>
      <w:r w:rsidRPr="00EC4AC2">
        <w:rPr>
          <w:rFonts w:ascii="Calibri" w:hAnsi="Calibri"/>
          <w:color w:val="666699"/>
          <w:sz w:val="20"/>
          <w:szCs w:val="20"/>
        </w:rPr>
        <w:t xml:space="preserve">information on the quantity of the infected plants that would enter </w:t>
      </w:r>
      <w:r w:rsidR="001F4454">
        <w:rPr>
          <w:rFonts w:ascii="Calibri" w:hAnsi="Calibri"/>
          <w:color w:val="666699"/>
          <w:sz w:val="20"/>
          <w:szCs w:val="20"/>
        </w:rPr>
        <w:t>is underrepresented</w:t>
      </w:r>
      <w:r w:rsidRPr="00EC4AC2">
        <w:rPr>
          <w:rFonts w:ascii="Calibri" w:hAnsi="Calibri"/>
          <w:color w:val="666699"/>
          <w:sz w:val="20"/>
          <w:szCs w:val="20"/>
        </w:rPr>
        <w:t>.</w:t>
      </w:r>
    </w:p>
    <w:p w:rsidR="008B0B52" w:rsidRDefault="008B0B52" w:rsidP="00EC4AC2">
      <w:pPr>
        <w:spacing w:before="120"/>
        <w:jc w:val="both"/>
        <w:rPr>
          <w:rFonts w:ascii="Calibri" w:hAnsi="Calibri"/>
          <w:color w:val="666699"/>
          <w:sz w:val="20"/>
          <w:szCs w:val="20"/>
        </w:rPr>
      </w:pPr>
      <w:r>
        <w:rPr>
          <w:rFonts w:ascii="Calibri" w:hAnsi="Calibri"/>
          <w:color w:val="666699"/>
          <w:sz w:val="20"/>
          <w:szCs w:val="20"/>
        </w:rPr>
        <w:t>In conclusion, the current version of M1 doesn't adequately show the effect of the different risk reduction options on the likelihood of entry of Phytoplasma pyri.</w:t>
      </w:r>
    </w:p>
    <w:p w:rsidR="00EC4AC2" w:rsidRDefault="00EC4AC2" w:rsidP="00EC4AC2">
      <w:pPr>
        <w:spacing w:before="120"/>
        <w:jc w:val="both"/>
        <w:rPr>
          <w:rFonts w:ascii="Calibri" w:hAnsi="Calibri"/>
          <w:color w:val="666699"/>
          <w:sz w:val="20"/>
          <w:szCs w:val="20"/>
        </w:rPr>
      </w:pPr>
    </w:p>
    <w:p w:rsidR="00EC4AC2" w:rsidRPr="00F72316" w:rsidRDefault="00EC4AC2" w:rsidP="00EC4AC2">
      <w:pPr>
        <w:spacing w:before="120"/>
        <w:jc w:val="both"/>
        <w:rPr>
          <w:rFonts w:ascii="Calibri" w:hAnsi="Calibri"/>
          <w:color w:val="666699"/>
          <w:sz w:val="20"/>
          <w:szCs w:val="20"/>
          <w:u w:val="single"/>
        </w:rPr>
      </w:pPr>
      <w:r w:rsidRPr="00F72316">
        <w:rPr>
          <w:rFonts w:ascii="Calibri" w:hAnsi="Calibri"/>
          <w:color w:val="666699"/>
          <w:sz w:val="20"/>
          <w:szCs w:val="20"/>
          <w:u w:val="single"/>
        </w:rPr>
        <w:t>Method 2:</w:t>
      </w:r>
    </w:p>
    <w:p w:rsidR="008B0B52" w:rsidRDefault="008B0B52" w:rsidP="008B0B52">
      <w:pPr>
        <w:spacing w:before="120"/>
        <w:jc w:val="both"/>
        <w:rPr>
          <w:rFonts w:ascii="Calibri" w:hAnsi="Calibri"/>
          <w:color w:val="666699"/>
          <w:sz w:val="20"/>
          <w:szCs w:val="20"/>
        </w:rPr>
      </w:pPr>
      <w:r>
        <w:rPr>
          <w:rFonts w:ascii="Calibri" w:hAnsi="Calibri"/>
          <w:color w:val="666699"/>
          <w:sz w:val="20"/>
          <w:szCs w:val="20"/>
        </w:rPr>
        <w:t>M</w:t>
      </w:r>
      <w:r w:rsidRPr="005B4000">
        <w:rPr>
          <w:rFonts w:ascii="Calibri" w:hAnsi="Calibri"/>
          <w:color w:val="666699"/>
          <w:sz w:val="20"/>
          <w:szCs w:val="20"/>
        </w:rPr>
        <w:t xml:space="preserve">ethod 2 (M2) </w:t>
      </w:r>
      <w:r>
        <w:rPr>
          <w:rFonts w:ascii="Calibri" w:hAnsi="Calibri"/>
          <w:color w:val="666699"/>
          <w:sz w:val="20"/>
          <w:szCs w:val="20"/>
        </w:rPr>
        <w:t>is</w:t>
      </w:r>
      <w:r w:rsidRPr="005B4000">
        <w:rPr>
          <w:rFonts w:ascii="Calibri" w:hAnsi="Calibri"/>
          <w:color w:val="666699"/>
          <w:sz w:val="20"/>
          <w:szCs w:val="20"/>
        </w:rPr>
        <w:t xml:space="preserve"> based on the EFSA adapted EPPO scheme. The entry section includes several questions addressing the association, survival and transfer of the pest along the pathway. </w:t>
      </w:r>
      <w:r>
        <w:rPr>
          <w:rFonts w:ascii="Calibri" w:hAnsi="Calibri"/>
          <w:color w:val="666699"/>
          <w:sz w:val="20"/>
          <w:szCs w:val="20"/>
        </w:rPr>
        <w:t>Again, the</w:t>
      </w:r>
      <w:r w:rsidRPr="005B4000">
        <w:rPr>
          <w:rFonts w:ascii="Calibri" w:hAnsi="Calibri"/>
          <w:color w:val="666699"/>
          <w:sz w:val="20"/>
          <w:szCs w:val="20"/>
        </w:rPr>
        <w:t xml:space="preserve"> method</w:t>
      </w:r>
      <w:r>
        <w:rPr>
          <w:rFonts w:ascii="Calibri" w:hAnsi="Calibri"/>
          <w:color w:val="666699"/>
          <w:sz w:val="20"/>
          <w:szCs w:val="20"/>
        </w:rPr>
        <w:t xml:space="preserve"> allows </w:t>
      </w:r>
      <w:r w:rsidRPr="005B4000">
        <w:rPr>
          <w:rFonts w:ascii="Calibri" w:hAnsi="Calibri"/>
          <w:color w:val="666699"/>
          <w:sz w:val="20"/>
          <w:szCs w:val="20"/>
        </w:rPr>
        <w:t xml:space="preserve">assessors to rate the different components of the entry section independently. </w:t>
      </w:r>
      <w:r w:rsidR="005A3D9A" w:rsidRPr="00E44C29">
        <w:rPr>
          <w:rFonts w:ascii="Calibri" w:hAnsi="Calibri"/>
          <w:color w:val="666699"/>
          <w:sz w:val="20"/>
          <w:szCs w:val="20"/>
        </w:rPr>
        <w:t>M2 uses five different matrices to combine the questions</w:t>
      </w:r>
      <w:r w:rsidR="008E1D5F">
        <w:rPr>
          <w:rFonts w:ascii="Calibri" w:hAnsi="Calibri"/>
          <w:color w:val="666699"/>
          <w:sz w:val="20"/>
          <w:szCs w:val="20"/>
        </w:rPr>
        <w:t xml:space="preserve"> (maximum, average rounded up, average, average rounded down, minimum). T</w:t>
      </w:r>
      <w:r w:rsidR="005A3D9A" w:rsidRPr="00E44C29">
        <w:rPr>
          <w:rFonts w:ascii="Calibri" w:hAnsi="Calibri"/>
          <w:color w:val="666699"/>
          <w:sz w:val="20"/>
          <w:szCs w:val="20"/>
        </w:rPr>
        <w:t>he matrix used and its effect on the combination is clearly described, contributing to a high transparency.</w:t>
      </w:r>
      <w:r w:rsidR="005A3D9A">
        <w:rPr>
          <w:rFonts w:ascii="Calibri" w:hAnsi="Calibri"/>
          <w:color w:val="666699"/>
          <w:sz w:val="20"/>
          <w:szCs w:val="20"/>
        </w:rPr>
        <w:t xml:space="preserve"> </w:t>
      </w:r>
      <w:r>
        <w:rPr>
          <w:rFonts w:ascii="Calibri" w:hAnsi="Calibri"/>
          <w:color w:val="666699"/>
          <w:sz w:val="20"/>
          <w:szCs w:val="20"/>
        </w:rPr>
        <w:t xml:space="preserve">The type of matrix </w:t>
      </w:r>
      <w:r w:rsidR="005A3D9A">
        <w:rPr>
          <w:rFonts w:ascii="Calibri" w:hAnsi="Calibri"/>
          <w:color w:val="666699"/>
          <w:sz w:val="20"/>
          <w:szCs w:val="20"/>
        </w:rPr>
        <w:t xml:space="preserve">that were used to combined the different elements in the entry section </w:t>
      </w:r>
      <w:r>
        <w:rPr>
          <w:rFonts w:ascii="Calibri" w:hAnsi="Calibri"/>
          <w:color w:val="666699"/>
          <w:sz w:val="20"/>
          <w:szCs w:val="20"/>
        </w:rPr>
        <w:t xml:space="preserve">was tested before hand using a dataset of 16 risk assessments. </w:t>
      </w:r>
    </w:p>
    <w:p w:rsidR="005111D5" w:rsidRPr="005B4000" w:rsidRDefault="005111D5" w:rsidP="005111D5">
      <w:pPr>
        <w:spacing w:before="120"/>
        <w:jc w:val="both"/>
        <w:rPr>
          <w:rFonts w:ascii="Calibri" w:hAnsi="Calibri"/>
          <w:color w:val="666699"/>
          <w:sz w:val="20"/>
          <w:szCs w:val="20"/>
        </w:rPr>
      </w:pPr>
      <w:r>
        <w:rPr>
          <w:rFonts w:ascii="Calibri" w:hAnsi="Calibri"/>
          <w:color w:val="666699"/>
          <w:sz w:val="20"/>
          <w:szCs w:val="20"/>
        </w:rPr>
        <w:t>The</w:t>
      </w:r>
      <w:r w:rsidRPr="005B4000">
        <w:rPr>
          <w:rFonts w:ascii="Calibri" w:hAnsi="Calibri"/>
          <w:color w:val="666699"/>
          <w:sz w:val="20"/>
          <w:szCs w:val="20"/>
        </w:rPr>
        <w:t xml:space="preserve"> risk reduction options that act on the pathway </w:t>
      </w:r>
      <w:r>
        <w:rPr>
          <w:rFonts w:ascii="Calibri" w:hAnsi="Calibri"/>
          <w:color w:val="666699"/>
          <w:sz w:val="20"/>
          <w:szCs w:val="20"/>
        </w:rPr>
        <w:t>were</w:t>
      </w:r>
      <w:r w:rsidRPr="005B4000">
        <w:rPr>
          <w:rFonts w:ascii="Calibri" w:hAnsi="Calibri"/>
          <w:color w:val="666699"/>
          <w:sz w:val="20"/>
          <w:szCs w:val="20"/>
        </w:rPr>
        <w:t xml:space="preserve"> examined</w:t>
      </w:r>
      <w:r>
        <w:rPr>
          <w:rFonts w:ascii="Calibri" w:hAnsi="Calibri"/>
          <w:color w:val="666699"/>
          <w:sz w:val="20"/>
          <w:szCs w:val="20"/>
        </w:rPr>
        <w:t xml:space="preserve"> by</w:t>
      </w:r>
      <w:r w:rsidRPr="005B4000">
        <w:rPr>
          <w:rFonts w:ascii="Calibri" w:hAnsi="Calibri"/>
          <w:color w:val="666699"/>
          <w:sz w:val="20"/>
          <w:szCs w:val="20"/>
        </w:rPr>
        <w:t xml:space="preserve"> chang</w:t>
      </w:r>
      <w:r>
        <w:rPr>
          <w:rFonts w:ascii="Calibri" w:hAnsi="Calibri"/>
          <w:color w:val="666699"/>
          <w:sz w:val="20"/>
          <w:szCs w:val="20"/>
        </w:rPr>
        <w:t>ing</w:t>
      </w:r>
      <w:r w:rsidRPr="005B4000">
        <w:rPr>
          <w:rFonts w:ascii="Calibri" w:hAnsi="Calibri"/>
          <w:color w:val="666699"/>
          <w:sz w:val="20"/>
          <w:szCs w:val="20"/>
        </w:rPr>
        <w:t xml:space="preserve"> relevant responses </w:t>
      </w:r>
      <w:r>
        <w:rPr>
          <w:rFonts w:ascii="Calibri" w:hAnsi="Calibri"/>
          <w:color w:val="666699"/>
          <w:sz w:val="20"/>
          <w:szCs w:val="20"/>
        </w:rPr>
        <w:t xml:space="preserve">in the questions 1.5 and 1.10, </w:t>
      </w:r>
      <w:r w:rsidRPr="005B4000">
        <w:rPr>
          <w:rFonts w:ascii="Calibri" w:hAnsi="Calibri"/>
          <w:color w:val="666699"/>
          <w:sz w:val="20"/>
          <w:szCs w:val="20"/>
        </w:rPr>
        <w:t xml:space="preserve">to see the effects of </w:t>
      </w:r>
      <w:r w:rsidR="001F4454">
        <w:rPr>
          <w:rFonts w:ascii="Calibri" w:hAnsi="Calibri"/>
          <w:color w:val="666699"/>
          <w:sz w:val="20"/>
          <w:szCs w:val="20"/>
        </w:rPr>
        <w:t>RRO's</w:t>
      </w:r>
      <w:r w:rsidR="001F4454" w:rsidRPr="005B4000">
        <w:rPr>
          <w:rFonts w:ascii="Calibri" w:hAnsi="Calibri"/>
          <w:color w:val="666699"/>
          <w:sz w:val="20"/>
          <w:szCs w:val="20"/>
        </w:rPr>
        <w:t xml:space="preserve"> </w:t>
      </w:r>
      <w:r w:rsidRPr="005B4000">
        <w:rPr>
          <w:rFonts w:ascii="Calibri" w:hAnsi="Calibri"/>
          <w:color w:val="666699"/>
          <w:sz w:val="20"/>
          <w:szCs w:val="20"/>
        </w:rPr>
        <w:t>being considered and re-estimate the overall likelihood of entry with measures in place.</w:t>
      </w:r>
    </w:p>
    <w:p w:rsidR="008E1D5F" w:rsidRDefault="008B0B52" w:rsidP="00DD0EAA">
      <w:pPr>
        <w:spacing w:before="120"/>
        <w:jc w:val="both"/>
        <w:rPr>
          <w:rFonts w:ascii="Calibri" w:hAnsi="Calibri"/>
          <w:color w:val="666699"/>
          <w:sz w:val="20"/>
          <w:szCs w:val="20"/>
        </w:rPr>
      </w:pPr>
      <w:r w:rsidRPr="008B0B52">
        <w:rPr>
          <w:rFonts w:ascii="Calibri" w:hAnsi="Calibri"/>
          <w:color w:val="666699"/>
          <w:sz w:val="20"/>
          <w:szCs w:val="20"/>
        </w:rPr>
        <w:t xml:space="preserve">The model prediction adequately represents the </w:t>
      </w:r>
      <w:r w:rsidR="005813B6">
        <w:rPr>
          <w:rFonts w:ascii="Calibri" w:hAnsi="Calibri"/>
          <w:color w:val="666699"/>
          <w:sz w:val="20"/>
          <w:szCs w:val="20"/>
        </w:rPr>
        <w:t>effect of the RRO's applied on the probability of entry. For Pyrus rootstocks</w:t>
      </w:r>
      <w:r w:rsidR="005813B6" w:rsidRPr="008B0B52">
        <w:rPr>
          <w:rFonts w:ascii="Calibri" w:hAnsi="Calibri"/>
          <w:color w:val="666699"/>
          <w:sz w:val="20"/>
          <w:szCs w:val="20"/>
        </w:rPr>
        <w:t xml:space="preserve"> </w:t>
      </w:r>
      <w:r w:rsidR="005813B6">
        <w:rPr>
          <w:rFonts w:ascii="Calibri" w:hAnsi="Calibri"/>
          <w:color w:val="666699"/>
          <w:sz w:val="20"/>
          <w:szCs w:val="20"/>
        </w:rPr>
        <w:t xml:space="preserve">the results were in agreement with the </w:t>
      </w:r>
      <w:r w:rsidRPr="008B0B52">
        <w:rPr>
          <w:rFonts w:ascii="Calibri" w:hAnsi="Calibri"/>
          <w:color w:val="666699"/>
          <w:sz w:val="20"/>
          <w:szCs w:val="20"/>
        </w:rPr>
        <w:t xml:space="preserve">judgment of </w:t>
      </w:r>
      <w:r w:rsidR="005813B6">
        <w:rPr>
          <w:rFonts w:ascii="Calibri" w:hAnsi="Calibri"/>
          <w:color w:val="666699"/>
          <w:sz w:val="20"/>
          <w:szCs w:val="20"/>
        </w:rPr>
        <w:t xml:space="preserve">the </w:t>
      </w:r>
      <w:r w:rsidRPr="008B0B52">
        <w:rPr>
          <w:rFonts w:ascii="Calibri" w:hAnsi="Calibri"/>
          <w:color w:val="666699"/>
          <w:sz w:val="20"/>
          <w:szCs w:val="20"/>
        </w:rPr>
        <w:t>assessors</w:t>
      </w:r>
      <w:r w:rsidR="008E1D5F">
        <w:rPr>
          <w:rFonts w:ascii="Calibri" w:hAnsi="Calibri"/>
          <w:color w:val="666699"/>
          <w:sz w:val="20"/>
          <w:szCs w:val="20"/>
        </w:rPr>
        <w:t>, though a</w:t>
      </w:r>
      <w:r w:rsidR="00E4385A">
        <w:rPr>
          <w:rFonts w:ascii="Calibri" w:hAnsi="Calibri"/>
          <w:color w:val="666699"/>
          <w:sz w:val="20"/>
          <w:szCs w:val="20"/>
        </w:rPr>
        <w:t>ssessors assumed that quince rootstocks would have a higher effect</w:t>
      </w:r>
      <w:r>
        <w:rPr>
          <w:rFonts w:ascii="Calibri" w:hAnsi="Calibri"/>
          <w:color w:val="666699"/>
          <w:sz w:val="20"/>
          <w:szCs w:val="20"/>
        </w:rPr>
        <w:t xml:space="preserve"> in reducing the risk of entry.</w:t>
      </w:r>
      <w:r w:rsidRPr="008B0B52">
        <w:rPr>
          <w:rFonts w:ascii="Calibri" w:hAnsi="Calibri"/>
          <w:color w:val="666699"/>
          <w:sz w:val="20"/>
          <w:szCs w:val="20"/>
        </w:rPr>
        <w:t xml:space="preserve">  </w:t>
      </w:r>
      <w:r w:rsidR="00E4385A">
        <w:rPr>
          <w:rFonts w:ascii="Calibri" w:hAnsi="Calibri"/>
          <w:color w:val="666699"/>
          <w:sz w:val="20"/>
          <w:szCs w:val="20"/>
        </w:rPr>
        <w:t>However, the very high volume of trade of quince rootstocks</w:t>
      </w:r>
      <w:r w:rsidR="009D5CF8">
        <w:rPr>
          <w:rFonts w:ascii="Calibri" w:hAnsi="Calibri"/>
          <w:color w:val="666699"/>
          <w:sz w:val="20"/>
          <w:szCs w:val="20"/>
        </w:rPr>
        <w:t xml:space="preserve"> </w:t>
      </w:r>
      <w:r w:rsidR="00E4385A">
        <w:rPr>
          <w:rFonts w:ascii="Calibri" w:hAnsi="Calibri"/>
          <w:color w:val="666699"/>
          <w:sz w:val="20"/>
          <w:szCs w:val="20"/>
        </w:rPr>
        <w:t>increases the risk of entry despite of a lower association of the phytoplasma with quince rootstocks.</w:t>
      </w:r>
      <w:r w:rsidR="00DD0EAA">
        <w:rPr>
          <w:rFonts w:ascii="Calibri" w:hAnsi="Calibri"/>
          <w:color w:val="666699"/>
          <w:sz w:val="20"/>
          <w:szCs w:val="20"/>
        </w:rPr>
        <w:t xml:space="preserve"> </w:t>
      </w:r>
    </w:p>
    <w:p w:rsidR="009D5CF8" w:rsidRDefault="00DD0EAA" w:rsidP="00DD0EAA">
      <w:pPr>
        <w:spacing w:before="120"/>
        <w:jc w:val="both"/>
        <w:rPr>
          <w:rFonts w:ascii="Calibri" w:hAnsi="Calibri"/>
          <w:color w:val="666699"/>
          <w:sz w:val="20"/>
          <w:szCs w:val="20"/>
        </w:rPr>
      </w:pPr>
      <w:r w:rsidRPr="00DD0EAA">
        <w:rPr>
          <w:rFonts w:ascii="Calibri" w:hAnsi="Calibri"/>
          <w:color w:val="666699"/>
          <w:sz w:val="20"/>
          <w:szCs w:val="20"/>
        </w:rPr>
        <w:t>With the minimum matrix in "arrives" the "survival of existing procedures" (1.10) is dominating over the risk components 1.4-1.9 ("travels").  It may be worth testing an average rounded down matrix, instead of the minimum matrix.  Thus, there is certain influence of the matrix "travels"</w:t>
      </w:r>
      <w:r w:rsidR="008D4DF4">
        <w:rPr>
          <w:rFonts w:ascii="Calibri" w:hAnsi="Calibri"/>
          <w:color w:val="666699"/>
          <w:sz w:val="20"/>
          <w:szCs w:val="20"/>
        </w:rPr>
        <w:t xml:space="preserve"> on the matrix "arrives"</w:t>
      </w:r>
      <w:r w:rsidRPr="00DD0EAA">
        <w:rPr>
          <w:rFonts w:ascii="Calibri" w:hAnsi="Calibri"/>
          <w:color w:val="666699"/>
          <w:sz w:val="20"/>
          <w:szCs w:val="20"/>
        </w:rPr>
        <w:t xml:space="preserve">.  </w:t>
      </w:r>
    </w:p>
    <w:p w:rsidR="008B0B52" w:rsidRDefault="00E678F9" w:rsidP="009D5CF8">
      <w:pPr>
        <w:spacing w:before="120"/>
        <w:jc w:val="both"/>
        <w:rPr>
          <w:rFonts w:ascii="Calibri" w:hAnsi="Calibri"/>
          <w:color w:val="666699"/>
          <w:sz w:val="20"/>
          <w:szCs w:val="20"/>
        </w:rPr>
      </w:pPr>
      <w:r>
        <w:rPr>
          <w:rFonts w:ascii="Calibri" w:hAnsi="Calibri"/>
          <w:color w:val="666699"/>
          <w:sz w:val="20"/>
          <w:szCs w:val="20"/>
        </w:rPr>
        <w:t>Moreover, the</w:t>
      </w:r>
      <w:r w:rsidR="009D5CF8" w:rsidRPr="009D5CF8">
        <w:rPr>
          <w:rFonts w:ascii="Calibri" w:hAnsi="Calibri"/>
          <w:color w:val="666699"/>
          <w:sz w:val="20"/>
          <w:szCs w:val="20"/>
        </w:rPr>
        <w:t xml:space="preserve"> matrix </w:t>
      </w:r>
      <w:r>
        <w:rPr>
          <w:rFonts w:ascii="Calibri" w:hAnsi="Calibri"/>
          <w:color w:val="666699"/>
          <w:sz w:val="20"/>
          <w:szCs w:val="20"/>
        </w:rPr>
        <w:t xml:space="preserve">combining </w:t>
      </w:r>
      <w:r w:rsidRPr="009D5CF8">
        <w:rPr>
          <w:rFonts w:ascii="Calibri" w:hAnsi="Calibri"/>
          <w:color w:val="666699"/>
          <w:sz w:val="20"/>
          <w:szCs w:val="20"/>
        </w:rPr>
        <w:t xml:space="preserve">volume (1.6) and frequency (1.7) </w:t>
      </w:r>
      <w:r w:rsidR="008E1D5F">
        <w:rPr>
          <w:rFonts w:ascii="Calibri" w:hAnsi="Calibri"/>
          <w:color w:val="666699"/>
          <w:sz w:val="20"/>
          <w:szCs w:val="20"/>
        </w:rPr>
        <w:t>should</w:t>
      </w:r>
      <w:r>
        <w:rPr>
          <w:rFonts w:ascii="Calibri" w:hAnsi="Calibri"/>
          <w:color w:val="666699"/>
          <w:sz w:val="20"/>
          <w:szCs w:val="20"/>
        </w:rPr>
        <w:t xml:space="preserve"> be</w:t>
      </w:r>
      <w:r w:rsidR="009D5CF8" w:rsidRPr="009D5CF8">
        <w:rPr>
          <w:rFonts w:ascii="Calibri" w:hAnsi="Calibri"/>
          <w:color w:val="666699"/>
          <w:sz w:val="20"/>
          <w:szCs w:val="20"/>
        </w:rPr>
        <w:t xml:space="preserve"> improved</w:t>
      </w:r>
      <w:r>
        <w:rPr>
          <w:rFonts w:ascii="Calibri" w:hAnsi="Calibri"/>
          <w:color w:val="666699"/>
          <w:sz w:val="20"/>
          <w:szCs w:val="20"/>
        </w:rPr>
        <w:t>. Currently these elements a</w:t>
      </w:r>
      <w:r w:rsidR="009D5CF8" w:rsidRPr="009D5CF8">
        <w:rPr>
          <w:rFonts w:ascii="Calibri" w:hAnsi="Calibri"/>
          <w:color w:val="666699"/>
          <w:sz w:val="20"/>
          <w:szCs w:val="20"/>
        </w:rPr>
        <w:t>re connected by an average matrix. However, for the phytoplasmas (generally pathogens in plants for planting) frequency is irrelevant. For such pests the weight of the matrix should only be on the volume.</w:t>
      </w:r>
    </w:p>
    <w:p w:rsidR="00E822E9" w:rsidRPr="00E44C29" w:rsidRDefault="00E822E9" w:rsidP="00E822E9">
      <w:pPr>
        <w:spacing w:before="120"/>
        <w:jc w:val="both"/>
        <w:rPr>
          <w:rFonts w:ascii="Calibri" w:hAnsi="Calibri"/>
          <w:color w:val="666699"/>
          <w:sz w:val="20"/>
          <w:szCs w:val="20"/>
        </w:rPr>
      </w:pPr>
      <w:r>
        <w:rPr>
          <w:rFonts w:ascii="Calibri" w:hAnsi="Calibri"/>
          <w:color w:val="666699"/>
          <w:sz w:val="20"/>
          <w:szCs w:val="20"/>
        </w:rPr>
        <w:t>I</w:t>
      </w:r>
      <w:r w:rsidRPr="00E44C29">
        <w:rPr>
          <w:rFonts w:ascii="Calibri" w:hAnsi="Calibri"/>
          <w:color w:val="666699"/>
          <w:sz w:val="20"/>
          <w:szCs w:val="20"/>
        </w:rPr>
        <w:t>n M2 rating for uncertainty is expressed on a 3-point scale: low, medium, high, which are defined to express 90, 50 and 35% confidence that the selected score is correct and the uncertainty</w:t>
      </w:r>
      <w:r>
        <w:rPr>
          <w:rFonts w:ascii="Calibri" w:hAnsi="Calibri"/>
          <w:color w:val="666699"/>
          <w:sz w:val="20"/>
          <w:szCs w:val="20"/>
        </w:rPr>
        <w:t xml:space="preserve"> is expressed as a distribution. I</w:t>
      </w:r>
      <w:r w:rsidRPr="00E44C29">
        <w:rPr>
          <w:rFonts w:ascii="Calibri" w:hAnsi="Calibri"/>
          <w:color w:val="666699"/>
          <w:sz w:val="20"/>
          <w:szCs w:val="20"/>
        </w:rPr>
        <w:t xml:space="preserve">n some questions evidence is very clear and assessors may wish to express a higher confidence in their rating (e.g. 1.8. survival of a pest along the pathway, 1.13 transfer to host, 1.14 intended use). </w:t>
      </w:r>
      <w:r>
        <w:rPr>
          <w:rFonts w:ascii="Calibri" w:hAnsi="Calibri"/>
          <w:color w:val="666699"/>
          <w:sz w:val="20"/>
          <w:szCs w:val="20"/>
        </w:rPr>
        <w:t>In addition,</w:t>
      </w:r>
      <w:r w:rsidRPr="00E44C29">
        <w:rPr>
          <w:rFonts w:ascii="Calibri" w:hAnsi="Calibri"/>
          <w:color w:val="666699"/>
          <w:sz w:val="20"/>
          <w:szCs w:val="20"/>
        </w:rPr>
        <w:t xml:space="preserve"> the step between low and medium</w:t>
      </w:r>
      <w:r>
        <w:rPr>
          <w:rFonts w:ascii="Calibri" w:hAnsi="Calibri"/>
          <w:color w:val="666699"/>
          <w:sz w:val="20"/>
          <w:szCs w:val="20"/>
        </w:rPr>
        <w:t xml:space="preserve"> uncertainty is very pronounced. Any changes in the rating of the uncertainties may have a high effect on the overall rating of the section </w:t>
      </w:r>
      <w:r w:rsidRPr="00E822E9">
        <w:rPr>
          <w:rFonts w:ascii="Calibri" w:hAnsi="Calibri"/>
          <w:color w:val="666699"/>
          <w:sz w:val="20"/>
          <w:szCs w:val="20"/>
        </w:rPr>
        <w:t xml:space="preserve">e.g. </w:t>
      </w:r>
      <w:r>
        <w:rPr>
          <w:rFonts w:ascii="Calibri" w:hAnsi="Calibri"/>
          <w:color w:val="666699"/>
          <w:sz w:val="20"/>
          <w:szCs w:val="20"/>
        </w:rPr>
        <w:t xml:space="preserve">in testing results/uncertainties in </w:t>
      </w:r>
      <w:r w:rsidRPr="00E822E9">
        <w:rPr>
          <w:rFonts w:ascii="Calibri" w:hAnsi="Calibri"/>
          <w:color w:val="666699"/>
          <w:sz w:val="20"/>
          <w:szCs w:val="20"/>
        </w:rPr>
        <w:t>question</w:t>
      </w:r>
      <w:r>
        <w:rPr>
          <w:rFonts w:ascii="Calibri" w:hAnsi="Calibri"/>
          <w:color w:val="666699"/>
          <w:sz w:val="20"/>
          <w:szCs w:val="20"/>
        </w:rPr>
        <w:t xml:space="preserve"> (1.10). </w:t>
      </w:r>
      <w:r w:rsidRPr="00E44C29">
        <w:rPr>
          <w:rFonts w:ascii="Calibri" w:hAnsi="Calibri"/>
          <w:color w:val="666699"/>
          <w:sz w:val="20"/>
          <w:szCs w:val="20"/>
        </w:rPr>
        <w:t>Therefore, a refined 4-point scale expressing confidences 98-99%, 75-80%, 50%, 35% may be more appropriate.</w:t>
      </w:r>
    </w:p>
    <w:p w:rsidR="008B0B52" w:rsidRDefault="008B0B52" w:rsidP="00EC4AC2">
      <w:pPr>
        <w:spacing w:before="120"/>
        <w:jc w:val="both"/>
        <w:rPr>
          <w:rFonts w:ascii="Calibri" w:hAnsi="Calibri"/>
          <w:color w:val="666699"/>
          <w:sz w:val="20"/>
          <w:szCs w:val="20"/>
        </w:rPr>
      </w:pPr>
    </w:p>
    <w:p w:rsidR="00EC4AC2" w:rsidRPr="00E822E9" w:rsidRDefault="00EC4AC2" w:rsidP="00EC4AC2">
      <w:pPr>
        <w:spacing w:before="120"/>
        <w:jc w:val="both"/>
        <w:rPr>
          <w:rFonts w:ascii="Calibri" w:hAnsi="Calibri"/>
          <w:color w:val="666699"/>
          <w:sz w:val="20"/>
          <w:szCs w:val="20"/>
          <w:u w:val="single"/>
        </w:rPr>
      </w:pPr>
      <w:r w:rsidRPr="00E822E9">
        <w:rPr>
          <w:rFonts w:ascii="Calibri" w:hAnsi="Calibri"/>
          <w:color w:val="666699"/>
          <w:sz w:val="20"/>
          <w:szCs w:val="20"/>
          <w:u w:val="single"/>
        </w:rPr>
        <w:t>Method 3:</w:t>
      </w:r>
    </w:p>
    <w:p w:rsidR="00040F21" w:rsidRDefault="00040F21" w:rsidP="00040F21">
      <w:pPr>
        <w:spacing w:before="120"/>
        <w:jc w:val="both"/>
        <w:rPr>
          <w:rFonts w:ascii="Calibri" w:hAnsi="Calibri"/>
          <w:color w:val="666699"/>
          <w:sz w:val="20"/>
          <w:szCs w:val="20"/>
        </w:rPr>
      </w:pPr>
      <w:r>
        <w:rPr>
          <w:rFonts w:ascii="Calibri" w:hAnsi="Calibri"/>
          <w:color w:val="666699"/>
          <w:sz w:val="20"/>
          <w:szCs w:val="20"/>
        </w:rPr>
        <w:t>M</w:t>
      </w:r>
      <w:r w:rsidRPr="00040F21">
        <w:rPr>
          <w:rFonts w:ascii="Calibri" w:hAnsi="Calibri"/>
          <w:color w:val="666699"/>
          <w:sz w:val="20"/>
          <w:szCs w:val="20"/>
        </w:rPr>
        <w:t xml:space="preserve">ethod (M3) </w:t>
      </w:r>
      <w:r>
        <w:rPr>
          <w:rFonts w:ascii="Calibri" w:hAnsi="Calibri"/>
          <w:color w:val="666699"/>
          <w:sz w:val="20"/>
          <w:szCs w:val="20"/>
        </w:rPr>
        <w:t>multiplies</w:t>
      </w:r>
      <w:r w:rsidRPr="00040F21">
        <w:rPr>
          <w:rFonts w:ascii="Calibri" w:hAnsi="Calibri"/>
          <w:color w:val="666699"/>
          <w:sz w:val="20"/>
          <w:szCs w:val="20"/>
        </w:rPr>
        <w:t xml:space="preserve"> three probabilities of survival (association, survive transport, survive measures) to an overall probability of entry. No specific questions are asked, instead various factors of risk are listed and assessors should consider strength and weaknesses of the evidence related to the risk factors. </w:t>
      </w:r>
      <w:r w:rsidR="00C62EB4">
        <w:rPr>
          <w:rFonts w:ascii="Calibri" w:hAnsi="Calibri"/>
          <w:color w:val="666699"/>
          <w:sz w:val="20"/>
          <w:szCs w:val="20"/>
        </w:rPr>
        <w:t>For the case study pest t</w:t>
      </w:r>
      <w:r w:rsidR="00B570BA" w:rsidRPr="008B0B52">
        <w:rPr>
          <w:rFonts w:ascii="Calibri" w:hAnsi="Calibri"/>
          <w:color w:val="666699"/>
          <w:sz w:val="20"/>
          <w:szCs w:val="20"/>
        </w:rPr>
        <w:t xml:space="preserve">he </w:t>
      </w:r>
      <w:r w:rsidR="00B570BA">
        <w:rPr>
          <w:rFonts w:ascii="Calibri" w:hAnsi="Calibri"/>
          <w:color w:val="666699"/>
          <w:sz w:val="20"/>
          <w:szCs w:val="20"/>
        </w:rPr>
        <w:t xml:space="preserve">effect of the RRO's </w:t>
      </w:r>
      <w:r w:rsidR="00C62EB4">
        <w:rPr>
          <w:rFonts w:ascii="Calibri" w:hAnsi="Calibri"/>
          <w:color w:val="666699"/>
          <w:sz w:val="20"/>
          <w:szCs w:val="20"/>
        </w:rPr>
        <w:t xml:space="preserve">(A-C) </w:t>
      </w:r>
      <w:r w:rsidR="00B570BA">
        <w:rPr>
          <w:rFonts w:ascii="Calibri" w:hAnsi="Calibri"/>
          <w:color w:val="666699"/>
          <w:sz w:val="20"/>
          <w:szCs w:val="20"/>
        </w:rPr>
        <w:t xml:space="preserve">applied on the probability of entry </w:t>
      </w:r>
      <w:r w:rsidR="00C62EB4">
        <w:rPr>
          <w:rFonts w:ascii="Calibri" w:hAnsi="Calibri"/>
          <w:color w:val="666699"/>
          <w:sz w:val="20"/>
          <w:szCs w:val="20"/>
        </w:rPr>
        <w:t>are</w:t>
      </w:r>
      <w:r w:rsidR="00B570BA" w:rsidRPr="00B570BA">
        <w:rPr>
          <w:rFonts w:ascii="Calibri" w:hAnsi="Calibri"/>
          <w:color w:val="666699"/>
          <w:sz w:val="20"/>
          <w:szCs w:val="20"/>
        </w:rPr>
        <w:t xml:space="preserve"> </w:t>
      </w:r>
      <w:r w:rsidR="00B570BA" w:rsidRPr="008B0B52">
        <w:rPr>
          <w:rFonts w:ascii="Calibri" w:hAnsi="Calibri"/>
          <w:color w:val="666699"/>
          <w:sz w:val="20"/>
          <w:szCs w:val="20"/>
        </w:rPr>
        <w:t xml:space="preserve">adequately </w:t>
      </w:r>
      <w:r w:rsidR="00B570BA">
        <w:rPr>
          <w:rFonts w:ascii="Calibri" w:hAnsi="Calibri"/>
          <w:color w:val="666699"/>
          <w:sz w:val="20"/>
          <w:szCs w:val="20"/>
        </w:rPr>
        <w:t xml:space="preserve">assessed. </w:t>
      </w:r>
      <w:r w:rsidR="00E822E9">
        <w:rPr>
          <w:rFonts w:ascii="Calibri" w:hAnsi="Calibri"/>
          <w:color w:val="666699"/>
          <w:sz w:val="20"/>
          <w:szCs w:val="20"/>
        </w:rPr>
        <w:t>However, t</w:t>
      </w:r>
      <w:r w:rsidR="00B570BA">
        <w:rPr>
          <w:rFonts w:ascii="Calibri" w:hAnsi="Calibri"/>
          <w:color w:val="666699"/>
          <w:sz w:val="20"/>
          <w:szCs w:val="20"/>
        </w:rPr>
        <w:t>he multiplication of the three risk elements led to the lowest probabilities of entry of the five methods.</w:t>
      </w:r>
      <w:r w:rsidR="00E822E9">
        <w:rPr>
          <w:rFonts w:ascii="Calibri" w:hAnsi="Calibri"/>
          <w:color w:val="666699"/>
          <w:sz w:val="20"/>
          <w:szCs w:val="20"/>
        </w:rPr>
        <w:t xml:space="preserve"> Another obstacle of M3 was that uncertainties in the efficiency of the different RRO's cannot be addressed.</w:t>
      </w:r>
    </w:p>
    <w:p w:rsidR="00040F21" w:rsidRDefault="00040F21" w:rsidP="00040F21">
      <w:pPr>
        <w:spacing w:before="120"/>
        <w:jc w:val="both"/>
        <w:rPr>
          <w:rFonts w:ascii="Calibri" w:hAnsi="Calibri"/>
          <w:color w:val="666699"/>
          <w:sz w:val="20"/>
          <w:szCs w:val="20"/>
        </w:rPr>
      </w:pPr>
    </w:p>
    <w:p w:rsidR="00EC4AC2" w:rsidRPr="00E822E9" w:rsidRDefault="00EC4AC2" w:rsidP="00EC4AC2">
      <w:pPr>
        <w:spacing w:before="120"/>
        <w:jc w:val="both"/>
        <w:rPr>
          <w:rFonts w:ascii="Calibri" w:hAnsi="Calibri"/>
          <w:color w:val="666699"/>
          <w:sz w:val="20"/>
          <w:szCs w:val="20"/>
          <w:u w:val="single"/>
        </w:rPr>
      </w:pPr>
      <w:r w:rsidRPr="00E822E9">
        <w:rPr>
          <w:rFonts w:ascii="Calibri" w:hAnsi="Calibri"/>
          <w:color w:val="666699"/>
          <w:sz w:val="20"/>
          <w:szCs w:val="20"/>
          <w:u w:val="single"/>
        </w:rPr>
        <w:t>Method 4:</w:t>
      </w:r>
    </w:p>
    <w:p w:rsidR="00D517F3" w:rsidRPr="00D517F3" w:rsidRDefault="00D517F3" w:rsidP="00D517F3">
      <w:pPr>
        <w:spacing w:before="120"/>
        <w:jc w:val="both"/>
        <w:rPr>
          <w:rFonts w:ascii="Calibri" w:hAnsi="Calibri"/>
          <w:color w:val="666699"/>
          <w:sz w:val="20"/>
          <w:szCs w:val="20"/>
        </w:rPr>
      </w:pPr>
      <w:r w:rsidRPr="00D517F3">
        <w:rPr>
          <w:rFonts w:ascii="Calibri" w:hAnsi="Calibri"/>
          <w:color w:val="666699"/>
          <w:sz w:val="20"/>
          <w:szCs w:val="20"/>
        </w:rPr>
        <w:t>Method (M4) addresses entry with a component referred to as "introduction potential" at the end of the risk assessment. Six independent questions are combined using a BBN-model: (1) quantity imported annually, (2) likelihood of survival following postharvest treatment, (3) survival during shipment, (4) avoiding detect</w:t>
      </w:r>
      <w:r w:rsidR="00C62EB4">
        <w:rPr>
          <w:rFonts w:ascii="Calibri" w:hAnsi="Calibri"/>
          <w:color w:val="666699"/>
          <w:sz w:val="20"/>
          <w:szCs w:val="20"/>
        </w:rPr>
        <w:t xml:space="preserve">ion at the point of entry, (5) </w:t>
      </w:r>
      <w:r w:rsidRPr="00D517F3">
        <w:rPr>
          <w:rFonts w:ascii="Calibri" w:hAnsi="Calibri"/>
          <w:color w:val="666699"/>
          <w:sz w:val="20"/>
          <w:szCs w:val="20"/>
        </w:rPr>
        <w:t>movement to areas suitable for establishment, and (6) likelihood of coming into contact with host plants.</w:t>
      </w:r>
    </w:p>
    <w:p w:rsidR="00EC4AC2" w:rsidRDefault="00D517F3" w:rsidP="00D517F3">
      <w:pPr>
        <w:spacing w:before="120"/>
        <w:jc w:val="both"/>
        <w:rPr>
          <w:rFonts w:ascii="Calibri" w:hAnsi="Calibri"/>
          <w:color w:val="666699"/>
          <w:sz w:val="20"/>
          <w:szCs w:val="20"/>
        </w:rPr>
      </w:pPr>
      <w:r w:rsidRPr="00D517F3">
        <w:rPr>
          <w:rFonts w:ascii="Calibri" w:hAnsi="Calibri"/>
          <w:color w:val="666699"/>
          <w:sz w:val="20"/>
          <w:szCs w:val="20"/>
        </w:rPr>
        <w:t>The association of the pest at the place of origin is not assessed. This should be considered a key and principle element within any entry section of a risk assessment scheme. In the case of Ca. Phytoplasma pyri, information which is relevant was not considered by neglecting such an association, e.g. the role of the vector in the association, the seasonal variation of colonization of the root system and the aerial parts and the different susceptibility and the survival of the pest in quince and pear rootstocks. Consequently, the effect of risk reduction options in the exporting country influencing the association cannot be tested. This explains why M4 had the highest rating of entry of all tested methods - the possibility to detect the pest during nursery inspection, the effect of a certification scheme or a PFPP cannot be shown in Method 4.</w:t>
      </w:r>
    </w:p>
    <w:p w:rsidR="00D517F3" w:rsidRPr="00D517F3" w:rsidRDefault="00D517F3" w:rsidP="00D517F3">
      <w:pPr>
        <w:spacing w:before="120"/>
        <w:jc w:val="both"/>
        <w:rPr>
          <w:rFonts w:ascii="Calibri" w:hAnsi="Calibri"/>
          <w:color w:val="666699"/>
          <w:sz w:val="20"/>
          <w:szCs w:val="20"/>
        </w:rPr>
      </w:pPr>
    </w:p>
    <w:p w:rsidR="00B33130" w:rsidRPr="00E822E9" w:rsidRDefault="00B33130" w:rsidP="00B33130">
      <w:pPr>
        <w:spacing w:before="120"/>
        <w:jc w:val="both"/>
        <w:rPr>
          <w:rFonts w:ascii="Calibri" w:hAnsi="Calibri"/>
          <w:color w:val="666699"/>
          <w:sz w:val="20"/>
          <w:szCs w:val="20"/>
          <w:u w:val="single"/>
        </w:rPr>
      </w:pPr>
      <w:r w:rsidRPr="00E822E9">
        <w:rPr>
          <w:rFonts w:ascii="Calibri" w:hAnsi="Calibri"/>
          <w:color w:val="666699"/>
          <w:sz w:val="20"/>
          <w:szCs w:val="20"/>
          <w:u w:val="single"/>
        </w:rPr>
        <w:t>Method 5:</w:t>
      </w:r>
    </w:p>
    <w:p w:rsidR="0023782F" w:rsidRDefault="00B33130" w:rsidP="001C50B5">
      <w:pPr>
        <w:spacing w:before="120"/>
        <w:jc w:val="both"/>
        <w:rPr>
          <w:rFonts w:ascii="Calibri" w:hAnsi="Calibri"/>
          <w:color w:val="666699"/>
          <w:sz w:val="20"/>
          <w:szCs w:val="20"/>
        </w:rPr>
      </w:pPr>
      <w:r w:rsidRPr="005B4000">
        <w:rPr>
          <w:rFonts w:ascii="Calibri" w:hAnsi="Calibri"/>
          <w:color w:val="666699"/>
          <w:sz w:val="20"/>
          <w:szCs w:val="20"/>
        </w:rPr>
        <w:t xml:space="preserve">This method (M5) combines all aspects of entry (importation), except distribution, in one rating of probabilities, which are dispersed over a 6 level scale. </w:t>
      </w:r>
      <w:r w:rsidR="00290F13" w:rsidRPr="00E44C29">
        <w:rPr>
          <w:rFonts w:ascii="Calibri" w:hAnsi="Calibri"/>
          <w:color w:val="666699"/>
          <w:sz w:val="20"/>
          <w:szCs w:val="20"/>
        </w:rPr>
        <w:t>Method</w:t>
      </w:r>
      <w:r w:rsidR="00290F13">
        <w:rPr>
          <w:rFonts w:ascii="Calibri" w:hAnsi="Calibri"/>
          <w:color w:val="666699"/>
          <w:sz w:val="20"/>
          <w:szCs w:val="20"/>
        </w:rPr>
        <w:t xml:space="preserve"> 5</w:t>
      </w:r>
      <w:r w:rsidR="00290F13" w:rsidRPr="00E44C29">
        <w:rPr>
          <w:rFonts w:ascii="Calibri" w:hAnsi="Calibri"/>
          <w:color w:val="666699"/>
          <w:sz w:val="20"/>
          <w:szCs w:val="20"/>
        </w:rPr>
        <w:t xml:space="preserve"> us</w:t>
      </w:r>
      <w:r w:rsidR="00290F13">
        <w:rPr>
          <w:rFonts w:ascii="Calibri" w:hAnsi="Calibri"/>
          <w:color w:val="666699"/>
          <w:sz w:val="20"/>
          <w:szCs w:val="20"/>
        </w:rPr>
        <w:t xml:space="preserve">es a BBN, which </w:t>
      </w:r>
      <w:r w:rsidR="00290F13" w:rsidRPr="00E44C29">
        <w:rPr>
          <w:rFonts w:ascii="Calibri" w:hAnsi="Calibri"/>
          <w:color w:val="666699"/>
          <w:sz w:val="20"/>
          <w:szCs w:val="20"/>
        </w:rPr>
        <w:t>allow</w:t>
      </w:r>
      <w:r w:rsidR="00290F13">
        <w:rPr>
          <w:rFonts w:ascii="Calibri" w:hAnsi="Calibri"/>
          <w:color w:val="666699"/>
          <w:sz w:val="20"/>
          <w:szCs w:val="20"/>
        </w:rPr>
        <w:t>s</w:t>
      </w:r>
      <w:r w:rsidR="00290F13" w:rsidRPr="00E44C29">
        <w:rPr>
          <w:rFonts w:ascii="Calibri" w:hAnsi="Calibri"/>
          <w:color w:val="666699"/>
          <w:sz w:val="20"/>
          <w:szCs w:val="20"/>
        </w:rPr>
        <w:t xml:space="preserve"> assessors to </w:t>
      </w:r>
      <w:r w:rsidR="00290F13">
        <w:rPr>
          <w:rFonts w:ascii="Calibri" w:hAnsi="Calibri"/>
          <w:color w:val="666699"/>
          <w:sz w:val="20"/>
          <w:szCs w:val="20"/>
        </w:rPr>
        <w:t>a</w:t>
      </w:r>
      <w:r w:rsidR="00290F13" w:rsidRPr="00E44C29">
        <w:rPr>
          <w:rFonts w:ascii="Calibri" w:hAnsi="Calibri"/>
          <w:color w:val="666699"/>
          <w:sz w:val="20"/>
          <w:szCs w:val="20"/>
        </w:rPr>
        <w:t xml:space="preserve">ddress uncertainty in great detail, as for each question assessors can allocate the probabilities over the </w:t>
      </w:r>
      <w:r w:rsidR="00290F13">
        <w:rPr>
          <w:rFonts w:ascii="Calibri" w:hAnsi="Calibri"/>
          <w:color w:val="666699"/>
          <w:sz w:val="20"/>
          <w:szCs w:val="20"/>
        </w:rPr>
        <w:t>6</w:t>
      </w:r>
      <w:r w:rsidR="00290F13" w:rsidRPr="00E44C29">
        <w:rPr>
          <w:rFonts w:ascii="Calibri" w:hAnsi="Calibri"/>
          <w:color w:val="666699"/>
          <w:sz w:val="20"/>
          <w:szCs w:val="20"/>
        </w:rPr>
        <w:t xml:space="preserve"> different categories. </w:t>
      </w:r>
      <w:r w:rsidRPr="005B4000">
        <w:rPr>
          <w:rFonts w:ascii="Calibri" w:hAnsi="Calibri"/>
          <w:color w:val="666699"/>
          <w:sz w:val="20"/>
          <w:szCs w:val="20"/>
        </w:rPr>
        <w:t xml:space="preserve">In contrast to the ordinal  scales used in other methods, this scale defines the divisions of the scale in terms of probabilities and uses the terms “Negligible”, “Extremely Low”, “Very Low”, “Low”, “Moderate” and “High”. Such an approach would allow efficiency of risk reduction options (RROs) to be measured and compared in a straight forward manner. </w:t>
      </w:r>
      <w:r w:rsidR="0023782F" w:rsidRPr="005B4000">
        <w:rPr>
          <w:rFonts w:ascii="Calibri" w:hAnsi="Calibri"/>
          <w:color w:val="666699"/>
          <w:sz w:val="20"/>
          <w:szCs w:val="20"/>
        </w:rPr>
        <w:t xml:space="preserve"> However, as the M5 currently lacks a clearly defined rating guidance it was difficult to allocate </w:t>
      </w:r>
      <w:r w:rsidR="00D517F3" w:rsidRPr="005B4000">
        <w:rPr>
          <w:rFonts w:ascii="Calibri" w:hAnsi="Calibri"/>
          <w:color w:val="666699"/>
          <w:sz w:val="20"/>
          <w:szCs w:val="20"/>
        </w:rPr>
        <w:t>probabilities</w:t>
      </w:r>
      <w:r w:rsidR="0023782F" w:rsidRPr="005B4000">
        <w:rPr>
          <w:rFonts w:ascii="Calibri" w:hAnsi="Calibri"/>
          <w:color w:val="666699"/>
          <w:sz w:val="20"/>
          <w:szCs w:val="20"/>
        </w:rPr>
        <w:t xml:space="preserve"> between the 4 ratings at the lower end of the scale.  This would be necessary to enhance consistency between assessors.</w:t>
      </w:r>
    </w:p>
    <w:p w:rsidR="00015E49" w:rsidRPr="005B4000" w:rsidRDefault="00015E49" w:rsidP="001C50B5">
      <w:pPr>
        <w:spacing w:before="120"/>
        <w:jc w:val="both"/>
        <w:rPr>
          <w:rFonts w:ascii="Calibri" w:hAnsi="Calibri"/>
          <w:color w:val="666699"/>
          <w:sz w:val="20"/>
          <w:szCs w:val="20"/>
        </w:rPr>
      </w:pPr>
      <w:r>
        <w:rPr>
          <w:rFonts w:ascii="Calibri" w:hAnsi="Calibri"/>
          <w:color w:val="666699"/>
          <w:sz w:val="20"/>
          <w:szCs w:val="20"/>
        </w:rPr>
        <w:t xml:space="preserve">M5 combines the ratings of the different sections (entry, establishment, spread and consequences) to an overall risk of the pest. The RRO's tested for Ca. Phytoplasma pyri have an effect on the likelihood of entry. However, </w:t>
      </w:r>
      <w:r w:rsidRPr="00015E49">
        <w:rPr>
          <w:rFonts w:ascii="Calibri" w:hAnsi="Calibri"/>
          <w:color w:val="666699"/>
          <w:sz w:val="20"/>
          <w:szCs w:val="20"/>
        </w:rPr>
        <w:t xml:space="preserve">the influence of the </w:t>
      </w:r>
      <w:r>
        <w:rPr>
          <w:rFonts w:ascii="Calibri" w:hAnsi="Calibri"/>
          <w:color w:val="666699"/>
          <w:sz w:val="20"/>
          <w:szCs w:val="20"/>
        </w:rPr>
        <w:t>RRO's</w:t>
      </w:r>
      <w:r w:rsidRPr="00015E49">
        <w:rPr>
          <w:rFonts w:ascii="Calibri" w:hAnsi="Calibri"/>
          <w:color w:val="666699"/>
          <w:sz w:val="20"/>
          <w:szCs w:val="20"/>
        </w:rPr>
        <w:t xml:space="preserve"> on the risk of entry does not affect the overall risk </w:t>
      </w:r>
      <w:r>
        <w:rPr>
          <w:rFonts w:ascii="Calibri" w:hAnsi="Calibri"/>
          <w:color w:val="666699"/>
          <w:sz w:val="20"/>
          <w:szCs w:val="20"/>
        </w:rPr>
        <w:t xml:space="preserve">of the pest </w:t>
      </w:r>
      <w:r w:rsidRPr="00015E49">
        <w:rPr>
          <w:rFonts w:ascii="Calibri" w:hAnsi="Calibri"/>
          <w:color w:val="666699"/>
          <w:sz w:val="20"/>
          <w:szCs w:val="20"/>
        </w:rPr>
        <w:t xml:space="preserve">as both disease and vector are very widespread in the PRA area </w:t>
      </w:r>
      <w:r>
        <w:rPr>
          <w:rFonts w:ascii="Calibri" w:hAnsi="Calibri"/>
          <w:color w:val="666699"/>
          <w:sz w:val="20"/>
          <w:szCs w:val="20"/>
        </w:rPr>
        <w:t>(which is in agreement with the assessors judgment).</w:t>
      </w:r>
    </w:p>
    <w:p w:rsidR="005A3D9A" w:rsidRDefault="00D517F3" w:rsidP="001C50B5">
      <w:pPr>
        <w:spacing w:before="120"/>
        <w:jc w:val="both"/>
        <w:rPr>
          <w:rFonts w:ascii="Calibri" w:hAnsi="Calibri"/>
          <w:color w:val="666699"/>
          <w:sz w:val="20"/>
          <w:szCs w:val="20"/>
        </w:rPr>
      </w:pPr>
      <w:r>
        <w:rPr>
          <w:rFonts w:ascii="Calibri" w:hAnsi="Calibri"/>
          <w:color w:val="666699"/>
          <w:sz w:val="20"/>
          <w:szCs w:val="20"/>
        </w:rPr>
        <w:t>An</w:t>
      </w:r>
      <w:r w:rsidR="00B33130" w:rsidRPr="005B4000">
        <w:rPr>
          <w:rFonts w:ascii="Calibri" w:hAnsi="Calibri"/>
          <w:color w:val="666699"/>
          <w:sz w:val="20"/>
          <w:szCs w:val="20"/>
        </w:rPr>
        <w:t xml:space="preserve"> obstacle for its further use in assessing the efficiency of RROs is that M5 does not allow assessors to address the different questions separately in the entry section.</w:t>
      </w:r>
      <w:r w:rsidR="005A3D9A" w:rsidRPr="005A3D9A">
        <w:rPr>
          <w:rFonts w:ascii="Calibri" w:hAnsi="Calibri"/>
          <w:color w:val="666699"/>
          <w:sz w:val="20"/>
          <w:szCs w:val="20"/>
        </w:rPr>
        <w:t xml:space="preserve"> </w:t>
      </w:r>
      <w:r w:rsidR="005A3D9A">
        <w:rPr>
          <w:rFonts w:ascii="Calibri" w:hAnsi="Calibri"/>
          <w:color w:val="666699"/>
          <w:sz w:val="20"/>
          <w:szCs w:val="20"/>
        </w:rPr>
        <w:t>This means that any effects that a single risk reduction option may have cannot be shown in a transparent way. A</w:t>
      </w:r>
      <w:r w:rsidR="005A3D9A" w:rsidRPr="00E44C29">
        <w:rPr>
          <w:rFonts w:ascii="Calibri" w:hAnsi="Calibri"/>
          <w:color w:val="666699"/>
          <w:sz w:val="20"/>
          <w:szCs w:val="20"/>
        </w:rPr>
        <w:t xml:space="preserve"> more detailed structure would be necessary, to allow assessors to address the effect of changing the rating following the influence of a risk reduction option on a single factor.</w:t>
      </w:r>
    </w:p>
    <w:p w:rsidR="00EE353C" w:rsidRPr="005B4000" w:rsidRDefault="00EE353C" w:rsidP="00E90707">
      <w:pPr>
        <w:jc w:val="both"/>
        <w:rPr>
          <w:rFonts w:ascii="Calibri" w:hAnsi="Calibri"/>
        </w:rPr>
      </w:pPr>
    </w:p>
    <w:p w:rsidR="00EE353C" w:rsidRPr="005B4000" w:rsidRDefault="00EE353C" w:rsidP="00E90707">
      <w:pPr>
        <w:jc w:val="both"/>
        <w:rPr>
          <w:rFonts w:ascii="Calibri" w:hAnsi="Calibri"/>
        </w:rPr>
        <w:sectPr w:rsidR="00EE353C" w:rsidRPr="005B4000" w:rsidSect="00B803FD">
          <w:footerReference w:type="default" r:id="rId8"/>
          <w:pgSz w:w="11906" w:h="16838"/>
          <w:pgMar w:top="1440" w:right="1440" w:bottom="1440" w:left="1440" w:header="709" w:footer="709" w:gutter="0"/>
          <w:pgNumType w:start="1"/>
          <w:cols w:space="708"/>
          <w:docGrid w:linePitch="360"/>
        </w:sectPr>
      </w:pPr>
    </w:p>
    <w:tbl>
      <w:tblPr>
        <w:tblW w:w="15949" w:type="dxa"/>
        <w:tblInd w:w="-601" w:type="dxa"/>
        <w:tblLayout w:type="fixed"/>
        <w:tblLook w:val="04A0"/>
      </w:tblPr>
      <w:tblGrid>
        <w:gridCol w:w="1418"/>
        <w:gridCol w:w="1559"/>
        <w:gridCol w:w="2052"/>
        <w:gridCol w:w="2040"/>
        <w:gridCol w:w="5040"/>
        <w:gridCol w:w="1440"/>
        <w:gridCol w:w="2400"/>
      </w:tblGrid>
      <w:tr w:rsidR="00097D54" w:rsidRPr="005B4000" w:rsidTr="005460F8">
        <w:trPr>
          <w:trHeight w:val="274"/>
          <w:tblHeader/>
        </w:trPr>
        <w:tc>
          <w:tcPr>
            <w:tcW w:w="15949" w:type="dxa"/>
            <w:gridSpan w:val="7"/>
            <w:tcBorders>
              <w:top w:val="single" w:sz="4" w:space="0" w:color="auto"/>
              <w:left w:val="single" w:sz="4" w:space="0" w:color="auto"/>
              <w:bottom w:val="single" w:sz="4" w:space="0" w:color="auto"/>
              <w:right w:val="single" w:sz="4" w:space="0" w:color="auto"/>
            </w:tcBorders>
            <w:shd w:val="clear" w:color="auto" w:fill="F2F2F2"/>
          </w:tcPr>
          <w:p w:rsidR="00D357E3" w:rsidRPr="005B4000" w:rsidRDefault="00097D54" w:rsidP="00E90707">
            <w:pPr>
              <w:spacing w:before="60"/>
              <w:jc w:val="both"/>
              <w:rPr>
                <w:rFonts w:ascii="Calibri" w:hAnsi="Calibri" w:cs="Arial"/>
                <w:b/>
                <w:bCs/>
                <w:sz w:val="20"/>
                <w:szCs w:val="20"/>
                <w:lang w:eastAsia="en-GB"/>
              </w:rPr>
            </w:pPr>
            <w:r w:rsidRPr="005B4000">
              <w:rPr>
                <w:rFonts w:ascii="Calibri" w:hAnsi="Calibri" w:cs="Arial"/>
                <w:b/>
                <w:bCs/>
                <w:sz w:val="20"/>
                <w:szCs w:val="20"/>
                <w:lang w:eastAsia="en-GB"/>
              </w:rPr>
              <w:t>Table</w:t>
            </w:r>
            <w:r w:rsidR="004D3E10" w:rsidRPr="005B4000">
              <w:rPr>
                <w:rFonts w:ascii="Calibri" w:hAnsi="Calibri" w:cs="Arial"/>
                <w:b/>
                <w:bCs/>
                <w:sz w:val="20"/>
                <w:szCs w:val="20"/>
                <w:lang w:eastAsia="en-GB"/>
              </w:rPr>
              <w:t xml:space="preserve"> </w:t>
            </w:r>
            <w:r w:rsidR="00D357E3" w:rsidRPr="005B4000">
              <w:rPr>
                <w:rFonts w:ascii="Calibri" w:hAnsi="Calibri" w:cs="Arial"/>
                <w:b/>
                <w:bCs/>
                <w:sz w:val="20"/>
                <w:szCs w:val="20"/>
                <w:lang w:eastAsia="en-GB"/>
              </w:rPr>
              <w:t>1</w:t>
            </w:r>
            <w:r w:rsidRPr="005B4000">
              <w:rPr>
                <w:rFonts w:ascii="Calibri" w:hAnsi="Calibri" w:cs="Arial"/>
                <w:b/>
                <w:bCs/>
                <w:sz w:val="20"/>
                <w:szCs w:val="20"/>
                <w:lang w:eastAsia="en-GB"/>
              </w:rPr>
              <w:t xml:space="preserve">: Evaluation of risk reduction options using Method </w:t>
            </w:r>
            <w:r w:rsidR="003006E9" w:rsidRPr="005B4000">
              <w:rPr>
                <w:rFonts w:ascii="Calibri" w:hAnsi="Calibri" w:cs="Arial"/>
                <w:b/>
                <w:bCs/>
                <w:sz w:val="20"/>
                <w:szCs w:val="20"/>
                <w:lang w:eastAsia="en-GB"/>
              </w:rPr>
              <w:t>2</w:t>
            </w:r>
            <w:r w:rsidR="004D3E10" w:rsidRPr="005B4000">
              <w:rPr>
                <w:rFonts w:ascii="Calibri" w:hAnsi="Calibri" w:cs="Arial"/>
                <w:b/>
                <w:bCs/>
                <w:sz w:val="20"/>
                <w:szCs w:val="20"/>
                <w:lang w:eastAsia="en-GB"/>
              </w:rPr>
              <w:t xml:space="preserve"> </w:t>
            </w:r>
            <w:r w:rsidR="00D357E3" w:rsidRPr="005B4000">
              <w:rPr>
                <w:rFonts w:ascii="Calibri" w:hAnsi="Calibri" w:cs="Arial"/>
                <w:b/>
                <w:bCs/>
                <w:sz w:val="20"/>
                <w:szCs w:val="20"/>
                <w:lang w:eastAsia="en-GB"/>
              </w:rPr>
              <w:t>(reference method)</w:t>
            </w:r>
          </w:p>
          <w:p w:rsidR="00097D54" w:rsidRPr="005B4000" w:rsidRDefault="004D3E10" w:rsidP="00E90707">
            <w:pPr>
              <w:spacing w:before="60"/>
              <w:jc w:val="both"/>
              <w:rPr>
                <w:rFonts w:ascii="Calibri" w:hAnsi="Calibri" w:cs="Arial"/>
                <w:b/>
                <w:bCs/>
                <w:sz w:val="20"/>
                <w:szCs w:val="20"/>
                <w:lang w:eastAsia="en-GB"/>
              </w:rPr>
            </w:pPr>
            <w:r w:rsidRPr="005B4000">
              <w:rPr>
                <w:rFonts w:ascii="Calibri" w:hAnsi="Calibri" w:cs="Arial"/>
                <w:b/>
                <w:bCs/>
                <w:color w:val="FF0000"/>
                <w:sz w:val="20"/>
                <w:szCs w:val="20"/>
                <w:lang w:eastAsia="en-GB"/>
              </w:rPr>
              <w:t xml:space="preserve">(pear grafted on rootstocks of </w:t>
            </w:r>
            <w:r w:rsidRPr="005B4000">
              <w:rPr>
                <w:rFonts w:ascii="Calibri" w:hAnsi="Calibri" w:cs="Arial"/>
                <w:b/>
                <w:bCs/>
                <w:i/>
                <w:iCs/>
                <w:color w:val="FF0000"/>
                <w:sz w:val="20"/>
                <w:szCs w:val="20"/>
                <w:lang w:eastAsia="en-GB"/>
              </w:rPr>
              <w:t>Pyrus</w:t>
            </w:r>
            <w:r w:rsidRPr="005B4000">
              <w:rPr>
                <w:rFonts w:ascii="Calibri" w:hAnsi="Calibri" w:cs="Arial"/>
                <w:b/>
                <w:bCs/>
                <w:color w:val="FF0000"/>
                <w:sz w:val="20"/>
                <w:szCs w:val="20"/>
                <w:lang w:eastAsia="en-GB"/>
              </w:rPr>
              <w:t xml:space="preserve"> spp.)</w:t>
            </w:r>
          </w:p>
        </w:tc>
      </w:tr>
      <w:tr w:rsidR="00097D54" w:rsidRPr="005B4000" w:rsidTr="003D3D3E">
        <w:trPr>
          <w:cantSplit/>
          <w:trHeight w:val="923"/>
          <w:tblHeader/>
        </w:trPr>
        <w:tc>
          <w:tcPr>
            <w:tcW w:w="1418" w:type="dxa"/>
            <w:tcBorders>
              <w:top w:val="single" w:sz="4" w:space="0" w:color="auto"/>
              <w:left w:val="single" w:sz="4" w:space="0" w:color="auto"/>
              <w:bottom w:val="single" w:sz="4" w:space="0" w:color="auto"/>
              <w:right w:val="single" w:sz="4" w:space="0" w:color="auto"/>
            </w:tcBorders>
            <w:shd w:val="clear" w:color="auto" w:fill="F2F2F2"/>
          </w:tcPr>
          <w:p w:rsidR="00097D54" w:rsidRPr="005B4000" w:rsidRDefault="00097D54" w:rsidP="00E90707">
            <w:pPr>
              <w:jc w:val="both"/>
              <w:rPr>
                <w:rFonts w:ascii="Calibri" w:hAnsi="Calibri" w:cs="Arial"/>
                <w:b/>
                <w:bCs/>
                <w:sz w:val="20"/>
                <w:szCs w:val="20"/>
                <w:lang w:eastAsia="en-GB"/>
              </w:rPr>
            </w:pPr>
            <w:r w:rsidRPr="005B4000">
              <w:rPr>
                <w:rFonts w:ascii="Calibri" w:hAnsi="Calibri" w:cs="Arial"/>
                <w:b/>
                <w:bCs/>
                <w:sz w:val="20"/>
                <w:szCs w:val="20"/>
                <w:lang w:eastAsia="en-GB"/>
              </w:rPr>
              <w:t xml:space="preserve">                            </w:t>
            </w:r>
          </w:p>
          <w:p w:rsidR="00097D54" w:rsidRPr="005B4000" w:rsidRDefault="00097D54" w:rsidP="00E90707">
            <w:pPr>
              <w:jc w:val="both"/>
              <w:rPr>
                <w:rFonts w:ascii="Calibri" w:hAnsi="Calibri" w:cs="Arial"/>
                <w:b/>
                <w:bCs/>
                <w:sz w:val="20"/>
                <w:szCs w:val="20"/>
                <w:lang w:eastAsia="en-GB"/>
              </w:rPr>
            </w:pPr>
            <w:r w:rsidRPr="005B4000">
              <w:rPr>
                <w:rFonts w:ascii="Calibri" w:hAnsi="Calibri" w:cs="Arial"/>
                <w:bCs/>
                <w:sz w:val="20"/>
                <w:szCs w:val="20"/>
                <w:lang w:eastAsia="en-GB"/>
              </w:rPr>
              <w:t>Option /description</w:t>
            </w:r>
          </w:p>
        </w:tc>
        <w:tc>
          <w:tcPr>
            <w:tcW w:w="1559" w:type="dxa"/>
            <w:tcBorders>
              <w:top w:val="single" w:sz="4" w:space="0" w:color="auto"/>
              <w:left w:val="nil"/>
              <w:bottom w:val="single" w:sz="4" w:space="0" w:color="auto"/>
              <w:right w:val="single" w:sz="4" w:space="0" w:color="auto"/>
            </w:tcBorders>
            <w:shd w:val="clear" w:color="auto" w:fill="F2F2F2"/>
          </w:tcPr>
          <w:p w:rsidR="00097D54" w:rsidRPr="005B4000" w:rsidRDefault="00097D54" w:rsidP="00E90707">
            <w:pPr>
              <w:jc w:val="both"/>
              <w:rPr>
                <w:rFonts w:ascii="Calibri" w:hAnsi="Calibri" w:cs="Arial"/>
                <w:bCs/>
                <w:sz w:val="20"/>
                <w:szCs w:val="20"/>
                <w:lang w:eastAsia="en-GB"/>
              </w:rPr>
            </w:pPr>
            <w:r w:rsidRPr="005B4000">
              <w:rPr>
                <w:rFonts w:ascii="Calibri" w:hAnsi="Calibri" w:cs="Arial"/>
                <w:bCs/>
                <w:sz w:val="20"/>
                <w:szCs w:val="20"/>
                <w:lang w:eastAsia="en-GB"/>
              </w:rPr>
              <w:t>Risk element influenced</w:t>
            </w:r>
          </w:p>
          <w:p w:rsidR="00097D54" w:rsidRPr="005B4000" w:rsidRDefault="00097D54" w:rsidP="00E90707">
            <w:pPr>
              <w:jc w:val="both"/>
              <w:rPr>
                <w:rFonts w:ascii="Calibri" w:hAnsi="Calibri" w:cs="Arial"/>
                <w:i/>
                <w:sz w:val="20"/>
                <w:szCs w:val="20"/>
                <w:lang w:eastAsia="en-GB"/>
              </w:rPr>
            </w:pPr>
            <w:r w:rsidRPr="005B4000">
              <w:rPr>
                <w:rFonts w:ascii="Calibri" w:hAnsi="Calibri" w:cs="Arial"/>
                <w:i/>
                <w:sz w:val="20"/>
                <w:szCs w:val="20"/>
                <w:lang w:eastAsia="en-GB"/>
              </w:rPr>
              <w:t xml:space="preserve">i) Question </w:t>
            </w:r>
          </w:p>
          <w:p w:rsidR="00097D54" w:rsidRPr="005B4000" w:rsidRDefault="00097D54" w:rsidP="00E90707">
            <w:pPr>
              <w:jc w:val="both"/>
              <w:rPr>
                <w:rFonts w:ascii="Calibri" w:hAnsi="Calibri" w:cs="Arial"/>
                <w:b/>
                <w:bCs/>
                <w:sz w:val="20"/>
                <w:szCs w:val="20"/>
                <w:lang w:eastAsia="en-GB"/>
              </w:rPr>
            </w:pPr>
            <w:r w:rsidRPr="005B4000">
              <w:rPr>
                <w:rFonts w:ascii="Calibri" w:hAnsi="Calibri" w:cs="Arial"/>
                <w:i/>
                <w:sz w:val="20"/>
                <w:szCs w:val="20"/>
                <w:lang w:eastAsia="en-GB"/>
              </w:rPr>
              <w:t>ii) Higher level</w:t>
            </w:r>
          </w:p>
        </w:tc>
        <w:tc>
          <w:tcPr>
            <w:tcW w:w="2052" w:type="dxa"/>
            <w:tcBorders>
              <w:top w:val="single" w:sz="4" w:space="0" w:color="auto"/>
              <w:left w:val="nil"/>
              <w:bottom w:val="single" w:sz="4" w:space="0" w:color="auto"/>
              <w:right w:val="single" w:sz="4" w:space="0" w:color="auto"/>
            </w:tcBorders>
            <w:shd w:val="clear" w:color="auto" w:fill="F2F2F2"/>
          </w:tcPr>
          <w:p w:rsidR="00097D54" w:rsidRPr="005B4000" w:rsidRDefault="00097D54" w:rsidP="00E90707">
            <w:pPr>
              <w:jc w:val="both"/>
              <w:rPr>
                <w:rFonts w:ascii="Calibri" w:hAnsi="Calibri" w:cs="Arial"/>
                <w:sz w:val="20"/>
                <w:szCs w:val="20"/>
                <w:lang w:eastAsia="en-GB"/>
              </w:rPr>
            </w:pPr>
            <w:r w:rsidRPr="005B4000">
              <w:rPr>
                <w:rFonts w:ascii="Calibri" w:hAnsi="Calibri" w:cs="Arial"/>
                <w:bCs/>
                <w:sz w:val="20"/>
                <w:szCs w:val="20"/>
                <w:lang w:eastAsia="en-GB"/>
              </w:rPr>
              <w:t>Risk w</w:t>
            </w:r>
            <w:r w:rsidRPr="005B4000">
              <w:rPr>
                <w:rFonts w:ascii="Calibri" w:hAnsi="Calibri" w:cs="Arial"/>
                <w:sz w:val="20"/>
                <w:szCs w:val="20"/>
                <w:lang w:eastAsia="en-GB"/>
              </w:rPr>
              <w:t>ithout option</w:t>
            </w:r>
            <w:r w:rsidR="00F32285" w:rsidRPr="005B4000">
              <w:rPr>
                <w:rFonts w:ascii="Calibri" w:hAnsi="Calibri" w:cs="Arial"/>
                <w:sz w:val="20"/>
                <w:szCs w:val="20"/>
                <w:lang w:eastAsia="en-GB"/>
              </w:rPr>
              <w:t>(s)</w:t>
            </w:r>
          </w:p>
        </w:tc>
        <w:tc>
          <w:tcPr>
            <w:tcW w:w="2040" w:type="dxa"/>
            <w:tcBorders>
              <w:top w:val="single" w:sz="4" w:space="0" w:color="auto"/>
              <w:left w:val="nil"/>
              <w:bottom w:val="single" w:sz="4" w:space="0" w:color="auto"/>
              <w:right w:val="single" w:sz="4" w:space="0" w:color="auto"/>
            </w:tcBorders>
            <w:shd w:val="clear" w:color="auto" w:fill="F2F2F2"/>
          </w:tcPr>
          <w:p w:rsidR="00097D54" w:rsidRPr="005B4000" w:rsidRDefault="00097D54" w:rsidP="00E90707">
            <w:pPr>
              <w:jc w:val="both"/>
              <w:rPr>
                <w:rFonts w:ascii="Calibri" w:hAnsi="Calibri" w:cs="Arial"/>
                <w:bCs/>
                <w:sz w:val="20"/>
                <w:szCs w:val="20"/>
                <w:lang w:eastAsia="en-GB"/>
              </w:rPr>
            </w:pPr>
            <w:r w:rsidRPr="005B4000">
              <w:rPr>
                <w:rFonts w:ascii="Calibri" w:hAnsi="Calibri" w:cs="Arial"/>
                <w:bCs/>
                <w:sz w:val="20"/>
                <w:szCs w:val="20"/>
                <w:lang w:eastAsia="en-GB"/>
              </w:rPr>
              <w:t>Risk w</w:t>
            </w:r>
            <w:r w:rsidRPr="005B4000">
              <w:rPr>
                <w:rFonts w:ascii="Calibri" w:hAnsi="Calibri" w:cs="Arial"/>
                <w:sz w:val="20"/>
                <w:szCs w:val="20"/>
                <w:lang w:eastAsia="en-GB"/>
              </w:rPr>
              <w:t>ith option(s)</w:t>
            </w:r>
          </w:p>
        </w:tc>
        <w:tc>
          <w:tcPr>
            <w:tcW w:w="5040" w:type="dxa"/>
            <w:tcBorders>
              <w:top w:val="single" w:sz="4" w:space="0" w:color="auto"/>
              <w:left w:val="nil"/>
              <w:bottom w:val="single" w:sz="4" w:space="0" w:color="auto"/>
              <w:right w:val="single" w:sz="4" w:space="0" w:color="auto"/>
            </w:tcBorders>
            <w:shd w:val="clear" w:color="auto" w:fill="F2F2F2"/>
          </w:tcPr>
          <w:p w:rsidR="00097D54" w:rsidRPr="005B4000" w:rsidRDefault="00DD09D5" w:rsidP="00E90707">
            <w:pPr>
              <w:jc w:val="both"/>
              <w:rPr>
                <w:rFonts w:ascii="Calibri" w:hAnsi="Calibri" w:cs="Arial"/>
                <w:sz w:val="20"/>
                <w:szCs w:val="20"/>
                <w:lang w:eastAsia="en-GB"/>
              </w:rPr>
            </w:pPr>
            <w:r w:rsidRPr="005B4000">
              <w:rPr>
                <w:rFonts w:ascii="Calibri" w:hAnsi="Calibri" w:cs="Arial"/>
                <w:bCs/>
                <w:sz w:val="20"/>
                <w:szCs w:val="20"/>
                <w:lang w:eastAsia="en-GB"/>
              </w:rPr>
              <w:t xml:space="preserve">Description </w:t>
            </w:r>
            <w:r w:rsidR="004D3E10" w:rsidRPr="005B4000">
              <w:rPr>
                <w:rFonts w:ascii="Calibri" w:hAnsi="Calibri" w:cs="Arial"/>
                <w:bCs/>
                <w:sz w:val="20"/>
                <w:szCs w:val="20"/>
                <w:lang w:eastAsia="en-GB"/>
              </w:rPr>
              <w:t>and t</w:t>
            </w:r>
            <w:r w:rsidR="00097D54" w:rsidRPr="005B4000">
              <w:rPr>
                <w:rFonts w:ascii="Calibri" w:hAnsi="Calibri" w:cs="Arial"/>
                <w:bCs/>
                <w:sz w:val="20"/>
                <w:szCs w:val="20"/>
                <w:lang w:eastAsia="en-GB"/>
              </w:rPr>
              <w:t>echnical feasibility of measure*</w:t>
            </w:r>
          </w:p>
        </w:tc>
        <w:tc>
          <w:tcPr>
            <w:tcW w:w="1440" w:type="dxa"/>
            <w:tcBorders>
              <w:top w:val="single" w:sz="4" w:space="0" w:color="auto"/>
              <w:left w:val="nil"/>
              <w:bottom w:val="single" w:sz="4" w:space="0" w:color="auto"/>
              <w:right w:val="single" w:sz="4" w:space="0" w:color="auto"/>
            </w:tcBorders>
            <w:shd w:val="clear" w:color="auto" w:fill="F2F2F2"/>
          </w:tcPr>
          <w:p w:rsidR="00097D54" w:rsidRPr="005B4000" w:rsidRDefault="00097D54" w:rsidP="00E90707">
            <w:pPr>
              <w:jc w:val="both"/>
              <w:rPr>
                <w:rFonts w:ascii="Calibri" w:hAnsi="Calibri" w:cs="Arial"/>
                <w:bCs/>
                <w:sz w:val="20"/>
                <w:szCs w:val="20"/>
                <w:lang w:eastAsia="en-GB"/>
              </w:rPr>
            </w:pPr>
            <w:r w:rsidRPr="005B4000">
              <w:rPr>
                <w:rFonts w:ascii="Calibri" w:hAnsi="Calibri" w:cs="Arial"/>
                <w:sz w:val="20"/>
                <w:szCs w:val="20"/>
                <w:lang w:eastAsia="en-GB"/>
              </w:rPr>
              <w:t>Evaluation of option</w:t>
            </w:r>
            <w:r w:rsidR="006A643E" w:rsidRPr="005B4000">
              <w:rPr>
                <w:rFonts w:ascii="Calibri" w:hAnsi="Calibri" w:cs="Arial"/>
                <w:sz w:val="20"/>
                <w:szCs w:val="20"/>
                <w:lang w:eastAsia="en-GB"/>
              </w:rPr>
              <w:t xml:space="preserve"> according to model</w:t>
            </w:r>
          </w:p>
        </w:tc>
        <w:tc>
          <w:tcPr>
            <w:tcW w:w="2400" w:type="dxa"/>
            <w:tcBorders>
              <w:top w:val="single" w:sz="4" w:space="0" w:color="auto"/>
              <w:left w:val="nil"/>
              <w:bottom w:val="single" w:sz="4" w:space="0" w:color="auto"/>
              <w:right w:val="single" w:sz="4" w:space="0" w:color="auto"/>
            </w:tcBorders>
            <w:shd w:val="clear" w:color="auto" w:fill="F2F2F2"/>
          </w:tcPr>
          <w:p w:rsidR="00097D54" w:rsidRPr="005B4000" w:rsidRDefault="00097D54" w:rsidP="00E90707">
            <w:pPr>
              <w:jc w:val="both"/>
              <w:rPr>
                <w:rFonts w:ascii="Calibri" w:hAnsi="Calibri" w:cs="Arial"/>
                <w:sz w:val="20"/>
                <w:szCs w:val="20"/>
                <w:lang w:eastAsia="en-GB"/>
              </w:rPr>
            </w:pPr>
            <w:r w:rsidRPr="005B4000">
              <w:rPr>
                <w:rFonts w:ascii="Calibri" w:hAnsi="Calibri" w:cs="Arial"/>
                <w:bCs/>
                <w:sz w:val="20"/>
                <w:szCs w:val="20"/>
                <w:lang w:eastAsia="en-GB"/>
              </w:rPr>
              <w:t>Assessors’ judgement**</w:t>
            </w:r>
            <w:r w:rsidRPr="005B4000">
              <w:rPr>
                <w:rFonts w:ascii="Calibri" w:hAnsi="Calibri" w:cs="Arial"/>
                <w:sz w:val="20"/>
                <w:szCs w:val="20"/>
                <w:lang w:eastAsia="en-GB"/>
              </w:rPr>
              <w:t> </w:t>
            </w:r>
          </w:p>
          <w:p w:rsidR="00097D54" w:rsidRPr="005B4000" w:rsidRDefault="00097D54" w:rsidP="00E90707">
            <w:pPr>
              <w:jc w:val="both"/>
              <w:rPr>
                <w:rFonts w:ascii="Calibri" w:hAnsi="Calibri" w:cs="Arial"/>
                <w:bCs/>
                <w:sz w:val="20"/>
                <w:szCs w:val="20"/>
                <w:lang w:eastAsia="en-GB"/>
              </w:rPr>
            </w:pPr>
          </w:p>
        </w:tc>
      </w:tr>
      <w:tr w:rsidR="005460F8" w:rsidRPr="005B4000" w:rsidTr="00CA623D">
        <w:trPr>
          <w:cantSplit/>
          <w:trHeight w:val="543"/>
          <w:tblHeader/>
        </w:trPr>
        <w:tc>
          <w:tcPr>
            <w:tcW w:w="1418" w:type="dxa"/>
            <w:tcBorders>
              <w:top w:val="single" w:sz="4" w:space="0" w:color="auto"/>
              <w:left w:val="single" w:sz="4" w:space="0" w:color="auto"/>
              <w:bottom w:val="single" w:sz="4" w:space="0" w:color="auto"/>
              <w:right w:val="single" w:sz="4" w:space="0" w:color="auto"/>
            </w:tcBorders>
            <w:shd w:val="clear" w:color="auto" w:fill="F2F2F2"/>
          </w:tcPr>
          <w:p w:rsidR="005460F8" w:rsidRPr="005B4000" w:rsidRDefault="005460F8" w:rsidP="00E90707">
            <w:pPr>
              <w:jc w:val="both"/>
              <w:rPr>
                <w:rFonts w:ascii="Calibri" w:hAnsi="Calibri" w:cs="Arial"/>
                <w:b/>
                <w:bCs/>
                <w:sz w:val="20"/>
                <w:szCs w:val="20"/>
                <w:lang w:eastAsia="en-GB"/>
              </w:rPr>
            </w:pPr>
          </w:p>
        </w:tc>
        <w:tc>
          <w:tcPr>
            <w:tcW w:w="1559" w:type="dxa"/>
            <w:tcBorders>
              <w:top w:val="single" w:sz="4" w:space="0" w:color="auto"/>
              <w:left w:val="nil"/>
              <w:bottom w:val="single" w:sz="4" w:space="0" w:color="auto"/>
              <w:right w:val="single" w:sz="4" w:space="0" w:color="auto"/>
            </w:tcBorders>
            <w:shd w:val="clear" w:color="auto" w:fill="F2F2F2"/>
          </w:tcPr>
          <w:p w:rsidR="005460F8" w:rsidRPr="005B4000" w:rsidRDefault="005460F8" w:rsidP="00E90707">
            <w:pPr>
              <w:jc w:val="both"/>
              <w:rPr>
                <w:rFonts w:ascii="Calibri" w:hAnsi="Calibri" w:cs="Arial"/>
                <w:b/>
                <w:bCs/>
                <w:sz w:val="20"/>
                <w:szCs w:val="20"/>
                <w:lang w:eastAsia="en-GB"/>
              </w:rPr>
            </w:pPr>
          </w:p>
        </w:tc>
        <w:tc>
          <w:tcPr>
            <w:tcW w:w="2052" w:type="dxa"/>
            <w:tcBorders>
              <w:top w:val="single" w:sz="4" w:space="0" w:color="auto"/>
              <w:left w:val="nil"/>
              <w:bottom w:val="single" w:sz="4" w:space="0" w:color="auto"/>
              <w:right w:val="single" w:sz="4" w:space="0" w:color="auto"/>
            </w:tcBorders>
            <w:shd w:val="clear" w:color="auto" w:fill="F2F2F2"/>
          </w:tcPr>
          <w:p w:rsidR="005460F8" w:rsidRPr="005B4000" w:rsidRDefault="005460F8" w:rsidP="005460F8">
            <w:pPr>
              <w:jc w:val="both"/>
              <w:rPr>
                <w:rFonts w:ascii="Calibri" w:hAnsi="Calibri" w:cs="Arial"/>
                <w:bCs/>
                <w:sz w:val="20"/>
                <w:szCs w:val="20"/>
                <w:lang w:eastAsia="en-GB"/>
              </w:rPr>
            </w:pPr>
            <w:r w:rsidRPr="005B4000">
              <w:rPr>
                <w:rFonts w:ascii="Calibri" w:hAnsi="Calibri" w:cs="Arial"/>
                <w:bCs/>
                <w:sz w:val="20"/>
                <w:szCs w:val="20"/>
                <w:lang w:eastAsia="en-GB"/>
              </w:rPr>
              <w:t xml:space="preserve">Risk element rating / score </w:t>
            </w:r>
          </w:p>
        </w:tc>
        <w:tc>
          <w:tcPr>
            <w:tcW w:w="2040" w:type="dxa"/>
            <w:tcBorders>
              <w:top w:val="single" w:sz="4" w:space="0" w:color="auto"/>
              <w:left w:val="nil"/>
              <w:bottom w:val="single" w:sz="4" w:space="0" w:color="auto"/>
              <w:right w:val="single" w:sz="4" w:space="0" w:color="auto"/>
            </w:tcBorders>
            <w:shd w:val="clear" w:color="auto" w:fill="F2F2F2"/>
          </w:tcPr>
          <w:p w:rsidR="005460F8" w:rsidRPr="005B4000" w:rsidRDefault="005460F8" w:rsidP="005460F8">
            <w:pPr>
              <w:jc w:val="both"/>
              <w:rPr>
                <w:rFonts w:ascii="Calibri" w:hAnsi="Calibri" w:cs="Arial"/>
                <w:bCs/>
                <w:sz w:val="20"/>
                <w:szCs w:val="20"/>
                <w:lang w:eastAsia="en-GB"/>
              </w:rPr>
            </w:pPr>
            <w:r w:rsidRPr="005B4000">
              <w:rPr>
                <w:rFonts w:ascii="Calibri" w:hAnsi="Calibri" w:cs="Arial"/>
                <w:bCs/>
                <w:sz w:val="20"/>
                <w:szCs w:val="20"/>
                <w:lang w:eastAsia="en-GB"/>
              </w:rPr>
              <w:t xml:space="preserve">Risk element rating / score </w:t>
            </w:r>
          </w:p>
        </w:tc>
        <w:tc>
          <w:tcPr>
            <w:tcW w:w="5040" w:type="dxa"/>
            <w:tcBorders>
              <w:top w:val="single" w:sz="4" w:space="0" w:color="auto"/>
              <w:left w:val="nil"/>
              <w:bottom w:val="single" w:sz="4" w:space="0" w:color="auto"/>
              <w:right w:val="single" w:sz="4" w:space="0" w:color="auto"/>
            </w:tcBorders>
            <w:shd w:val="clear" w:color="auto" w:fill="F2F2F2"/>
          </w:tcPr>
          <w:p w:rsidR="005460F8" w:rsidRPr="005B4000" w:rsidRDefault="005460F8" w:rsidP="00E90707">
            <w:pPr>
              <w:jc w:val="both"/>
              <w:rPr>
                <w:rFonts w:ascii="Calibri" w:hAnsi="Calibri" w:cs="Arial"/>
                <w:bCs/>
                <w:sz w:val="20"/>
                <w:szCs w:val="20"/>
                <w:lang w:eastAsia="en-GB"/>
              </w:rPr>
            </w:pPr>
            <w:r w:rsidRPr="005B4000">
              <w:rPr>
                <w:rFonts w:ascii="Calibri" w:hAnsi="Calibri" w:cs="Arial"/>
                <w:sz w:val="20"/>
                <w:szCs w:val="20"/>
                <w:lang w:eastAsia="en-GB"/>
              </w:rPr>
              <w:t> </w:t>
            </w:r>
          </w:p>
          <w:p w:rsidR="005460F8" w:rsidRPr="005B4000" w:rsidRDefault="005460F8" w:rsidP="00E90707">
            <w:pPr>
              <w:jc w:val="both"/>
              <w:rPr>
                <w:rFonts w:ascii="Calibri" w:hAnsi="Calibri" w:cs="Arial"/>
                <w:sz w:val="20"/>
                <w:szCs w:val="20"/>
                <w:lang w:eastAsia="en-GB"/>
              </w:rPr>
            </w:pPr>
          </w:p>
        </w:tc>
        <w:tc>
          <w:tcPr>
            <w:tcW w:w="1440" w:type="dxa"/>
            <w:tcBorders>
              <w:top w:val="single" w:sz="4" w:space="0" w:color="auto"/>
              <w:left w:val="nil"/>
              <w:bottom w:val="single" w:sz="4" w:space="0" w:color="auto"/>
              <w:right w:val="single" w:sz="4" w:space="0" w:color="auto"/>
            </w:tcBorders>
            <w:shd w:val="clear" w:color="auto" w:fill="F2F2F2"/>
          </w:tcPr>
          <w:p w:rsidR="005460F8" w:rsidRPr="005B4000" w:rsidRDefault="005460F8" w:rsidP="00E90707">
            <w:pPr>
              <w:jc w:val="both"/>
              <w:rPr>
                <w:rFonts w:ascii="Calibri" w:hAnsi="Calibri" w:cs="Arial"/>
                <w:bCs/>
                <w:sz w:val="20"/>
                <w:szCs w:val="20"/>
                <w:lang w:eastAsia="en-GB"/>
              </w:rPr>
            </w:pPr>
          </w:p>
        </w:tc>
        <w:tc>
          <w:tcPr>
            <w:tcW w:w="2400" w:type="dxa"/>
            <w:tcBorders>
              <w:top w:val="single" w:sz="4" w:space="0" w:color="auto"/>
              <w:left w:val="nil"/>
              <w:bottom w:val="single" w:sz="4" w:space="0" w:color="auto"/>
              <w:right w:val="single" w:sz="4" w:space="0" w:color="auto"/>
            </w:tcBorders>
            <w:shd w:val="clear" w:color="auto" w:fill="F2F2F2"/>
          </w:tcPr>
          <w:p w:rsidR="005460F8" w:rsidRPr="005B4000" w:rsidRDefault="005460F8" w:rsidP="00E90707">
            <w:pPr>
              <w:jc w:val="both"/>
              <w:rPr>
                <w:rFonts w:ascii="Calibri" w:hAnsi="Calibri" w:cs="Arial"/>
                <w:bCs/>
                <w:sz w:val="20"/>
                <w:szCs w:val="20"/>
                <w:lang w:eastAsia="en-GB"/>
              </w:rPr>
            </w:pPr>
          </w:p>
        </w:tc>
      </w:tr>
      <w:tr w:rsidR="003B2401" w:rsidRPr="005B4000" w:rsidTr="00CA623D">
        <w:trPr>
          <w:trHeight w:val="323"/>
        </w:trPr>
        <w:tc>
          <w:tcPr>
            <w:tcW w:w="1418" w:type="dxa"/>
            <w:tcBorders>
              <w:top w:val="single" w:sz="4" w:space="0" w:color="auto"/>
              <w:left w:val="single" w:sz="4" w:space="0" w:color="auto"/>
              <w:bottom w:val="single" w:sz="4" w:space="0" w:color="auto"/>
              <w:right w:val="single" w:sz="4" w:space="0" w:color="auto"/>
            </w:tcBorders>
            <w:shd w:val="clear" w:color="auto" w:fill="auto"/>
          </w:tcPr>
          <w:p w:rsidR="003B2401" w:rsidRPr="005B4000" w:rsidRDefault="003B2401" w:rsidP="00610A09">
            <w:pPr>
              <w:jc w:val="both"/>
              <w:rPr>
                <w:rFonts w:ascii="Calibri" w:hAnsi="Calibri" w:cs="Arial"/>
                <w:bCs/>
                <w:sz w:val="20"/>
                <w:szCs w:val="20"/>
                <w:lang w:eastAsia="en-GB"/>
              </w:rPr>
            </w:pPr>
            <w:r w:rsidRPr="005B4000">
              <w:rPr>
                <w:rFonts w:ascii="Calibri" w:hAnsi="Calibri" w:cs="Arial"/>
                <w:bCs/>
                <w:sz w:val="20"/>
                <w:szCs w:val="20"/>
                <w:lang w:eastAsia="en-GB"/>
              </w:rPr>
              <w:t>0. No measure</w:t>
            </w:r>
          </w:p>
        </w:tc>
        <w:tc>
          <w:tcPr>
            <w:tcW w:w="1559" w:type="dxa"/>
            <w:tcBorders>
              <w:top w:val="nil"/>
              <w:left w:val="nil"/>
              <w:bottom w:val="single" w:sz="4" w:space="0" w:color="auto"/>
              <w:right w:val="single" w:sz="4" w:space="0" w:color="auto"/>
            </w:tcBorders>
          </w:tcPr>
          <w:p w:rsidR="003B2401" w:rsidRPr="005B4000" w:rsidRDefault="003B2401" w:rsidP="003E3D87">
            <w:pPr>
              <w:rPr>
                <w:rFonts w:ascii="Calibri" w:hAnsi="Calibri" w:cs="Arial"/>
                <w:bCs/>
                <w:i/>
                <w:sz w:val="20"/>
                <w:szCs w:val="20"/>
                <w:lang w:eastAsia="en-GB"/>
              </w:rPr>
            </w:pPr>
            <w:r w:rsidRPr="005B4000">
              <w:rPr>
                <w:rFonts w:ascii="Calibri" w:hAnsi="Calibri" w:cs="Arial"/>
                <w:bCs/>
                <w:i/>
                <w:sz w:val="20"/>
                <w:szCs w:val="20"/>
                <w:lang w:eastAsia="en-GB"/>
              </w:rPr>
              <w:t>i) Survive existing procedure(1.10)</w:t>
            </w:r>
          </w:p>
          <w:p w:rsidR="003B2401" w:rsidRPr="005B4000" w:rsidRDefault="003B2401" w:rsidP="003E3D87">
            <w:pPr>
              <w:rPr>
                <w:rFonts w:ascii="Calibri" w:hAnsi="Calibri" w:cs="Arial"/>
                <w:bCs/>
                <w:i/>
                <w:sz w:val="20"/>
                <w:szCs w:val="20"/>
                <w:lang w:eastAsia="en-GB"/>
              </w:rPr>
            </w:pPr>
            <w:r w:rsidRPr="005B4000">
              <w:rPr>
                <w:rFonts w:ascii="Calibri" w:hAnsi="Calibri" w:cs="Arial"/>
                <w:bCs/>
                <w:i/>
                <w:sz w:val="20"/>
                <w:szCs w:val="20"/>
                <w:lang w:eastAsia="en-GB"/>
              </w:rPr>
              <w:t>ii) Likelihood of entry</w:t>
            </w:r>
          </w:p>
        </w:tc>
        <w:tc>
          <w:tcPr>
            <w:tcW w:w="2052" w:type="dxa"/>
            <w:tcBorders>
              <w:top w:val="nil"/>
              <w:left w:val="nil"/>
              <w:bottom w:val="single" w:sz="4" w:space="0" w:color="auto"/>
              <w:right w:val="single" w:sz="4" w:space="0" w:color="auto"/>
            </w:tcBorders>
          </w:tcPr>
          <w:p w:rsidR="003B2401" w:rsidRPr="005B4000" w:rsidRDefault="006D0D5C" w:rsidP="00E90707">
            <w:pPr>
              <w:jc w:val="both"/>
              <w:rPr>
                <w:rFonts w:ascii="Calibri" w:hAnsi="Calibri" w:cs="Arial"/>
                <w:bCs/>
                <w:sz w:val="20"/>
                <w:szCs w:val="20"/>
              </w:rPr>
            </w:pPr>
            <w:r>
              <w:rPr>
                <w:rFonts w:ascii="Calibri" w:hAnsi="Calibri" w:cs="Arial"/>
                <w:bCs/>
                <w:noProof/>
                <w:sz w:val="20"/>
                <w:szCs w:val="20"/>
                <w:lang w:eastAsia="en-GB"/>
              </w:rPr>
              <w:drawing>
                <wp:inline distT="0" distB="0" distL="0" distR="0">
                  <wp:extent cx="1080135" cy="1016635"/>
                  <wp:effectExtent l="19050" t="0" r="5715" b="0"/>
                  <wp:docPr id="8"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
                          <a:srcRect/>
                          <a:stretch>
                            <a:fillRect/>
                          </a:stretch>
                        </pic:blipFill>
                        <pic:spPr bwMode="auto">
                          <a:xfrm>
                            <a:off x="0" y="0"/>
                            <a:ext cx="1080135" cy="1016635"/>
                          </a:xfrm>
                          <a:prstGeom prst="rect">
                            <a:avLst/>
                          </a:prstGeom>
                          <a:noFill/>
                          <a:ln w="0">
                            <a:noFill/>
                            <a:miter lim="800000"/>
                            <a:headEnd/>
                            <a:tailEnd/>
                          </a:ln>
                          <a:effectLst/>
                        </pic:spPr>
                      </pic:pic>
                    </a:graphicData>
                  </a:graphic>
                </wp:inline>
              </w:drawing>
            </w:r>
          </w:p>
        </w:tc>
        <w:tc>
          <w:tcPr>
            <w:tcW w:w="2040" w:type="dxa"/>
            <w:tcBorders>
              <w:top w:val="nil"/>
              <w:left w:val="nil"/>
              <w:bottom w:val="single" w:sz="4" w:space="0" w:color="auto"/>
              <w:right w:val="single" w:sz="4" w:space="0" w:color="auto"/>
            </w:tcBorders>
          </w:tcPr>
          <w:p w:rsidR="003B2401" w:rsidRPr="005B4000" w:rsidRDefault="006D0D5C" w:rsidP="00E90707">
            <w:pPr>
              <w:jc w:val="both"/>
              <w:rPr>
                <w:rFonts w:ascii="Calibri" w:hAnsi="Calibri" w:cs="Arial"/>
                <w:bCs/>
                <w:sz w:val="20"/>
                <w:szCs w:val="20"/>
                <w:lang w:eastAsia="en-GB"/>
              </w:rPr>
            </w:pPr>
            <w:r>
              <w:rPr>
                <w:rFonts w:ascii="Calibri" w:hAnsi="Calibri" w:cs="Arial"/>
                <w:bCs/>
                <w:noProof/>
                <w:sz w:val="20"/>
                <w:szCs w:val="20"/>
                <w:lang w:eastAsia="en-GB"/>
              </w:rPr>
              <w:drawing>
                <wp:inline distT="0" distB="0" distL="0" distR="0">
                  <wp:extent cx="1080135" cy="1016635"/>
                  <wp:effectExtent l="19050" t="0" r="5715" b="0"/>
                  <wp:docPr id="6"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
                          <a:srcRect/>
                          <a:stretch>
                            <a:fillRect/>
                          </a:stretch>
                        </pic:blipFill>
                        <pic:spPr bwMode="auto">
                          <a:xfrm>
                            <a:off x="0" y="0"/>
                            <a:ext cx="1080135" cy="1016635"/>
                          </a:xfrm>
                          <a:prstGeom prst="rect">
                            <a:avLst/>
                          </a:prstGeom>
                          <a:noFill/>
                          <a:ln w="0">
                            <a:noFill/>
                            <a:miter lim="800000"/>
                            <a:headEnd/>
                            <a:tailEnd/>
                          </a:ln>
                          <a:effectLst/>
                        </pic:spPr>
                      </pic:pic>
                    </a:graphicData>
                  </a:graphic>
                </wp:inline>
              </w:drawing>
            </w:r>
          </w:p>
        </w:tc>
        <w:tc>
          <w:tcPr>
            <w:tcW w:w="5040" w:type="dxa"/>
            <w:tcBorders>
              <w:top w:val="nil"/>
              <w:left w:val="nil"/>
              <w:bottom w:val="single" w:sz="4" w:space="0" w:color="auto"/>
              <w:right w:val="single" w:sz="4" w:space="0" w:color="auto"/>
            </w:tcBorders>
          </w:tcPr>
          <w:p w:rsidR="003B2401" w:rsidRPr="003D3D3E" w:rsidRDefault="003B2401" w:rsidP="00E90707">
            <w:pPr>
              <w:jc w:val="both"/>
              <w:rPr>
                <w:rFonts w:ascii="Calibri" w:hAnsi="Calibri" w:cs="Arial"/>
                <w:bCs/>
                <w:i/>
                <w:iCs/>
                <w:sz w:val="20"/>
                <w:szCs w:val="20"/>
              </w:rPr>
            </w:pPr>
            <w:r w:rsidRPr="003D3D3E">
              <w:rPr>
                <w:rFonts w:ascii="Calibri" w:hAnsi="Calibri" w:cs="Arial"/>
                <w:bCs/>
                <w:i/>
                <w:iCs/>
                <w:sz w:val="20"/>
                <w:szCs w:val="20"/>
              </w:rPr>
              <w:t xml:space="preserve">existing phytosanitary measures (e.g. fire blight inspection) may detect also Pear decline infection. However, symptom expression of fireblight and Pear decline may not coincide (if nurseries are inspected in early summer for fireblight infection, Pear decline symptoms are usually not seen) </w:t>
            </w:r>
          </w:p>
        </w:tc>
        <w:tc>
          <w:tcPr>
            <w:tcW w:w="1440" w:type="dxa"/>
            <w:tcBorders>
              <w:top w:val="nil"/>
              <w:left w:val="nil"/>
              <w:bottom w:val="single" w:sz="4" w:space="0" w:color="auto"/>
              <w:right w:val="single" w:sz="4" w:space="0" w:color="auto"/>
            </w:tcBorders>
          </w:tcPr>
          <w:p w:rsidR="003B2401" w:rsidRPr="003D3D3E" w:rsidRDefault="003B2401" w:rsidP="00E90707">
            <w:pPr>
              <w:jc w:val="both"/>
              <w:rPr>
                <w:rFonts w:ascii="Calibri" w:hAnsi="Calibri" w:cs="Arial"/>
                <w:bCs/>
                <w:i/>
                <w:iCs/>
                <w:sz w:val="20"/>
                <w:szCs w:val="20"/>
                <w:lang w:eastAsia="en-GB"/>
              </w:rPr>
            </w:pPr>
            <w:r w:rsidRPr="003D3D3E">
              <w:rPr>
                <w:rFonts w:ascii="Calibri" w:hAnsi="Calibri" w:cs="Arial"/>
                <w:bCs/>
                <w:i/>
                <w:iCs/>
                <w:sz w:val="20"/>
                <w:szCs w:val="20"/>
                <w:lang w:eastAsia="en-GB"/>
              </w:rPr>
              <w:t>Without specific measures medium-high risk of entry</w:t>
            </w:r>
          </w:p>
        </w:tc>
        <w:tc>
          <w:tcPr>
            <w:tcW w:w="2400" w:type="dxa"/>
            <w:tcBorders>
              <w:top w:val="nil"/>
              <w:left w:val="nil"/>
              <w:bottom w:val="single" w:sz="4" w:space="0" w:color="auto"/>
              <w:right w:val="single" w:sz="4" w:space="0" w:color="auto"/>
            </w:tcBorders>
          </w:tcPr>
          <w:p w:rsidR="003B2401" w:rsidRPr="005B4000" w:rsidRDefault="003B2401" w:rsidP="00A7172A">
            <w:pPr>
              <w:jc w:val="both"/>
              <w:rPr>
                <w:rFonts w:ascii="Calibri" w:hAnsi="Calibri" w:cs="Arial"/>
                <w:bCs/>
                <w:i/>
                <w:sz w:val="20"/>
                <w:szCs w:val="20"/>
                <w:lang w:eastAsia="en-GB"/>
              </w:rPr>
            </w:pPr>
            <w:r w:rsidRPr="005B4000">
              <w:rPr>
                <w:rFonts w:ascii="Calibri" w:hAnsi="Calibri" w:cs="Arial"/>
                <w:bCs/>
                <w:i/>
                <w:sz w:val="20"/>
                <w:szCs w:val="20"/>
                <w:lang w:eastAsia="en-GB"/>
              </w:rPr>
              <w:t xml:space="preserve">The model prediction adequately represents the judgment of assessors.  </w:t>
            </w:r>
          </w:p>
          <w:p w:rsidR="003B2401" w:rsidRPr="005B4000" w:rsidRDefault="003B2401" w:rsidP="00A7172A">
            <w:pPr>
              <w:jc w:val="both"/>
              <w:rPr>
                <w:rFonts w:ascii="Calibri" w:hAnsi="Calibri" w:cs="Arial"/>
                <w:bCs/>
                <w:sz w:val="20"/>
                <w:szCs w:val="20"/>
                <w:lang w:eastAsia="en-GB"/>
              </w:rPr>
            </w:pPr>
          </w:p>
        </w:tc>
      </w:tr>
      <w:tr w:rsidR="003B2401" w:rsidRPr="005B4000" w:rsidTr="00CA623D">
        <w:trPr>
          <w:trHeight w:val="168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3B2401" w:rsidRPr="005B4000" w:rsidRDefault="003B2401" w:rsidP="00610A09">
            <w:pPr>
              <w:jc w:val="both"/>
              <w:rPr>
                <w:rFonts w:ascii="Calibri" w:hAnsi="Calibri" w:cs="Arial"/>
                <w:bCs/>
                <w:sz w:val="20"/>
                <w:szCs w:val="20"/>
                <w:lang w:eastAsia="en-GB"/>
              </w:rPr>
            </w:pPr>
            <w:r>
              <w:rPr>
                <w:rFonts w:ascii="Calibri" w:hAnsi="Calibri" w:cs="Arial"/>
                <w:bCs/>
                <w:sz w:val="20"/>
                <w:szCs w:val="20"/>
                <w:lang w:eastAsia="en-GB"/>
              </w:rPr>
              <w:t>A</w:t>
            </w:r>
            <w:r w:rsidRPr="005B4000">
              <w:rPr>
                <w:rFonts w:ascii="Calibri" w:hAnsi="Calibri" w:cs="Arial"/>
                <w:bCs/>
                <w:sz w:val="20"/>
                <w:szCs w:val="20"/>
                <w:lang w:eastAsia="en-GB"/>
              </w:rPr>
              <w:t xml:space="preserve">. Visual inspection in nurseries (current measure) </w:t>
            </w:r>
          </w:p>
        </w:tc>
        <w:tc>
          <w:tcPr>
            <w:tcW w:w="1559" w:type="dxa"/>
            <w:tcBorders>
              <w:top w:val="nil"/>
              <w:left w:val="nil"/>
              <w:bottom w:val="single" w:sz="4" w:space="0" w:color="auto"/>
              <w:right w:val="single" w:sz="4" w:space="0" w:color="auto"/>
            </w:tcBorders>
          </w:tcPr>
          <w:p w:rsidR="003B2401" w:rsidRPr="005B4000" w:rsidRDefault="003B2401" w:rsidP="003E3D87">
            <w:pPr>
              <w:rPr>
                <w:rFonts w:ascii="Calibri" w:hAnsi="Calibri" w:cs="Arial"/>
                <w:bCs/>
                <w:i/>
                <w:sz w:val="20"/>
                <w:szCs w:val="20"/>
                <w:lang w:eastAsia="en-GB"/>
              </w:rPr>
            </w:pPr>
            <w:r w:rsidRPr="005B4000">
              <w:rPr>
                <w:rFonts w:ascii="Calibri" w:hAnsi="Calibri" w:cs="Arial"/>
                <w:bCs/>
                <w:i/>
                <w:sz w:val="20"/>
                <w:szCs w:val="20"/>
                <w:lang w:eastAsia="en-GB"/>
              </w:rPr>
              <w:t>i) Survive existing procedure(1.10)</w:t>
            </w:r>
          </w:p>
          <w:p w:rsidR="003B2401" w:rsidRPr="005B4000" w:rsidRDefault="003B2401" w:rsidP="003E3D87">
            <w:pPr>
              <w:rPr>
                <w:rFonts w:ascii="Calibri" w:hAnsi="Calibri" w:cs="Arial"/>
                <w:bCs/>
                <w:i/>
                <w:sz w:val="20"/>
                <w:szCs w:val="20"/>
                <w:lang w:eastAsia="en-GB"/>
              </w:rPr>
            </w:pPr>
            <w:r w:rsidRPr="005B4000">
              <w:rPr>
                <w:rFonts w:ascii="Calibri" w:hAnsi="Calibri" w:cs="Arial"/>
                <w:bCs/>
                <w:i/>
                <w:sz w:val="20"/>
                <w:szCs w:val="20"/>
                <w:lang w:eastAsia="en-GB"/>
              </w:rPr>
              <w:t xml:space="preserve">ii) Likelihood of entry </w:t>
            </w:r>
          </w:p>
        </w:tc>
        <w:tc>
          <w:tcPr>
            <w:tcW w:w="2052" w:type="dxa"/>
            <w:tcBorders>
              <w:top w:val="nil"/>
              <w:left w:val="nil"/>
              <w:bottom w:val="single" w:sz="4" w:space="0" w:color="auto"/>
              <w:right w:val="single" w:sz="4" w:space="0" w:color="auto"/>
            </w:tcBorders>
          </w:tcPr>
          <w:p w:rsidR="003B2401" w:rsidRPr="005B4000" w:rsidRDefault="006D0D5C" w:rsidP="005460F8">
            <w:pPr>
              <w:jc w:val="both"/>
              <w:rPr>
                <w:rFonts w:ascii="Calibri" w:hAnsi="Calibri" w:cs="Arial"/>
                <w:bCs/>
                <w:sz w:val="20"/>
                <w:szCs w:val="20"/>
                <w:lang w:eastAsia="en-GB"/>
              </w:rPr>
            </w:pPr>
            <w:r>
              <w:rPr>
                <w:rFonts w:ascii="Calibri" w:hAnsi="Calibri" w:cs="Arial"/>
                <w:bCs/>
                <w:noProof/>
                <w:sz w:val="20"/>
                <w:szCs w:val="20"/>
                <w:lang w:eastAsia="en-GB"/>
              </w:rPr>
              <w:drawing>
                <wp:inline distT="0" distB="0" distL="0" distR="0">
                  <wp:extent cx="1080135" cy="1016635"/>
                  <wp:effectExtent l="19050" t="0" r="5715" b="0"/>
                  <wp:docPr id="4"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
                          <a:srcRect/>
                          <a:stretch>
                            <a:fillRect/>
                          </a:stretch>
                        </pic:blipFill>
                        <pic:spPr bwMode="auto">
                          <a:xfrm>
                            <a:off x="0" y="0"/>
                            <a:ext cx="1080135" cy="1016635"/>
                          </a:xfrm>
                          <a:prstGeom prst="rect">
                            <a:avLst/>
                          </a:prstGeom>
                          <a:noFill/>
                          <a:ln w="0">
                            <a:noFill/>
                            <a:miter lim="800000"/>
                            <a:headEnd/>
                            <a:tailEnd/>
                          </a:ln>
                          <a:effectLst/>
                        </pic:spPr>
                      </pic:pic>
                    </a:graphicData>
                  </a:graphic>
                </wp:inline>
              </w:drawing>
            </w:r>
          </w:p>
        </w:tc>
        <w:tc>
          <w:tcPr>
            <w:tcW w:w="2040" w:type="dxa"/>
            <w:tcBorders>
              <w:top w:val="nil"/>
              <w:left w:val="nil"/>
              <w:bottom w:val="single" w:sz="4" w:space="0" w:color="auto"/>
              <w:right w:val="single" w:sz="4" w:space="0" w:color="auto"/>
            </w:tcBorders>
          </w:tcPr>
          <w:p w:rsidR="003B2401" w:rsidRPr="005B4000" w:rsidRDefault="006D0D5C" w:rsidP="00E90707">
            <w:pPr>
              <w:jc w:val="both"/>
              <w:rPr>
                <w:rFonts w:ascii="Calibri" w:hAnsi="Calibri" w:cs="Arial"/>
                <w:bCs/>
                <w:sz w:val="20"/>
                <w:szCs w:val="20"/>
                <w:lang w:eastAsia="en-GB"/>
              </w:rPr>
            </w:pPr>
            <w:r>
              <w:rPr>
                <w:rFonts w:ascii="Calibri" w:hAnsi="Calibri" w:cs="Arial"/>
                <w:bCs/>
                <w:noProof/>
                <w:sz w:val="20"/>
                <w:szCs w:val="20"/>
                <w:lang w:eastAsia="en-GB"/>
              </w:rPr>
              <w:drawing>
                <wp:inline distT="0" distB="0" distL="0" distR="0">
                  <wp:extent cx="1076325" cy="1019175"/>
                  <wp:effectExtent l="1905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srcRect/>
                          <a:stretch>
                            <a:fillRect/>
                          </a:stretch>
                        </pic:blipFill>
                        <pic:spPr bwMode="auto">
                          <a:xfrm>
                            <a:off x="0" y="0"/>
                            <a:ext cx="1076325" cy="1019175"/>
                          </a:xfrm>
                          <a:prstGeom prst="rect">
                            <a:avLst/>
                          </a:prstGeom>
                          <a:noFill/>
                          <a:ln w="9525">
                            <a:noFill/>
                            <a:miter lim="800000"/>
                            <a:headEnd/>
                            <a:tailEnd/>
                          </a:ln>
                        </pic:spPr>
                      </pic:pic>
                    </a:graphicData>
                  </a:graphic>
                </wp:inline>
              </w:drawing>
            </w:r>
          </w:p>
        </w:tc>
        <w:tc>
          <w:tcPr>
            <w:tcW w:w="5040" w:type="dxa"/>
            <w:tcBorders>
              <w:top w:val="nil"/>
              <w:left w:val="nil"/>
              <w:bottom w:val="single" w:sz="4" w:space="0" w:color="auto"/>
              <w:right w:val="single" w:sz="4" w:space="0" w:color="auto"/>
            </w:tcBorders>
          </w:tcPr>
          <w:p w:rsidR="003B2401" w:rsidRPr="005B4000" w:rsidRDefault="003B2401" w:rsidP="00E90707">
            <w:pPr>
              <w:jc w:val="both"/>
              <w:rPr>
                <w:rFonts w:ascii="Calibri" w:hAnsi="Calibri" w:cs="Arial"/>
                <w:bCs/>
                <w:i/>
                <w:sz w:val="20"/>
                <w:szCs w:val="20"/>
                <w:lang w:eastAsia="en-GB"/>
              </w:rPr>
            </w:pPr>
            <w:r w:rsidRPr="005B4000">
              <w:rPr>
                <w:rFonts w:ascii="Calibri" w:hAnsi="Calibri" w:cs="Arial"/>
                <w:bCs/>
                <w:i/>
                <w:sz w:val="20"/>
                <w:szCs w:val="20"/>
                <w:lang w:eastAsia="en-GB"/>
              </w:rPr>
              <w:t>The measure is feasible, but detection of Pear decline may be confused.</w:t>
            </w:r>
          </w:p>
          <w:p w:rsidR="003B2401" w:rsidRPr="005B4000" w:rsidRDefault="003B2401" w:rsidP="00E90707">
            <w:pPr>
              <w:jc w:val="both"/>
              <w:rPr>
                <w:rFonts w:ascii="Calibri" w:hAnsi="Calibri" w:cs="Arial"/>
                <w:bCs/>
                <w:i/>
                <w:sz w:val="20"/>
                <w:szCs w:val="20"/>
                <w:lang w:eastAsia="en-GB"/>
              </w:rPr>
            </w:pPr>
            <w:r>
              <w:rPr>
                <w:rFonts w:ascii="Calibri" w:hAnsi="Calibri" w:cs="Arial"/>
                <w:bCs/>
                <w:i/>
                <w:sz w:val="20"/>
                <w:szCs w:val="20"/>
                <w:lang w:eastAsia="en-GB"/>
              </w:rPr>
              <w:t>The l</w:t>
            </w:r>
            <w:r w:rsidRPr="005B4000">
              <w:rPr>
                <w:rFonts w:ascii="Calibri" w:hAnsi="Calibri" w:cs="Arial"/>
                <w:bCs/>
                <w:i/>
                <w:sz w:val="20"/>
                <w:szCs w:val="20"/>
                <w:lang w:eastAsia="en-GB"/>
              </w:rPr>
              <w:t>ack of symptoms cannot fully be relied on as proof that trees are not infected</w:t>
            </w:r>
          </w:p>
        </w:tc>
        <w:tc>
          <w:tcPr>
            <w:tcW w:w="1440" w:type="dxa"/>
            <w:tcBorders>
              <w:top w:val="nil"/>
              <w:left w:val="nil"/>
              <w:bottom w:val="single" w:sz="4" w:space="0" w:color="auto"/>
              <w:right w:val="single" w:sz="4" w:space="0" w:color="auto"/>
            </w:tcBorders>
          </w:tcPr>
          <w:p w:rsidR="003B2401" w:rsidRPr="005B4000" w:rsidRDefault="003B2401" w:rsidP="00E90707">
            <w:pPr>
              <w:jc w:val="both"/>
              <w:rPr>
                <w:rFonts w:ascii="Calibri" w:hAnsi="Calibri" w:cs="Arial"/>
                <w:bCs/>
                <w:i/>
                <w:sz w:val="20"/>
                <w:szCs w:val="20"/>
                <w:lang w:eastAsia="en-GB"/>
              </w:rPr>
            </w:pPr>
            <w:r w:rsidRPr="005B4000">
              <w:rPr>
                <w:rFonts w:ascii="Calibri" w:hAnsi="Calibri" w:cs="Arial"/>
                <w:bCs/>
                <w:i/>
                <w:sz w:val="20"/>
                <w:szCs w:val="20"/>
                <w:lang w:eastAsia="en-GB"/>
              </w:rPr>
              <w:t>With current measures in place risk of entry is reduced to medium/low</w:t>
            </w:r>
          </w:p>
        </w:tc>
        <w:tc>
          <w:tcPr>
            <w:tcW w:w="2400" w:type="dxa"/>
            <w:tcBorders>
              <w:top w:val="nil"/>
              <w:left w:val="nil"/>
              <w:bottom w:val="single" w:sz="4" w:space="0" w:color="auto"/>
              <w:right w:val="single" w:sz="4" w:space="0" w:color="auto"/>
            </w:tcBorders>
          </w:tcPr>
          <w:p w:rsidR="003B2401" w:rsidRPr="005B4000" w:rsidRDefault="003B2401" w:rsidP="00A7172A">
            <w:pPr>
              <w:jc w:val="both"/>
              <w:rPr>
                <w:rFonts w:ascii="Calibri" w:hAnsi="Calibri" w:cs="Arial"/>
                <w:bCs/>
                <w:i/>
                <w:sz w:val="20"/>
                <w:szCs w:val="20"/>
                <w:lang w:eastAsia="en-GB"/>
              </w:rPr>
            </w:pPr>
            <w:r w:rsidRPr="005B4000">
              <w:rPr>
                <w:rFonts w:ascii="Calibri" w:hAnsi="Calibri" w:cs="Arial"/>
                <w:bCs/>
                <w:i/>
                <w:sz w:val="20"/>
                <w:szCs w:val="20"/>
                <w:lang w:eastAsia="en-GB"/>
              </w:rPr>
              <w:t xml:space="preserve">The model prediction adequately represents the judgment of assessors.  </w:t>
            </w:r>
          </w:p>
          <w:p w:rsidR="003B2401" w:rsidRPr="005B4000" w:rsidRDefault="003B2401" w:rsidP="00E90707">
            <w:pPr>
              <w:jc w:val="both"/>
              <w:rPr>
                <w:rFonts w:ascii="Calibri" w:hAnsi="Calibri" w:cs="Arial"/>
                <w:bCs/>
                <w:i/>
                <w:sz w:val="20"/>
                <w:szCs w:val="20"/>
                <w:lang w:eastAsia="en-GB"/>
              </w:rPr>
            </w:pPr>
          </w:p>
        </w:tc>
      </w:tr>
      <w:tr w:rsidR="003B2401" w:rsidRPr="005B4000" w:rsidTr="00CA623D">
        <w:trPr>
          <w:trHeight w:val="323"/>
        </w:trPr>
        <w:tc>
          <w:tcPr>
            <w:tcW w:w="1418" w:type="dxa"/>
            <w:tcBorders>
              <w:top w:val="single" w:sz="4" w:space="0" w:color="auto"/>
              <w:left w:val="single" w:sz="4" w:space="0" w:color="auto"/>
              <w:bottom w:val="single" w:sz="4" w:space="0" w:color="auto"/>
              <w:right w:val="single" w:sz="4" w:space="0" w:color="auto"/>
            </w:tcBorders>
            <w:shd w:val="clear" w:color="auto" w:fill="auto"/>
          </w:tcPr>
          <w:p w:rsidR="003B2401" w:rsidRPr="005B4000" w:rsidRDefault="003B2401" w:rsidP="00610A09">
            <w:pPr>
              <w:jc w:val="both"/>
              <w:rPr>
                <w:rFonts w:ascii="Calibri" w:hAnsi="Calibri" w:cs="Arial"/>
                <w:bCs/>
                <w:sz w:val="20"/>
                <w:szCs w:val="20"/>
                <w:lang w:eastAsia="en-GB"/>
              </w:rPr>
            </w:pPr>
            <w:r>
              <w:rPr>
                <w:rFonts w:ascii="Calibri" w:hAnsi="Calibri" w:cs="Arial"/>
                <w:bCs/>
                <w:sz w:val="20"/>
                <w:szCs w:val="20"/>
                <w:lang w:eastAsia="en-GB"/>
              </w:rPr>
              <w:t>B</w:t>
            </w:r>
            <w:r w:rsidRPr="005B4000">
              <w:rPr>
                <w:rFonts w:ascii="Calibri" w:hAnsi="Calibri" w:cs="Arial"/>
                <w:bCs/>
                <w:sz w:val="20"/>
                <w:szCs w:val="20"/>
                <w:lang w:eastAsia="en-GB"/>
              </w:rPr>
              <w:t>. Certification</w:t>
            </w:r>
          </w:p>
        </w:tc>
        <w:tc>
          <w:tcPr>
            <w:tcW w:w="1559" w:type="dxa"/>
            <w:tcBorders>
              <w:top w:val="nil"/>
              <w:left w:val="nil"/>
              <w:bottom w:val="single" w:sz="4" w:space="0" w:color="auto"/>
              <w:right w:val="single" w:sz="4" w:space="0" w:color="auto"/>
            </w:tcBorders>
          </w:tcPr>
          <w:p w:rsidR="003B2401" w:rsidRPr="005B4000" w:rsidRDefault="003B2401" w:rsidP="003E3D87">
            <w:pPr>
              <w:rPr>
                <w:rFonts w:ascii="Calibri" w:hAnsi="Calibri" w:cs="Arial"/>
                <w:bCs/>
                <w:i/>
                <w:sz w:val="20"/>
                <w:szCs w:val="20"/>
                <w:lang w:eastAsia="en-GB"/>
              </w:rPr>
            </w:pPr>
            <w:r w:rsidRPr="005B4000">
              <w:rPr>
                <w:rFonts w:ascii="Calibri" w:hAnsi="Calibri" w:cs="Arial"/>
                <w:bCs/>
                <w:i/>
                <w:sz w:val="20"/>
                <w:szCs w:val="20"/>
                <w:lang w:eastAsia="en-GB"/>
              </w:rPr>
              <w:t>i) Survive existing procedure + association (1.5)</w:t>
            </w:r>
          </w:p>
          <w:p w:rsidR="003B2401" w:rsidRPr="005B4000" w:rsidRDefault="003B2401" w:rsidP="003E3D87">
            <w:pPr>
              <w:rPr>
                <w:rFonts w:ascii="Calibri" w:hAnsi="Calibri" w:cs="Arial"/>
                <w:bCs/>
                <w:i/>
                <w:sz w:val="20"/>
                <w:szCs w:val="20"/>
                <w:lang w:eastAsia="en-GB"/>
              </w:rPr>
            </w:pPr>
            <w:r w:rsidRPr="005B4000">
              <w:rPr>
                <w:rFonts w:ascii="Calibri" w:hAnsi="Calibri" w:cs="Arial"/>
                <w:bCs/>
                <w:i/>
                <w:sz w:val="20"/>
                <w:szCs w:val="20"/>
                <w:lang w:eastAsia="en-GB"/>
              </w:rPr>
              <w:t>ii) Likelihood of entry</w:t>
            </w:r>
          </w:p>
          <w:p w:rsidR="003B2401" w:rsidRPr="005B4000" w:rsidRDefault="003B2401" w:rsidP="003E3D87">
            <w:pPr>
              <w:rPr>
                <w:rFonts w:ascii="Calibri" w:hAnsi="Calibri" w:cs="Arial"/>
                <w:bCs/>
                <w:i/>
                <w:sz w:val="20"/>
                <w:szCs w:val="20"/>
                <w:lang w:eastAsia="en-GB"/>
              </w:rPr>
            </w:pPr>
          </w:p>
        </w:tc>
        <w:tc>
          <w:tcPr>
            <w:tcW w:w="2052" w:type="dxa"/>
            <w:tcBorders>
              <w:top w:val="nil"/>
              <w:left w:val="nil"/>
              <w:bottom w:val="single" w:sz="4" w:space="0" w:color="auto"/>
              <w:right w:val="single" w:sz="4" w:space="0" w:color="auto"/>
            </w:tcBorders>
          </w:tcPr>
          <w:p w:rsidR="003B2401" w:rsidRPr="005B4000" w:rsidRDefault="006D0D5C" w:rsidP="00E90707">
            <w:pPr>
              <w:jc w:val="both"/>
              <w:rPr>
                <w:rFonts w:ascii="Calibri" w:hAnsi="Calibri" w:cs="Arial"/>
                <w:bCs/>
                <w:i/>
                <w:sz w:val="20"/>
                <w:szCs w:val="20"/>
              </w:rPr>
            </w:pPr>
            <w:r>
              <w:rPr>
                <w:rFonts w:ascii="Calibri" w:hAnsi="Calibri" w:cs="Arial"/>
                <w:bCs/>
                <w:i/>
                <w:noProof/>
                <w:sz w:val="20"/>
                <w:szCs w:val="20"/>
                <w:lang w:eastAsia="en-GB"/>
              </w:rPr>
              <w:drawing>
                <wp:inline distT="0" distB="0" distL="0" distR="0">
                  <wp:extent cx="1080135" cy="1016635"/>
                  <wp:effectExtent l="19050" t="0" r="5715" b="0"/>
                  <wp:docPr id="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
                          <a:srcRect/>
                          <a:stretch>
                            <a:fillRect/>
                          </a:stretch>
                        </pic:blipFill>
                        <pic:spPr bwMode="auto">
                          <a:xfrm>
                            <a:off x="0" y="0"/>
                            <a:ext cx="1080135" cy="1016635"/>
                          </a:xfrm>
                          <a:prstGeom prst="rect">
                            <a:avLst/>
                          </a:prstGeom>
                          <a:noFill/>
                          <a:ln w="0">
                            <a:noFill/>
                            <a:miter lim="800000"/>
                            <a:headEnd/>
                            <a:tailEnd/>
                          </a:ln>
                          <a:effectLst/>
                        </pic:spPr>
                      </pic:pic>
                    </a:graphicData>
                  </a:graphic>
                </wp:inline>
              </w:drawing>
            </w:r>
          </w:p>
        </w:tc>
        <w:tc>
          <w:tcPr>
            <w:tcW w:w="2040" w:type="dxa"/>
            <w:tcBorders>
              <w:top w:val="nil"/>
              <w:left w:val="nil"/>
              <w:bottom w:val="single" w:sz="4" w:space="0" w:color="auto"/>
              <w:right w:val="single" w:sz="4" w:space="0" w:color="auto"/>
            </w:tcBorders>
          </w:tcPr>
          <w:p w:rsidR="003B2401" w:rsidRPr="005B4000" w:rsidRDefault="006D0D5C" w:rsidP="00E90707">
            <w:pPr>
              <w:jc w:val="both"/>
              <w:rPr>
                <w:rFonts w:ascii="Calibri" w:hAnsi="Calibri" w:cs="Arial"/>
                <w:bCs/>
                <w:i/>
                <w:sz w:val="20"/>
                <w:szCs w:val="20"/>
              </w:rPr>
            </w:pPr>
            <w:r>
              <w:rPr>
                <w:rFonts w:ascii="Calibri" w:hAnsi="Calibri" w:cs="Arial"/>
                <w:bCs/>
                <w:i/>
                <w:noProof/>
                <w:sz w:val="20"/>
                <w:szCs w:val="20"/>
                <w:lang w:eastAsia="en-GB"/>
              </w:rPr>
              <w:drawing>
                <wp:inline distT="0" distB="0" distL="0" distR="0">
                  <wp:extent cx="1076325" cy="1019175"/>
                  <wp:effectExtent l="1905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1076325" cy="1019175"/>
                          </a:xfrm>
                          <a:prstGeom prst="rect">
                            <a:avLst/>
                          </a:prstGeom>
                          <a:noFill/>
                          <a:ln w="9525">
                            <a:noFill/>
                            <a:miter lim="800000"/>
                            <a:headEnd/>
                            <a:tailEnd/>
                          </a:ln>
                        </pic:spPr>
                      </pic:pic>
                    </a:graphicData>
                  </a:graphic>
                </wp:inline>
              </w:drawing>
            </w:r>
          </w:p>
        </w:tc>
        <w:tc>
          <w:tcPr>
            <w:tcW w:w="5040" w:type="dxa"/>
            <w:tcBorders>
              <w:top w:val="nil"/>
              <w:left w:val="nil"/>
              <w:bottom w:val="single" w:sz="4" w:space="0" w:color="auto"/>
              <w:right w:val="single" w:sz="4" w:space="0" w:color="auto"/>
            </w:tcBorders>
          </w:tcPr>
          <w:p w:rsidR="003D3D3E" w:rsidRPr="003D3D3E" w:rsidRDefault="003B2401" w:rsidP="00E90707">
            <w:pPr>
              <w:jc w:val="both"/>
              <w:rPr>
                <w:rFonts w:ascii="Calibri" w:hAnsi="Calibri" w:cs="Arial"/>
                <w:bCs/>
                <w:i/>
                <w:sz w:val="20"/>
                <w:szCs w:val="20"/>
                <w:lang w:eastAsia="en-GB"/>
              </w:rPr>
            </w:pPr>
            <w:r w:rsidRPr="005B4000">
              <w:rPr>
                <w:rFonts w:ascii="Calibri" w:hAnsi="Calibri" w:cs="Arial"/>
                <w:bCs/>
                <w:i/>
                <w:sz w:val="20"/>
                <w:szCs w:val="20"/>
                <w:lang w:eastAsia="en-GB"/>
              </w:rPr>
              <w:t xml:space="preserve">In </w:t>
            </w:r>
            <w:smartTag w:uri="urn:schemas-microsoft-com:office:smarttags" w:element="place">
              <w:r w:rsidRPr="005B4000">
                <w:rPr>
                  <w:rFonts w:ascii="Calibri" w:hAnsi="Calibri" w:cs="Arial"/>
                  <w:bCs/>
                  <w:i/>
                  <w:sz w:val="20"/>
                  <w:szCs w:val="20"/>
                  <w:lang w:eastAsia="en-GB"/>
                </w:rPr>
                <w:t>Europe</w:t>
              </w:r>
            </w:smartTag>
            <w:r w:rsidRPr="005B4000">
              <w:rPr>
                <w:rFonts w:ascii="Calibri" w:hAnsi="Calibri" w:cs="Arial"/>
                <w:bCs/>
                <w:i/>
                <w:sz w:val="20"/>
                <w:szCs w:val="20"/>
                <w:lang w:eastAsia="en-GB"/>
              </w:rPr>
              <w:t xml:space="preserve"> certification schemes are in place</w:t>
            </w:r>
            <w:r w:rsidR="003D3D3E">
              <w:rPr>
                <w:rFonts w:ascii="Calibri" w:hAnsi="Calibri" w:cs="Arial"/>
                <w:bCs/>
                <w:i/>
                <w:sz w:val="20"/>
                <w:szCs w:val="20"/>
                <w:lang w:eastAsia="en-GB"/>
              </w:rPr>
              <w:t xml:space="preserve">. </w:t>
            </w:r>
            <w:r w:rsidRPr="005B4000">
              <w:rPr>
                <w:rFonts w:ascii="Calibri" w:hAnsi="Calibri" w:cs="Arial"/>
                <w:bCs/>
                <w:i/>
                <w:sz w:val="20"/>
                <w:szCs w:val="20"/>
                <w:lang w:eastAsia="en-GB"/>
              </w:rPr>
              <w:t xml:space="preserve">The use of tested </w:t>
            </w:r>
            <w:r w:rsidR="003D3D3E">
              <w:rPr>
                <w:rFonts w:ascii="Calibri" w:hAnsi="Calibri" w:cs="Arial"/>
                <w:bCs/>
                <w:i/>
                <w:sz w:val="20"/>
                <w:szCs w:val="20"/>
                <w:lang w:eastAsia="en-GB"/>
              </w:rPr>
              <w:t xml:space="preserve">basic </w:t>
            </w:r>
            <w:r w:rsidRPr="005B4000">
              <w:rPr>
                <w:rFonts w:ascii="Calibri" w:hAnsi="Calibri" w:cs="Arial"/>
                <w:bCs/>
                <w:i/>
                <w:sz w:val="20"/>
                <w:szCs w:val="20"/>
                <w:lang w:eastAsia="en-GB"/>
              </w:rPr>
              <w:t>plant material reduces the association of the pest with the plant.</w:t>
            </w:r>
            <w:r w:rsidR="003D3D3E">
              <w:rPr>
                <w:rFonts w:ascii="Calibri" w:hAnsi="Calibri" w:cs="Arial"/>
                <w:bCs/>
                <w:i/>
                <w:sz w:val="20"/>
                <w:szCs w:val="20"/>
                <w:lang w:eastAsia="en-GB"/>
              </w:rPr>
              <w:t xml:space="preserve"> </w:t>
            </w:r>
            <w:r w:rsidRPr="005B4000">
              <w:rPr>
                <w:rFonts w:ascii="Calibri" w:hAnsi="Calibri" w:cs="Arial"/>
                <w:bCs/>
                <w:i/>
                <w:sz w:val="20"/>
                <w:szCs w:val="20"/>
                <w:lang w:eastAsia="en-GB"/>
              </w:rPr>
              <w:t>However, the production of certified plants in areas where the vector is abundant makes a re</w:t>
            </w:r>
            <w:r w:rsidR="003D3D3E">
              <w:rPr>
                <w:rFonts w:ascii="Calibri" w:hAnsi="Calibri" w:cs="Arial"/>
                <w:bCs/>
                <w:i/>
                <w:sz w:val="20"/>
                <w:szCs w:val="20"/>
                <w:lang w:eastAsia="en-GB"/>
              </w:rPr>
              <w:t>-</w:t>
            </w:r>
            <w:r w:rsidRPr="005B4000">
              <w:rPr>
                <w:rFonts w:ascii="Calibri" w:hAnsi="Calibri" w:cs="Arial"/>
                <w:bCs/>
                <w:i/>
                <w:sz w:val="20"/>
                <w:szCs w:val="20"/>
                <w:lang w:eastAsia="en-GB"/>
              </w:rPr>
              <w:t>infection likely.</w:t>
            </w:r>
            <w:r>
              <w:rPr>
                <w:rFonts w:ascii="Calibri" w:hAnsi="Calibri"/>
                <w:bCs/>
                <w:color w:val="666699"/>
                <w:sz w:val="20"/>
                <w:szCs w:val="20"/>
              </w:rPr>
              <w:t xml:space="preserve"> </w:t>
            </w:r>
            <w:r w:rsidR="003D3D3E">
              <w:rPr>
                <w:rFonts w:ascii="Calibri" w:hAnsi="Calibri" w:cs="Arial"/>
                <w:bCs/>
                <w:i/>
                <w:sz w:val="20"/>
                <w:szCs w:val="20"/>
                <w:lang w:eastAsia="en-GB"/>
              </w:rPr>
              <w:t>Therefore</w:t>
            </w:r>
            <w:r w:rsidR="003D3D3E" w:rsidRPr="003D3D3E">
              <w:rPr>
                <w:rFonts w:ascii="Calibri" w:hAnsi="Calibri" w:cs="Arial"/>
                <w:bCs/>
                <w:i/>
                <w:sz w:val="20"/>
                <w:szCs w:val="20"/>
                <w:lang w:eastAsia="en-GB"/>
              </w:rPr>
              <w:t xml:space="preserve"> the distance between the </w:t>
            </w:r>
            <w:r w:rsidR="003D3D3E">
              <w:rPr>
                <w:rFonts w:ascii="Calibri" w:hAnsi="Calibri" w:cs="Arial"/>
                <w:bCs/>
                <w:i/>
                <w:sz w:val="20"/>
                <w:szCs w:val="20"/>
                <w:lang w:eastAsia="en-GB"/>
              </w:rPr>
              <w:t>place of production and the po</w:t>
            </w:r>
            <w:r w:rsidR="003D3D3E" w:rsidRPr="003D3D3E">
              <w:rPr>
                <w:rFonts w:ascii="Calibri" w:hAnsi="Calibri" w:cs="Arial"/>
                <w:bCs/>
                <w:i/>
                <w:sz w:val="20"/>
                <w:szCs w:val="20"/>
                <w:lang w:eastAsia="en-GB"/>
              </w:rPr>
              <w:t xml:space="preserve">tential inoculum sources (orchards, </w:t>
            </w:r>
            <w:r w:rsidR="003D3D3E">
              <w:rPr>
                <w:rFonts w:ascii="Calibri" w:hAnsi="Calibri" w:cs="Arial"/>
                <w:bCs/>
                <w:i/>
                <w:sz w:val="20"/>
                <w:szCs w:val="20"/>
                <w:lang w:eastAsia="en-GB"/>
              </w:rPr>
              <w:t>pear trees in private gardens…</w:t>
            </w:r>
            <w:r w:rsidR="003D3D3E" w:rsidRPr="003D3D3E">
              <w:rPr>
                <w:rFonts w:ascii="Calibri" w:hAnsi="Calibri" w:cs="Arial"/>
                <w:bCs/>
                <w:i/>
                <w:sz w:val="20"/>
                <w:szCs w:val="20"/>
                <w:lang w:eastAsia="en-GB"/>
              </w:rPr>
              <w:t>)</w:t>
            </w:r>
            <w:r w:rsidR="003D3D3E">
              <w:rPr>
                <w:rFonts w:ascii="Calibri" w:hAnsi="Calibri" w:cs="Arial"/>
                <w:bCs/>
                <w:i/>
                <w:sz w:val="20"/>
                <w:szCs w:val="20"/>
                <w:lang w:eastAsia="en-GB"/>
              </w:rPr>
              <w:t xml:space="preserve"> is crucial and contributes to the increase of uncertainty of this measure</w:t>
            </w:r>
          </w:p>
        </w:tc>
        <w:tc>
          <w:tcPr>
            <w:tcW w:w="1440" w:type="dxa"/>
            <w:tcBorders>
              <w:top w:val="nil"/>
              <w:left w:val="nil"/>
              <w:bottom w:val="single" w:sz="4" w:space="0" w:color="auto"/>
              <w:right w:val="single" w:sz="4" w:space="0" w:color="auto"/>
            </w:tcBorders>
          </w:tcPr>
          <w:p w:rsidR="003B2401" w:rsidRPr="005B4000" w:rsidRDefault="003B2401" w:rsidP="00773E92">
            <w:pPr>
              <w:jc w:val="both"/>
              <w:rPr>
                <w:rFonts w:ascii="Calibri" w:hAnsi="Calibri" w:cs="Arial"/>
                <w:bCs/>
                <w:i/>
                <w:sz w:val="20"/>
                <w:szCs w:val="20"/>
                <w:lang w:eastAsia="en-GB"/>
              </w:rPr>
            </w:pPr>
            <w:r w:rsidRPr="005B4000">
              <w:rPr>
                <w:rFonts w:ascii="Calibri" w:hAnsi="Calibri" w:cs="Arial"/>
                <w:bCs/>
                <w:i/>
                <w:sz w:val="20"/>
                <w:szCs w:val="20"/>
                <w:lang w:eastAsia="en-GB"/>
              </w:rPr>
              <w:t>Certification further reduces the risk of entry</w:t>
            </w:r>
          </w:p>
          <w:p w:rsidR="003B2401" w:rsidRPr="005B4000" w:rsidRDefault="003B2401" w:rsidP="005460F8">
            <w:pPr>
              <w:jc w:val="both"/>
              <w:rPr>
                <w:rFonts w:ascii="Calibri" w:hAnsi="Calibri" w:cs="Arial"/>
                <w:bCs/>
                <w:i/>
                <w:sz w:val="20"/>
                <w:szCs w:val="20"/>
                <w:lang w:eastAsia="en-GB"/>
              </w:rPr>
            </w:pPr>
          </w:p>
        </w:tc>
        <w:tc>
          <w:tcPr>
            <w:tcW w:w="2400" w:type="dxa"/>
            <w:tcBorders>
              <w:top w:val="nil"/>
              <w:left w:val="nil"/>
              <w:bottom w:val="single" w:sz="4" w:space="0" w:color="auto"/>
              <w:right w:val="single" w:sz="4" w:space="0" w:color="auto"/>
            </w:tcBorders>
          </w:tcPr>
          <w:p w:rsidR="003B2401" w:rsidRPr="005B4000" w:rsidRDefault="003B2401" w:rsidP="005460F8">
            <w:pPr>
              <w:jc w:val="both"/>
              <w:rPr>
                <w:rFonts w:ascii="Calibri" w:hAnsi="Calibri" w:cs="Arial"/>
                <w:bCs/>
                <w:i/>
                <w:sz w:val="20"/>
                <w:szCs w:val="20"/>
                <w:lang w:eastAsia="en-GB"/>
              </w:rPr>
            </w:pPr>
            <w:r w:rsidRPr="005B4000">
              <w:rPr>
                <w:rFonts w:ascii="Calibri" w:hAnsi="Calibri" w:cs="Arial"/>
                <w:bCs/>
                <w:i/>
                <w:sz w:val="20"/>
                <w:szCs w:val="20"/>
                <w:lang w:eastAsia="en-GB"/>
              </w:rPr>
              <w:t xml:space="preserve">The model prediction adequately represents the judgment of assessors.  </w:t>
            </w:r>
          </w:p>
          <w:p w:rsidR="003B2401" w:rsidRPr="005B4000" w:rsidRDefault="003B2401" w:rsidP="00E90707">
            <w:pPr>
              <w:jc w:val="both"/>
              <w:rPr>
                <w:rFonts w:ascii="Calibri" w:hAnsi="Calibri" w:cs="Arial"/>
                <w:bCs/>
                <w:i/>
                <w:sz w:val="20"/>
                <w:szCs w:val="20"/>
                <w:lang w:eastAsia="en-GB"/>
              </w:rPr>
            </w:pPr>
          </w:p>
        </w:tc>
      </w:tr>
      <w:tr w:rsidR="003B2401" w:rsidRPr="005B4000" w:rsidTr="00CA623D">
        <w:trPr>
          <w:trHeight w:val="255"/>
        </w:trPr>
        <w:tc>
          <w:tcPr>
            <w:tcW w:w="1418" w:type="dxa"/>
            <w:tcBorders>
              <w:top w:val="single" w:sz="4" w:space="0" w:color="auto"/>
              <w:left w:val="single" w:sz="4" w:space="0" w:color="auto"/>
              <w:bottom w:val="single" w:sz="4" w:space="0" w:color="auto"/>
              <w:right w:val="single" w:sz="4" w:space="0" w:color="auto"/>
            </w:tcBorders>
            <w:shd w:val="clear" w:color="auto" w:fill="auto"/>
          </w:tcPr>
          <w:p w:rsidR="003B2401" w:rsidRPr="005B4000" w:rsidRDefault="003B2401" w:rsidP="00610A09">
            <w:pPr>
              <w:jc w:val="both"/>
              <w:rPr>
                <w:rFonts w:ascii="Calibri" w:hAnsi="Calibri" w:cs="Arial"/>
                <w:bCs/>
                <w:sz w:val="20"/>
                <w:szCs w:val="20"/>
                <w:lang w:eastAsia="en-GB"/>
              </w:rPr>
            </w:pPr>
            <w:r>
              <w:rPr>
                <w:rFonts w:ascii="Calibri" w:hAnsi="Calibri" w:cs="Arial"/>
                <w:bCs/>
                <w:sz w:val="20"/>
                <w:szCs w:val="20"/>
                <w:lang w:eastAsia="en-GB"/>
              </w:rPr>
              <w:t>C</w:t>
            </w:r>
            <w:r w:rsidRPr="005B4000">
              <w:rPr>
                <w:rFonts w:ascii="Calibri" w:hAnsi="Calibri" w:cs="Arial"/>
                <w:bCs/>
                <w:sz w:val="20"/>
                <w:szCs w:val="20"/>
                <w:lang w:eastAsia="en-GB"/>
              </w:rPr>
              <w:t>. PFPP and (buffer zone or physical protection</w:t>
            </w:r>
          </w:p>
        </w:tc>
        <w:tc>
          <w:tcPr>
            <w:tcW w:w="1559" w:type="dxa"/>
            <w:tcBorders>
              <w:top w:val="nil"/>
              <w:left w:val="nil"/>
              <w:bottom w:val="single" w:sz="4" w:space="0" w:color="auto"/>
              <w:right w:val="single" w:sz="4" w:space="0" w:color="auto"/>
            </w:tcBorders>
          </w:tcPr>
          <w:p w:rsidR="003B2401" w:rsidRPr="005B4000" w:rsidRDefault="003B2401" w:rsidP="003E3D87">
            <w:pPr>
              <w:rPr>
                <w:rFonts w:ascii="Calibri" w:hAnsi="Calibri" w:cs="Arial"/>
                <w:bCs/>
                <w:i/>
                <w:sz w:val="20"/>
                <w:szCs w:val="20"/>
                <w:lang w:eastAsia="en-GB"/>
              </w:rPr>
            </w:pPr>
            <w:r w:rsidRPr="005B4000">
              <w:rPr>
                <w:rFonts w:ascii="Calibri" w:hAnsi="Calibri" w:cs="Arial"/>
                <w:bCs/>
                <w:i/>
                <w:sz w:val="20"/>
                <w:szCs w:val="20"/>
                <w:lang w:eastAsia="en-GB"/>
              </w:rPr>
              <w:t>i) Survive existing procedure + association (1.5)</w:t>
            </w:r>
          </w:p>
          <w:p w:rsidR="003B2401" w:rsidRPr="005B4000" w:rsidRDefault="003B2401" w:rsidP="003E3D87">
            <w:pPr>
              <w:rPr>
                <w:rFonts w:ascii="Calibri" w:hAnsi="Calibri" w:cs="Arial"/>
                <w:bCs/>
                <w:i/>
                <w:sz w:val="20"/>
                <w:szCs w:val="20"/>
                <w:lang w:eastAsia="en-GB"/>
              </w:rPr>
            </w:pPr>
            <w:r w:rsidRPr="005B4000">
              <w:rPr>
                <w:rFonts w:ascii="Calibri" w:hAnsi="Calibri" w:cs="Arial"/>
                <w:bCs/>
                <w:i/>
                <w:sz w:val="20"/>
                <w:szCs w:val="20"/>
                <w:lang w:eastAsia="en-GB"/>
              </w:rPr>
              <w:t>ii) Likelihood of entry</w:t>
            </w:r>
          </w:p>
        </w:tc>
        <w:tc>
          <w:tcPr>
            <w:tcW w:w="2052" w:type="dxa"/>
            <w:tcBorders>
              <w:top w:val="nil"/>
              <w:left w:val="nil"/>
              <w:bottom w:val="single" w:sz="4" w:space="0" w:color="auto"/>
              <w:right w:val="single" w:sz="4" w:space="0" w:color="auto"/>
            </w:tcBorders>
          </w:tcPr>
          <w:p w:rsidR="003B2401" w:rsidRPr="005B4000" w:rsidRDefault="006D0D5C" w:rsidP="00E90707">
            <w:pPr>
              <w:jc w:val="both"/>
              <w:rPr>
                <w:rFonts w:ascii="Calibri" w:hAnsi="Calibri" w:cs="Arial"/>
                <w:bCs/>
                <w:sz w:val="20"/>
                <w:szCs w:val="20"/>
                <w:lang w:eastAsia="en-GB"/>
              </w:rPr>
            </w:pPr>
            <w:r>
              <w:rPr>
                <w:rFonts w:ascii="Calibri" w:hAnsi="Calibri" w:cs="Arial"/>
                <w:bCs/>
                <w:noProof/>
                <w:sz w:val="20"/>
                <w:szCs w:val="20"/>
                <w:lang w:eastAsia="en-GB"/>
              </w:rPr>
              <w:drawing>
                <wp:inline distT="0" distB="0" distL="0" distR="0">
                  <wp:extent cx="1080135" cy="1016635"/>
                  <wp:effectExtent l="19050" t="0" r="5715" b="0"/>
                  <wp:docPr id="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
                          <a:srcRect/>
                          <a:stretch>
                            <a:fillRect/>
                          </a:stretch>
                        </pic:blipFill>
                        <pic:spPr bwMode="auto">
                          <a:xfrm>
                            <a:off x="0" y="0"/>
                            <a:ext cx="1080135" cy="1016635"/>
                          </a:xfrm>
                          <a:prstGeom prst="rect">
                            <a:avLst/>
                          </a:prstGeom>
                          <a:noFill/>
                          <a:ln w="0">
                            <a:noFill/>
                            <a:miter lim="800000"/>
                            <a:headEnd/>
                            <a:tailEnd/>
                          </a:ln>
                          <a:effectLst/>
                        </pic:spPr>
                      </pic:pic>
                    </a:graphicData>
                  </a:graphic>
                </wp:inline>
              </w:drawing>
            </w:r>
          </w:p>
        </w:tc>
        <w:tc>
          <w:tcPr>
            <w:tcW w:w="2040" w:type="dxa"/>
            <w:tcBorders>
              <w:top w:val="nil"/>
              <w:left w:val="nil"/>
              <w:bottom w:val="single" w:sz="4" w:space="0" w:color="auto"/>
              <w:right w:val="single" w:sz="4" w:space="0" w:color="auto"/>
            </w:tcBorders>
          </w:tcPr>
          <w:p w:rsidR="003B2401" w:rsidRPr="005B4000" w:rsidRDefault="006D0D5C" w:rsidP="00E90707">
            <w:pPr>
              <w:jc w:val="both"/>
              <w:rPr>
                <w:rFonts w:ascii="Calibri" w:hAnsi="Calibri" w:cs="Arial"/>
                <w:bCs/>
                <w:sz w:val="20"/>
                <w:szCs w:val="20"/>
                <w:lang w:eastAsia="en-GB"/>
              </w:rPr>
            </w:pPr>
            <w:r>
              <w:rPr>
                <w:rFonts w:ascii="Calibri" w:hAnsi="Calibri" w:cs="Arial"/>
                <w:bCs/>
                <w:noProof/>
                <w:sz w:val="20"/>
                <w:szCs w:val="20"/>
                <w:lang w:eastAsia="en-GB"/>
              </w:rPr>
              <w:drawing>
                <wp:inline distT="0" distB="0" distL="0" distR="0">
                  <wp:extent cx="1076325" cy="1019175"/>
                  <wp:effectExtent l="1905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srcRect/>
                          <a:stretch>
                            <a:fillRect/>
                          </a:stretch>
                        </pic:blipFill>
                        <pic:spPr bwMode="auto">
                          <a:xfrm>
                            <a:off x="0" y="0"/>
                            <a:ext cx="1076325" cy="1019175"/>
                          </a:xfrm>
                          <a:prstGeom prst="rect">
                            <a:avLst/>
                          </a:prstGeom>
                          <a:noFill/>
                          <a:ln w="9525">
                            <a:noFill/>
                            <a:miter lim="800000"/>
                            <a:headEnd/>
                            <a:tailEnd/>
                          </a:ln>
                        </pic:spPr>
                      </pic:pic>
                    </a:graphicData>
                  </a:graphic>
                </wp:inline>
              </w:drawing>
            </w:r>
          </w:p>
        </w:tc>
        <w:tc>
          <w:tcPr>
            <w:tcW w:w="5040" w:type="dxa"/>
            <w:tcBorders>
              <w:top w:val="nil"/>
              <w:left w:val="nil"/>
              <w:bottom w:val="single" w:sz="4" w:space="0" w:color="auto"/>
              <w:right w:val="single" w:sz="4" w:space="0" w:color="auto"/>
            </w:tcBorders>
          </w:tcPr>
          <w:p w:rsidR="003B2401" w:rsidRPr="003D3D3E" w:rsidRDefault="003B2401" w:rsidP="00E90707">
            <w:pPr>
              <w:jc w:val="both"/>
              <w:rPr>
                <w:rFonts w:ascii="Calibri" w:hAnsi="Calibri" w:cs="Arial"/>
                <w:bCs/>
                <w:i/>
                <w:sz w:val="20"/>
                <w:szCs w:val="20"/>
                <w:lang w:eastAsia="en-GB"/>
              </w:rPr>
            </w:pPr>
            <w:smartTag w:uri="urn:schemas-microsoft-com:office:smarttags" w:element="place">
              <w:r w:rsidRPr="005B4000">
                <w:rPr>
                  <w:rFonts w:ascii="Calibri" w:hAnsi="Calibri" w:cs="Arial"/>
                  <w:bCs/>
                  <w:i/>
                  <w:sz w:val="20"/>
                  <w:szCs w:val="20"/>
                  <w:lang w:eastAsia="en-GB"/>
                </w:rPr>
                <w:t>Pest</w:t>
              </w:r>
            </w:smartTag>
            <w:r w:rsidRPr="005B4000">
              <w:rPr>
                <w:rFonts w:ascii="Calibri" w:hAnsi="Calibri" w:cs="Arial"/>
                <w:bCs/>
                <w:i/>
                <w:sz w:val="20"/>
                <w:szCs w:val="20"/>
                <w:lang w:eastAsia="en-GB"/>
              </w:rPr>
              <w:t xml:space="preserve"> free place of production requires an official  buffer zone or physical protection</w:t>
            </w:r>
            <w:r>
              <w:rPr>
                <w:rFonts w:ascii="Calibri" w:hAnsi="Calibri" w:cs="Arial"/>
                <w:bCs/>
                <w:i/>
                <w:sz w:val="20"/>
                <w:szCs w:val="20"/>
                <w:lang w:eastAsia="en-GB"/>
              </w:rPr>
              <w:t>.</w:t>
            </w:r>
            <w:r w:rsidRPr="005B4000">
              <w:rPr>
                <w:rFonts w:ascii="Calibri" w:hAnsi="Calibri" w:cs="Arial"/>
                <w:bCs/>
                <w:i/>
                <w:sz w:val="20"/>
                <w:szCs w:val="20"/>
                <w:lang w:eastAsia="en-GB"/>
              </w:rPr>
              <w:t xml:space="preserve"> </w:t>
            </w:r>
            <w:r w:rsidRPr="003B2401">
              <w:rPr>
                <w:rFonts w:ascii="Calibri" w:hAnsi="Calibri" w:cs="Arial"/>
                <w:bCs/>
                <w:i/>
                <w:sz w:val="20"/>
                <w:szCs w:val="20"/>
                <w:lang w:eastAsia="en-GB"/>
              </w:rPr>
              <w:t>Of the measures tested a PFPP is assumed to have the highest level of protection against re-infection of plants for planting in nurseries through psyllid populations</w:t>
            </w:r>
            <w:r w:rsidR="003D3D3E">
              <w:rPr>
                <w:rFonts w:ascii="Calibri" w:hAnsi="Calibri" w:cs="Arial"/>
                <w:bCs/>
                <w:i/>
                <w:sz w:val="20"/>
                <w:szCs w:val="20"/>
                <w:lang w:eastAsia="en-GB"/>
              </w:rPr>
              <w:t xml:space="preserve">. </w:t>
            </w:r>
            <w:r>
              <w:rPr>
                <w:rFonts w:ascii="Calibri" w:hAnsi="Calibri" w:cs="Arial"/>
                <w:bCs/>
                <w:i/>
                <w:sz w:val="20"/>
                <w:szCs w:val="20"/>
                <w:lang w:eastAsia="en-GB"/>
              </w:rPr>
              <w:t xml:space="preserve">PFPP </w:t>
            </w:r>
            <w:r w:rsidRPr="005B4000">
              <w:rPr>
                <w:rFonts w:ascii="Calibri" w:hAnsi="Calibri" w:cs="Arial"/>
                <w:bCs/>
                <w:i/>
                <w:sz w:val="20"/>
                <w:szCs w:val="20"/>
                <w:lang w:eastAsia="en-GB"/>
              </w:rPr>
              <w:t>may be difficult to implement in practice</w:t>
            </w:r>
            <w:r w:rsidRPr="005B4000">
              <w:rPr>
                <w:rFonts w:ascii="Calibri" w:hAnsi="Calibri" w:cs="Arial"/>
                <w:bCs/>
                <w:sz w:val="20"/>
                <w:szCs w:val="20"/>
                <w:lang w:eastAsia="en-GB"/>
              </w:rPr>
              <w:t xml:space="preserve"> </w:t>
            </w:r>
          </w:p>
        </w:tc>
        <w:tc>
          <w:tcPr>
            <w:tcW w:w="1440" w:type="dxa"/>
            <w:tcBorders>
              <w:top w:val="nil"/>
              <w:left w:val="nil"/>
              <w:bottom w:val="single" w:sz="4" w:space="0" w:color="auto"/>
              <w:right w:val="single" w:sz="4" w:space="0" w:color="auto"/>
            </w:tcBorders>
          </w:tcPr>
          <w:p w:rsidR="003B2401" w:rsidRPr="005B4000" w:rsidRDefault="003B2401" w:rsidP="00E90707">
            <w:pPr>
              <w:jc w:val="both"/>
              <w:rPr>
                <w:rFonts w:ascii="Calibri" w:hAnsi="Calibri" w:cs="Arial"/>
                <w:bCs/>
                <w:sz w:val="20"/>
                <w:szCs w:val="20"/>
                <w:lang w:eastAsia="en-GB"/>
              </w:rPr>
            </w:pPr>
            <w:r w:rsidRPr="005B4000">
              <w:rPr>
                <w:rFonts w:ascii="Calibri" w:hAnsi="Calibri" w:cs="Arial"/>
                <w:bCs/>
                <w:i/>
                <w:sz w:val="20"/>
                <w:szCs w:val="20"/>
                <w:lang w:eastAsia="en-GB"/>
              </w:rPr>
              <w:t>The most  effective option</w:t>
            </w:r>
          </w:p>
        </w:tc>
        <w:tc>
          <w:tcPr>
            <w:tcW w:w="2400" w:type="dxa"/>
            <w:tcBorders>
              <w:top w:val="nil"/>
              <w:left w:val="nil"/>
              <w:bottom w:val="single" w:sz="4" w:space="0" w:color="auto"/>
              <w:right w:val="single" w:sz="4" w:space="0" w:color="auto"/>
            </w:tcBorders>
          </w:tcPr>
          <w:p w:rsidR="003B2401" w:rsidRPr="005B4000" w:rsidRDefault="003B2401" w:rsidP="00DD09D5">
            <w:pPr>
              <w:jc w:val="both"/>
              <w:rPr>
                <w:rFonts w:ascii="Calibri" w:hAnsi="Calibri" w:cs="Arial"/>
                <w:bCs/>
                <w:i/>
                <w:sz w:val="20"/>
                <w:szCs w:val="20"/>
                <w:lang w:eastAsia="en-GB"/>
              </w:rPr>
            </w:pPr>
            <w:r w:rsidRPr="005B4000">
              <w:rPr>
                <w:rFonts w:ascii="Calibri" w:hAnsi="Calibri" w:cs="Arial"/>
                <w:bCs/>
                <w:i/>
                <w:sz w:val="20"/>
                <w:szCs w:val="20"/>
                <w:lang w:eastAsia="en-GB"/>
              </w:rPr>
              <w:t xml:space="preserve">The model prediction adequately represents the judgment of assessors.  </w:t>
            </w:r>
          </w:p>
          <w:p w:rsidR="003B2401" w:rsidRPr="005B4000" w:rsidRDefault="003B2401" w:rsidP="00DD09D5">
            <w:pPr>
              <w:jc w:val="both"/>
              <w:rPr>
                <w:rFonts w:ascii="Calibri" w:hAnsi="Calibri" w:cs="Arial"/>
                <w:bCs/>
                <w:sz w:val="20"/>
                <w:szCs w:val="20"/>
                <w:lang w:eastAsia="en-GB"/>
              </w:rPr>
            </w:pPr>
          </w:p>
        </w:tc>
      </w:tr>
    </w:tbl>
    <w:p w:rsidR="00DA4A49" w:rsidRPr="005B4000" w:rsidRDefault="00DA4A49" w:rsidP="00B1018A">
      <w:pPr>
        <w:ind w:left="-720"/>
        <w:jc w:val="both"/>
        <w:rPr>
          <w:rFonts w:ascii="Calibri" w:hAnsi="Calibri" w:cs="Arial"/>
          <w:i/>
          <w:sz w:val="16"/>
          <w:szCs w:val="16"/>
          <w:lang w:eastAsia="en-GB"/>
        </w:rPr>
      </w:pPr>
      <w:r w:rsidRPr="005B4000">
        <w:rPr>
          <w:rFonts w:ascii="Calibri" w:hAnsi="Calibri" w:cs="Arial"/>
          <w:i/>
          <w:sz w:val="16"/>
          <w:szCs w:val="16"/>
          <w:lang w:eastAsia="en-GB"/>
        </w:rPr>
        <w:t>Notes</w:t>
      </w:r>
    </w:p>
    <w:p w:rsidR="0064782A" w:rsidRPr="005B4000" w:rsidRDefault="0064782A" w:rsidP="00B1018A">
      <w:pPr>
        <w:ind w:left="-720"/>
        <w:jc w:val="both"/>
        <w:rPr>
          <w:rFonts w:ascii="Calibri" w:hAnsi="Calibri" w:cs="Arial"/>
          <w:sz w:val="16"/>
          <w:szCs w:val="16"/>
          <w:lang w:eastAsia="en-GB"/>
        </w:rPr>
      </w:pPr>
      <w:r w:rsidRPr="005B4000">
        <w:rPr>
          <w:rFonts w:ascii="Calibri" w:hAnsi="Calibri" w:cs="Arial"/>
          <w:sz w:val="16"/>
          <w:szCs w:val="16"/>
          <w:lang w:eastAsia="en-GB"/>
        </w:rPr>
        <w:t>* including ease of implementation</w:t>
      </w:r>
    </w:p>
    <w:p w:rsidR="0064782A" w:rsidRPr="005B4000" w:rsidRDefault="0064782A" w:rsidP="00B1018A">
      <w:pPr>
        <w:ind w:left="-720"/>
        <w:jc w:val="both"/>
        <w:rPr>
          <w:rFonts w:ascii="Calibri" w:hAnsi="Calibri" w:cs="Arial"/>
          <w:sz w:val="16"/>
          <w:szCs w:val="16"/>
          <w:lang w:eastAsia="en-GB"/>
        </w:rPr>
      </w:pPr>
      <w:r w:rsidRPr="005B4000">
        <w:rPr>
          <w:rFonts w:ascii="Calibri" w:hAnsi="Calibri" w:cs="Arial"/>
          <w:sz w:val="16"/>
          <w:szCs w:val="16"/>
          <w:lang w:eastAsia="en-GB"/>
        </w:rPr>
        <w:t>** Difference between model output and assessors view</w:t>
      </w:r>
    </w:p>
    <w:p w:rsidR="00DA4A49" w:rsidRPr="005B4000" w:rsidRDefault="0064782A" w:rsidP="00B1018A">
      <w:pPr>
        <w:ind w:left="-720"/>
        <w:jc w:val="both"/>
        <w:rPr>
          <w:rFonts w:ascii="Calibri" w:hAnsi="Calibri" w:cs="Arial"/>
          <w:i/>
          <w:sz w:val="16"/>
          <w:szCs w:val="16"/>
          <w:lang w:eastAsia="en-GB"/>
        </w:rPr>
      </w:pPr>
      <w:r w:rsidRPr="005B4000">
        <w:rPr>
          <w:rFonts w:ascii="Calibri" w:hAnsi="Calibri" w:cs="Arial"/>
          <w:sz w:val="16"/>
          <w:szCs w:val="16"/>
          <w:lang w:eastAsia="en-GB"/>
        </w:rPr>
        <w:t xml:space="preserve">*** </w:t>
      </w:r>
      <w:r w:rsidR="00DA4A49" w:rsidRPr="005B4000">
        <w:rPr>
          <w:rFonts w:ascii="Calibri" w:hAnsi="Calibri" w:cs="Arial"/>
          <w:i/>
          <w:sz w:val="16"/>
          <w:szCs w:val="16"/>
          <w:lang w:eastAsia="en-GB"/>
        </w:rPr>
        <w:t>Only methods 4 and 5 combine all elements to determine overall risk. Methods 1, 2, and 3 do not show overall risk</w:t>
      </w:r>
    </w:p>
    <w:p w:rsidR="004D3E10" w:rsidRPr="005B4000" w:rsidRDefault="004D3E10" w:rsidP="00E90707">
      <w:pPr>
        <w:jc w:val="both"/>
        <w:rPr>
          <w:rFonts w:ascii="Calibri" w:hAnsi="Calibri" w:cs="Arial"/>
          <w:sz w:val="20"/>
          <w:szCs w:val="20"/>
          <w:lang w:eastAsia="en-GB"/>
        </w:rPr>
      </w:pPr>
    </w:p>
    <w:p w:rsidR="00B1018A" w:rsidRPr="005B4000" w:rsidRDefault="00B1018A" w:rsidP="00B1018A">
      <w:pPr>
        <w:ind w:left="-720"/>
        <w:jc w:val="both"/>
        <w:rPr>
          <w:rFonts w:ascii="Calibri" w:hAnsi="Calibri" w:cs="Arial"/>
          <w:b/>
        </w:rPr>
      </w:pPr>
      <w:r w:rsidRPr="005B4000">
        <w:rPr>
          <w:rFonts w:ascii="Calibri" w:hAnsi="Calibri" w:cs="Arial"/>
          <w:b/>
        </w:rPr>
        <w:t xml:space="preserve">Quince and Pyrus rootstocks are rated differently </w:t>
      </w:r>
    </w:p>
    <w:p w:rsidR="00B1018A" w:rsidRPr="005B4000" w:rsidRDefault="00B1018A" w:rsidP="00B1018A">
      <w:pPr>
        <w:ind w:left="-720"/>
        <w:jc w:val="both"/>
        <w:rPr>
          <w:rFonts w:ascii="Calibri" w:hAnsi="Calibri" w:cs="Arial"/>
          <w:bCs/>
          <w:i/>
          <w:iCs/>
        </w:rPr>
      </w:pPr>
      <w:r w:rsidRPr="005B4000">
        <w:rPr>
          <w:rFonts w:ascii="Calibri" w:hAnsi="Calibri" w:cs="Arial"/>
          <w:bCs/>
          <w:i/>
          <w:iCs/>
        </w:rPr>
        <w:t>1.6. volume of trade:  quince: very high; pyrus: medium</w:t>
      </w:r>
    </w:p>
    <w:p w:rsidR="00417B94" w:rsidRPr="005B4000" w:rsidRDefault="00417B94" w:rsidP="00B1018A">
      <w:pPr>
        <w:ind w:left="-720"/>
        <w:jc w:val="both"/>
        <w:rPr>
          <w:rFonts w:ascii="Calibri" w:hAnsi="Calibri" w:cs="Arial"/>
          <w:sz w:val="22"/>
          <w:szCs w:val="22"/>
        </w:rPr>
      </w:pPr>
    </w:p>
    <w:tbl>
      <w:tblPr>
        <w:tblW w:w="15949" w:type="dxa"/>
        <w:tblInd w:w="-601" w:type="dxa"/>
        <w:tblLayout w:type="fixed"/>
        <w:tblLook w:val="04A0"/>
      </w:tblPr>
      <w:tblGrid>
        <w:gridCol w:w="1418"/>
        <w:gridCol w:w="1559"/>
        <w:gridCol w:w="2172"/>
        <w:gridCol w:w="1920"/>
        <w:gridCol w:w="2040"/>
        <w:gridCol w:w="3480"/>
        <w:gridCol w:w="3360"/>
      </w:tblGrid>
      <w:tr w:rsidR="004D3E10" w:rsidRPr="005B4000" w:rsidTr="004952A6">
        <w:trPr>
          <w:trHeight w:val="274"/>
          <w:tblHeader/>
        </w:trPr>
        <w:tc>
          <w:tcPr>
            <w:tcW w:w="15949" w:type="dxa"/>
            <w:gridSpan w:val="7"/>
            <w:tcBorders>
              <w:top w:val="single" w:sz="4" w:space="0" w:color="auto"/>
              <w:left w:val="single" w:sz="4" w:space="0" w:color="auto"/>
              <w:bottom w:val="single" w:sz="4" w:space="0" w:color="auto"/>
              <w:right w:val="single" w:sz="4" w:space="0" w:color="auto"/>
            </w:tcBorders>
            <w:shd w:val="clear" w:color="auto" w:fill="F2F2F2"/>
          </w:tcPr>
          <w:p w:rsidR="00D357E3" w:rsidRPr="005B4000" w:rsidRDefault="004D3E10" w:rsidP="004952A6">
            <w:pPr>
              <w:spacing w:before="60"/>
              <w:jc w:val="both"/>
              <w:rPr>
                <w:rFonts w:ascii="Calibri" w:hAnsi="Calibri" w:cs="Arial"/>
                <w:b/>
                <w:bCs/>
                <w:sz w:val="20"/>
                <w:szCs w:val="20"/>
                <w:lang w:eastAsia="en-GB"/>
              </w:rPr>
            </w:pPr>
            <w:r w:rsidRPr="005B4000">
              <w:rPr>
                <w:rFonts w:ascii="Calibri" w:hAnsi="Calibri" w:cs="Arial"/>
                <w:b/>
                <w:bCs/>
                <w:sz w:val="20"/>
                <w:szCs w:val="20"/>
                <w:lang w:eastAsia="en-GB"/>
              </w:rPr>
              <w:t xml:space="preserve">Table </w:t>
            </w:r>
            <w:r w:rsidR="00D357E3" w:rsidRPr="005B4000">
              <w:rPr>
                <w:rFonts w:ascii="Calibri" w:hAnsi="Calibri" w:cs="Arial"/>
                <w:b/>
                <w:bCs/>
                <w:sz w:val="20"/>
                <w:szCs w:val="20"/>
                <w:lang w:eastAsia="en-GB"/>
              </w:rPr>
              <w:t>2</w:t>
            </w:r>
            <w:r w:rsidRPr="005B4000">
              <w:rPr>
                <w:rFonts w:ascii="Calibri" w:hAnsi="Calibri" w:cs="Arial"/>
                <w:b/>
                <w:bCs/>
                <w:sz w:val="20"/>
                <w:szCs w:val="20"/>
                <w:lang w:eastAsia="en-GB"/>
              </w:rPr>
              <w:t>: Evaluation of risk reduction options using Method 2</w:t>
            </w:r>
            <w:r w:rsidR="00D357E3" w:rsidRPr="005B4000">
              <w:rPr>
                <w:rFonts w:ascii="Calibri" w:hAnsi="Calibri" w:cs="Arial"/>
                <w:b/>
                <w:bCs/>
                <w:sz w:val="20"/>
                <w:szCs w:val="20"/>
                <w:lang w:eastAsia="en-GB"/>
              </w:rPr>
              <w:t xml:space="preserve"> (reference method)</w:t>
            </w:r>
            <w:r w:rsidRPr="005B4000">
              <w:rPr>
                <w:rFonts w:ascii="Calibri" w:hAnsi="Calibri" w:cs="Arial"/>
                <w:b/>
                <w:bCs/>
                <w:sz w:val="20"/>
                <w:szCs w:val="20"/>
                <w:lang w:eastAsia="en-GB"/>
              </w:rPr>
              <w:t xml:space="preserve"> </w:t>
            </w:r>
          </w:p>
          <w:p w:rsidR="004D3E10" w:rsidRPr="005B4000" w:rsidRDefault="004D3E10" w:rsidP="004952A6">
            <w:pPr>
              <w:spacing w:before="60"/>
              <w:jc w:val="both"/>
              <w:rPr>
                <w:rFonts w:ascii="Calibri" w:hAnsi="Calibri" w:cs="Arial"/>
                <w:b/>
                <w:bCs/>
                <w:sz w:val="20"/>
                <w:szCs w:val="20"/>
                <w:lang w:eastAsia="en-GB"/>
              </w:rPr>
            </w:pPr>
            <w:r w:rsidRPr="005B4000">
              <w:rPr>
                <w:rFonts w:ascii="Calibri" w:hAnsi="Calibri" w:cs="Arial"/>
                <w:b/>
                <w:bCs/>
                <w:color w:val="339966"/>
                <w:sz w:val="20"/>
                <w:szCs w:val="20"/>
                <w:lang w:eastAsia="en-GB"/>
              </w:rPr>
              <w:t>(pear grafted on quince rootstocks)</w:t>
            </w:r>
          </w:p>
        </w:tc>
      </w:tr>
      <w:tr w:rsidR="004D3E10" w:rsidRPr="005B4000" w:rsidTr="003D3D3E">
        <w:trPr>
          <w:cantSplit/>
          <w:trHeight w:val="1134"/>
          <w:tblHeader/>
        </w:trPr>
        <w:tc>
          <w:tcPr>
            <w:tcW w:w="1418" w:type="dxa"/>
            <w:tcBorders>
              <w:top w:val="single" w:sz="4" w:space="0" w:color="auto"/>
              <w:left w:val="single" w:sz="4" w:space="0" w:color="auto"/>
              <w:bottom w:val="single" w:sz="4" w:space="0" w:color="auto"/>
              <w:right w:val="single" w:sz="4" w:space="0" w:color="auto"/>
            </w:tcBorders>
            <w:shd w:val="clear" w:color="auto" w:fill="F2F2F2"/>
          </w:tcPr>
          <w:p w:rsidR="004D3E10" w:rsidRPr="005B4000" w:rsidRDefault="004D3E10" w:rsidP="004952A6">
            <w:pPr>
              <w:jc w:val="both"/>
              <w:rPr>
                <w:rFonts w:ascii="Calibri" w:hAnsi="Calibri" w:cs="Arial"/>
                <w:b/>
                <w:bCs/>
                <w:sz w:val="20"/>
                <w:szCs w:val="20"/>
                <w:lang w:eastAsia="en-GB"/>
              </w:rPr>
            </w:pPr>
            <w:r w:rsidRPr="005B4000">
              <w:rPr>
                <w:rFonts w:ascii="Calibri" w:hAnsi="Calibri" w:cs="Arial"/>
                <w:b/>
                <w:bCs/>
                <w:sz w:val="20"/>
                <w:szCs w:val="20"/>
                <w:lang w:eastAsia="en-GB"/>
              </w:rPr>
              <w:t xml:space="preserve">                            </w:t>
            </w:r>
          </w:p>
          <w:p w:rsidR="004D3E10" w:rsidRPr="005B4000" w:rsidRDefault="004D3E10" w:rsidP="004952A6">
            <w:pPr>
              <w:jc w:val="both"/>
              <w:rPr>
                <w:rFonts w:ascii="Calibri" w:hAnsi="Calibri" w:cs="Arial"/>
                <w:b/>
                <w:bCs/>
                <w:sz w:val="20"/>
                <w:szCs w:val="20"/>
                <w:lang w:eastAsia="en-GB"/>
              </w:rPr>
            </w:pPr>
            <w:r w:rsidRPr="005B4000">
              <w:rPr>
                <w:rFonts w:ascii="Calibri" w:hAnsi="Calibri" w:cs="Arial"/>
                <w:bCs/>
                <w:sz w:val="20"/>
                <w:szCs w:val="20"/>
                <w:lang w:eastAsia="en-GB"/>
              </w:rPr>
              <w:t>Option /description</w:t>
            </w:r>
          </w:p>
        </w:tc>
        <w:tc>
          <w:tcPr>
            <w:tcW w:w="1559" w:type="dxa"/>
            <w:tcBorders>
              <w:top w:val="single" w:sz="4" w:space="0" w:color="auto"/>
              <w:left w:val="nil"/>
              <w:bottom w:val="single" w:sz="4" w:space="0" w:color="auto"/>
              <w:right w:val="single" w:sz="4" w:space="0" w:color="auto"/>
            </w:tcBorders>
            <w:shd w:val="clear" w:color="auto" w:fill="F2F2F2"/>
          </w:tcPr>
          <w:p w:rsidR="004D3E10" w:rsidRPr="005B4000" w:rsidRDefault="004D3E10" w:rsidP="004952A6">
            <w:pPr>
              <w:jc w:val="both"/>
              <w:rPr>
                <w:rFonts w:ascii="Calibri" w:hAnsi="Calibri" w:cs="Arial"/>
                <w:bCs/>
                <w:sz w:val="20"/>
                <w:szCs w:val="20"/>
                <w:lang w:eastAsia="en-GB"/>
              </w:rPr>
            </w:pPr>
            <w:r w:rsidRPr="005B4000">
              <w:rPr>
                <w:rFonts w:ascii="Calibri" w:hAnsi="Calibri" w:cs="Arial"/>
                <w:bCs/>
                <w:sz w:val="20"/>
                <w:szCs w:val="20"/>
                <w:lang w:eastAsia="en-GB"/>
              </w:rPr>
              <w:t>Risk element influenced</w:t>
            </w:r>
          </w:p>
          <w:p w:rsidR="004D3E10" w:rsidRPr="005B4000" w:rsidRDefault="004D3E10" w:rsidP="004952A6">
            <w:pPr>
              <w:jc w:val="both"/>
              <w:rPr>
                <w:rFonts w:ascii="Calibri" w:hAnsi="Calibri" w:cs="Arial"/>
                <w:i/>
                <w:sz w:val="20"/>
                <w:szCs w:val="20"/>
                <w:lang w:eastAsia="en-GB"/>
              </w:rPr>
            </w:pPr>
            <w:r w:rsidRPr="005B4000">
              <w:rPr>
                <w:rFonts w:ascii="Calibri" w:hAnsi="Calibri" w:cs="Arial"/>
                <w:i/>
                <w:sz w:val="20"/>
                <w:szCs w:val="20"/>
                <w:lang w:eastAsia="en-GB"/>
              </w:rPr>
              <w:t xml:space="preserve">i) Question </w:t>
            </w:r>
          </w:p>
          <w:p w:rsidR="004D3E10" w:rsidRPr="005B4000" w:rsidRDefault="004D3E10" w:rsidP="004952A6">
            <w:pPr>
              <w:jc w:val="both"/>
              <w:rPr>
                <w:rFonts w:ascii="Calibri" w:hAnsi="Calibri" w:cs="Arial"/>
                <w:b/>
                <w:bCs/>
                <w:sz w:val="20"/>
                <w:szCs w:val="20"/>
                <w:lang w:eastAsia="en-GB"/>
              </w:rPr>
            </w:pPr>
            <w:r w:rsidRPr="005B4000">
              <w:rPr>
                <w:rFonts w:ascii="Calibri" w:hAnsi="Calibri" w:cs="Arial"/>
                <w:i/>
                <w:sz w:val="20"/>
                <w:szCs w:val="20"/>
                <w:lang w:eastAsia="en-GB"/>
              </w:rPr>
              <w:t>ii) Higher level</w:t>
            </w:r>
          </w:p>
        </w:tc>
        <w:tc>
          <w:tcPr>
            <w:tcW w:w="2172" w:type="dxa"/>
            <w:tcBorders>
              <w:top w:val="single" w:sz="4" w:space="0" w:color="auto"/>
              <w:left w:val="nil"/>
              <w:bottom w:val="single" w:sz="4" w:space="0" w:color="auto"/>
              <w:right w:val="single" w:sz="4" w:space="0" w:color="auto"/>
            </w:tcBorders>
            <w:shd w:val="clear" w:color="auto" w:fill="F2F2F2"/>
          </w:tcPr>
          <w:p w:rsidR="004D3E10" w:rsidRPr="005B4000" w:rsidRDefault="004D3E10" w:rsidP="004952A6">
            <w:pPr>
              <w:jc w:val="both"/>
              <w:rPr>
                <w:rFonts w:ascii="Calibri" w:hAnsi="Calibri" w:cs="Arial"/>
                <w:sz w:val="20"/>
                <w:szCs w:val="20"/>
                <w:lang w:eastAsia="en-GB"/>
              </w:rPr>
            </w:pPr>
            <w:r w:rsidRPr="005B4000">
              <w:rPr>
                <w:rFonts w:ascii="Calibri" w:hAnsi="Calibri" w:cs="Arial"/>
                <w:bCs/>
                <w:sz w:val="20"/>
                <w:szCs w:val="20"/>
                <w:lang w:eastAsia="en-GB"/>
              </w:rPr>
              <w:t>Risk w</w:t>
            </w:r>
            <w:r w:rsidRPr="005B4000">
              <w:rPr>
                <w:rFonts w:ascii="Calibri" w:hAnsi="Calibri" w:cs="Arial"/>
                <w:sz w:val="20"/>
                <w:szCs w:val="20"/>
                <w:lang w:eastAsia="en-GB"/>
              </w:rPr>
              <w:t>ithout option(s)</w:t>
            </w:r>
          </w:p>
        </w:tc>
        <w:tc>
          <w:tcPr>
            <w:tcW w:w="1920" w:type="dxa"/>
            <w:tcBorders>
              <w:top w:val="single" w:sz="4" w:space="0" w:color="auto"/>
              <w:left w:val="nil"/>
              <w:bottom w:val="single" w:sz="4" w:space="0" w:color="auto"/>
              <w:right w:val="single" w:sz="4" w:space="0" w:color="auto"/>
            </w:tcBorders>
            <w:shd w:val="clear" w:color="auto" w:fill="F2F2F2"/>
          </w:tcPr>
          <w:p w:rsidR="004D3E10" w:rsidRPr="005B4000" w:rsidRDefault="004D3E10" w:rsidP="004952A6">
            <w:pPr>
              <w:jc w:val="both"/>
              <w:rPr>
                <w:rFonts w:ascii="Calibri" w:hAnsi="Calibri" w:cs="Arial"/>
                <w:bCs/>
                <w:sz w:val="20"/>
                <w:szCs w:val="20"/>
                <w:lang w:eastAsia="en-GB"/>
              </w:rPr>
            </w:pPr>
            <w:r w:rsidRPr="005B4000">
              <w:rPr>
                <w:rFonts w:ascii="Calibri" w:hAnsi="Calibri" w:cs="Arial"/>
                <w:bCs/>
                <w:sz w:val="20"/>
                <w:szCs w:val="20"/>
                <w:lang w:eastAsia="en-GB"/>
              </w:rPr>
              <w:t>Risk w</w:t>
            </w:r>
            <w:r w:rsidRPr="005B4000">
              <w:rPr>
                <w:rFonts w:ascii="Calibri" w:hAnsi="Calibri" w:cs="Arial"/>
                <w:sz w:val="20"/>
                <w:szCs w:val="20"/>
                <w:lang w:eastAsia="en-GB"/>
              </w:rPr>
              <w:t>ith option(s)</w:t>
            </w:r>
          </w:p>
        </w:tc>
        <w:tc>
          <w:tcPr>
            <w:tcW w:w="2040" w:type="dxa"/>
            <w:tcBorders>
              <w:top w:val="single" w:sz="4" w:space="0" w:color="auto"/>
              <w:left w:val="nil"/>
              <w:bottom w:val="single" w:sz="4" w:space="0" w:color="auto"/>
              <w:right w:val="single" w:sz="4" w:space="0" w:color="auto"/>
            </w:tcBorders>
            <w:shd w:val="clear" w:color="auto" w:fill="F2F2F2"/>
          </w:tcPr>
          <w:p w:rsidR="004D3E10" w:rsidRPr="005B4000" w:rsidRDefault="004D3E10" w:rsidP="004952A6">
            <w:pPr>
              <w:jc w:val="both"/>
              <w:rPr>
                <w:rFonts w:ascii="Calibri" w:hAnsi="Calibri" w:cs="Arial"/>
                <w:sz w:val="20"/>
                <w:szCs w:val="20"/>
                <w:lang w:eastAsia="en-GB"/>
              </w:rPr>
            </w:pPr>
            <w:r w:rsidRPr="005B4000">
              <w:rPr>
                <w:rFonts w:ascii="Calibri" w:hAnsi="Calibri" w:cs="Arial"/>
                <w:bCs/>
                <w:sz w:val="20"/>
                <w:szCs w:val="20"/>
                <w:lang w:eastAsia="en-GB"/>
              </w:rPr>
              <w:t>Description and technical feasibility of measure*</w:t>
            </w:r>
          </w:p>
        </w:tc>
        <w:tc>
          <w:tcPr>
            <w:tcW w:w="3480" w:type="dxa"/>
            <w:tcBorders>
              <w:top w:val="single" w:sz="4" w:space="0" w:color="auto"/>
              <w:left w:val="nil"/>
              <w:bottom w:val="single" w:sz="4" w:space="0" w:color="auto"/>
              <w:right w:val="single" w:sz="4" w:space="0" w:color="auto"/>
            </w:tcBorders>
            <w:shd w:val="clear" w:color="auto" w:fill="F2F2F2"/>
          </w:tcPr>
          <w:p w:rsidR="004D3E10" w:rsidRPr="005B4000" w:rsidRDefault="004D3E10" w:rsidP="004952A6">
            <w:pPr>
              <w:jc w:val="both"/>
              <w:rPr>
                <w:rFonts w:ascii="Calibri" w:hAnsi="Calibri" w:cs="Arial"/>
                <w:bCs/>
                <w:sz w:val="20"/>
                <w:szCs w:val="20"/>
                <w:lang w:eastAsia="en-GB"/>
              </w:rPr>
            </w:pPr>
            <w:r w:rsidRPr="005B4000">
              <w:rPr>
                <w:rFonts w:ascii="Calibri" w:hAnsi="Calibri" w:cs="Arial"/>
                <w:sz w:val="20"/>
                <w:szCs w:val="20"/>
                <w:lang w:eastAsia="en-GB"/>
              </w:rPr>
              <w:t>Evaluation of option according to model</w:t>
            </w:r>
          </w:p>
        </w:tc>
        <w:tc>
          <w:tcPr>
            <w:tcW w:w="3360" w:type="dxa"/>
            <w:tcBorders>
              <w:top w:val="single" w:sz="4" w:space="0" w:color="auto"/>
              <w:left w:val="nil"/>
              <w:bottom w:val="single" w:sz="4" w:space="0" w:color="auto"/>
              <w:right w:val="single" w:sz="4" w:space="0" w:color="auto"/>
            </w:tcBorders>
            <w:shd w:val="clear" w:color="auto" w:fill="F2F2F2"/>
          </w:tcPr>
          <w:p w:rsidR="004D3E10" w:rsidRPr="005B4000" w:rsidRDefault="004D3E10" w:rsidP="004952A6">
            <w:pPr>
              <w:jc w:val="both"/>
              <w:rPr>
                <w:rFonts w:ascii="Calibri" w:hAnsi="Calibri" w:cs="Arial"/>
                <w:sz w:val="20"/>
                <w:szCs w:val="20"/>
                <w:lang w:eastAsia="en-GB"/>
              </w:rPr>
            </w:pPr>
            <w:r w:rsidRPr="005B4000">
              <w:rPr>
                <w:rFonts w:ascii="Calibri" w:hAnsi="Calibri" w:cs="Arial"/>
                <w:bCs/>
                <w:sz w:val="20"/>
                <w:szCs w:val="20"/>
                <w:lang w:eastAsia="en-GB"/>
              </w:rPr>
              <w:t>Assessors’ judgement**</w:t>
            </w:r>
            <w:r w:rsidRPr="005B4000">
              <w:rPr>
                <w:rFonts w:ascii="Calibri" w:hAnsi="Calibri" w:cs="Arial"/>
                <w:sz w:val="20"/>
                <w:szCs w:val="20"/>
                <w:lang w:eastAsia="en-GB"/>
              </w:rPr>
              <w:t> </w:t>
            </w:r>
          </w:p>
          <w:p w:rsidR="004D3E10" w:rsidRPr="005B4000" w:rsidRDefault="004D3E10" w:rsidP="004952A6">
            <w:pPr>
              <w:jc w:val="both"/>
              <w:rPr>
                <w:rFonts w:ascii="Calibri" w:hAnsi="Calibri" w:cs="Arial"/>
                <w:bCs/>
                <w:sz w:val="20"/>
                <w:szCs w:val="20"/>
                <w:lang w:eastAsia="en-GB"/>
              </w:rPr>
            </w:pPr>
          </w:p>
        </w:tc>
      </w:tr>
      <w:tr w:rsidR="004D3E10" w:rsidRPr="005B4000" w:rsidTr="003D3D3E">
        <w:trPr>
          <w:cantSplit/>
          <w:trHeight w:val="543"/>
          <w:tblHeader/>
        </w:trPr>
        <w:tc>
          <w:tcPr>
            <w:tcW w:w="1418" w:type="dxa"/>
            <w:tcBorders>
              <w:top w:val="single" w:sz="4" w:space="0" w:color="auto"/>
              <w:left w:val="single" w:sz="4" w:space="0" w:color="auto"/>
              <w:bottom w:val="single" w:sz="4" w:space="0" w:color="auto"/>
              <w:right w:val="single" w:sz="4" w:space="0" w:color="auto"/>
            </w:tcBorders>
            <w:shd w:val="clear" w:color="auto" w:fill="F2F2F2"/>
          </w:tcPr>
          <w:p w:rsidR="004D3E10" w:rsidRPr="005B4000" w:rsidRDefault="004D3E10" w:rsidP="004952A6">
            <w:pPr>
              <w:jc w:val="both"/>
              <w:rPr>
                <w:rFonts w:ascii="Calibri" w:hAnsi="Calibri" w:cs="Arial"/>
                <w:b/>
                <w:bCs/>
                <w:sz w:val="20"/>
                <w:szCs w:val="20"/>
                <w:lang w:eastAsia="en-GB"/>
              </w:rPr>
            </w:pPr>
          </w:p>
        </w:tc>
        <w:tc>
          <w:tcPr>
            <w:tcW w:w="1559" w:type="dxa"/>
            <w:tcBorders>
              <w:top w:val="single" w:sz="4" w:space="0" w:color="auto"/>
              <w:left w:val="nil"/>
              <w:bottom w:val="single" w:sz="4" w:space="0" w:color="auto"/>
              <w:right w:val="single" w:sz="4" w:space="0" w:color="auto"/>
            </w:tcBorders>
            <w:shd w:val="clear" w:color="auto" w:fill="F2F2F2"/>
          </w:tcPr>
          <w:p w:rsidR="004D3E10" w:rsidRPr="005B4000" w:rsidRDefault="004D3E10" w:rsidP="004952A6">
            <w:pPr>
              <w:jc w:val="both"/>
              <w:rPr>
                <w:rFonts w:ascii="Calibri" w:hAnsi="Calibri" w:cs="Arial"/>
                <w:b/>
                <w:bCs/>
                <w:sz w:val="20"/>
                <w:szCs w:val="20"/>
                <w:lang w:eastAsia="en-GB"/>
              </w:rPr>
            </w:pPr>
          </w:p>
        </w:tc>
        <w:tc>
          <w:tcPr>
            <w:tcW w:w="2172" w:type="dxa"/>
            <w:tcBorders>
              <w:top w:val="single" w:sz="4" w:space="0" w:color="auto"/>
              <w:left w:val="nil"/>
              <w:bottom w:val="single" w:sz="4" w:space="0" w:color="auto"/>
              <w:right w:val="single" w:sz="4" w:space="0" w:color="auto"/>
            </w:tcBorders>
            <w:shd w:val="clear" w:color="auto" w:fill="F2F2F2"/>
          </w:tcPr>
          <w:p w:rsidR="004D3E10" w:rsidRPr="005B4000" w:rsidRDefault="004D3E10" w:rsidP="004952A6">
            <w:pPr>
              <w:jc w:val="both"/>
              <w:rPr>
                <w:rFonts w:ascii="Calibri" w:hAnsi="Calibri" w:cs="Arial"/>
                <w:bCs/>
                <w:sz w:val="20"/>
                <w:szCs w:val="20"/>
                <w:lang w:eastAsia="en-GB"/>
              </w:rPr>
            </w:pPr>
            <w:r w:rsidRPr="005B4000">
              <w:rPr>
                <w:rFonts w:ascii="Calibri" w:hAnsi="Calibri" w:cs="Arial"/>
                <w:bCs/>
                <w:sz w:val="20"/>
                <w:szCs w:val="20"/>
                <w:lang w:eastAsia="en-GB"/>
              </w:rPr>
              <w:t xml:space="preserve">Risk element rating / score </w:t>
            </w:r>
          </w:p>
        </w:tc>
        <w:tc>
          <w:tcPr>
            <w:tcW w:w="1920" w:type="dxa"/>
            <w:tcBorders>
              <w:top w:val="single" w:sz="4" w:space="0" w:color="auto"/>
              <w:left w:val="nil"/>
              <w:bottom w:val="single" w:sz="4" w:space="0" w:color="auto"/>
              <w:right w:val="single" w:sz="4" w:space="0" w:color="auto"/>
            </w:tcBorders>
            <w:shd w:val="clear" w:color="auto" w:fill="F2F2F2"/>
          </w:tcPr>
          <w:p w:rsidR="004D3E10" w:rsidRPr="005B4000" w:rsidRDefault="004D3E10" w:rsidP="004952A6">
            <w:pPr>
              <w:jc w:val="both"/>
              <w:rPr>
                <w:rFonts w:ascii="Calibri" w:hAnsi="Calibri" w:cs="Arial"/>
                <w:bCs/>
                <w:sz w:val="20"/>
                <w:szCs w:val="20"/>
                <w:lang w:eastAsia="en-GB"/>
              </w:rPr>
            </w:pPr>
            <w:r w:rsidRPr="005B4000">
              <w:rPr>
                <w:rFonts w:ascii="Calibri" w:hAnsi="Calibri" w:cs="Arial"/>
                <w:bCs/>
                <w:sz w:val="20"/>
                <w:szCs w:val="20"/>
                <w:lang w:eastAsia="en-GB"/>
              </w:rPr>
              <w:t xml:space="preserve">Risk element rating / score </w:t>
            </w:r>
          </w:p>
        </w:tc>
        <w:tc>
          <w:tcPr>
            <w:tcW w:w="2040" w:type="dxa"/>
            <w:tcBorders>
              <w:top w:val="single" w:sz="4" w:space="0" w:color="auto"/>
              <w:left w:val="nil"/>
              <w:bottom w:val="single" w:sz="4" w:space="0" w:color="auto"/>
              <w:right w:val="single" w:sz="4" w:space="0" w:color="auto"/>
            </w:tcBorders>
            <w:shd w:val="clear" w:color="auto" w:fill="F2F2F2"/>
          </w:tcPr>
          <w:p w:rsidR="004D3E10" w:rsidRPr="005B4000" w:rsidRDefault="004D3E10" w:rsidP="004952A6">
            <w:pPr>
              <w:jc w:val="both"/>
              <w:rPr>
                <w:rFonts w:ascii="Calibri" w:hAnsi="Calibri" w:cs="Arial"/>
                <w:bCs/>
                <w:sz w:val="20"/>
                <w:szCs w:val="20"/>
                <w:lang w:eastAsia="en-GB"/>
              </w:rPr>
            </w:pPr>
            <w:r w:rsidRPr="005B4000">
              <w:rPr>
                <w:rFonts w:ascii="Calibri" w:hAnsi="Calibri" w:cs="Arial"/>
                <w:sz w:val="20"/>
                <w:szCs w:val="20"/>
                <w:lang w:eastAsia="en-GB"/>
              </w:rPr>
              <w:t> </w:t>
            </w:r>
          </w:p>
          <w:p w:rsidR="004D3E10" w:rsidRPr="005B4000" w:rsidRDefault="004D3E10" w:rsidP="004952A6">
            <w:pPr>
              <w:jc w:val="both"/>
              <w:rPr>
                <w:rFonts w:ascii="Calibri" w:hAnsi="Calibri" w:cs="Arial"/>
                <w:sz w:val="20"/>
                <w:szCs w:val="20"/>
                <w:lang w:eastAsia="en-GB"/>
              </w:rPr>
            </w:pPr>
          </w:p>
        </w:tc>
        <w:tc>
          <w:tcPr>
            <w:tcW w:w="3480" w:type="dxa"/>
            <w:tcBorders>
              <w:top w:val="single" w:sz="4" w:space="0" w:color="auto"/>
              <w:left w:val="nil"/>
              <w:bottom w:val="single" w:sz="4" w:space="0" w:color="auto"/>
              <w:right w:val="single" w:sz="4" w:space="0" w:color="auto"/>
            </w:tcBorders>
            <w:shd w:val="clear" w:color="auto" w:fill="F2F2F2"/>
          </w:tcPr>
          <w:p w:rsidR="004D3E10" w:rsidRPr="005B4000" w:rsidRDefault="004D3E10" w:rsidP="004952A6">
            <w:pPr>
              <w:jc w:val="both"/>
              <w:rPr>
                <w:rFonts w:ascii="Calibri" w:hAnsi="Calibri" w:cs="Arial"/>
                <w:bCs/>
                <w:sz w:val="20"/>
                <w:szCs w:val="20"/>
                <w:lang w:eastAsia="en-GB"/>
              </w:rPr>
            </w:pPr>
          </w:p>
        </w:tc>
        <w:tc>
          <w:tcPr>
            <w:tcW w:w="3360" w:type="dxa"/>
            <w:tcBorders>
              <w:top w:val="single" w:sz="4" w:space="0" w:color="auto"/>
              <w:left w:val="nil"/>
              <w:bottom w:val="single" w:sz="4" w:space="0" w:color="auto"/>
              <w:right w:val="single" w:sz="4" w:space="0" w:color="auto"/>
            </w:tcBorders>
            <w:shd w:val="clear" w:color="auto" w:fill="F2F2F2"/>
          </w:tcPr>
          <w:p w:rsidR="004D3E10" w:rsidRPr="005B4000" w:rsidRDefault="004D3E10" w:rsidP="004952A6">
            <w:pPr>
              <w:jc w:val="both"/>
              <w:rPr>
                <w:rFonts w:ascii="Calibri" w:hAnsi="Calibri" w:cs="Arial"/>
                <w:bCs/>
                <w:sz w:val="20"/>
                <w:szCs w:val="20"/>
                <w:lang w:eastAsia="en-GB"/>
              </w:rPr>
            </w:pPr>
          </w:p>
        </w:tc>
      </w:tr>
      <w:tr w:rsidR="003B2401" w:rsidRPr="005B4000" w:rsidTr="003D3D3E">
        <w:trPr>
          <w:trHeight w:val="323"/>
        </w:trPr>
        <w:tc>
          <w:tcPr>
            <w:tcW w:w="1418" w:type="dxa"/>
            <w:tcBorders>
              <w:top w:val="single" w:sz="4" w:space="0" w:color="auto"/>
              <w:left w:val="single" w:sz="4" w:space="0" w:color="auto"/>
              <w:bottom w:val="single" w:sz="4" w:space="0" w:color="auto"/>
              <w:right w:val="single" w:sz="4" w:space="0" w:color="auto"/>
            </w:tcBorders>
            <w:shd w:val="clear" w:color="auto" w:fill="auto"/>
          </w:tcPr>
          <w:p w:rsidR="003B2401" w:rsidRPr="005B4000" w:rsidRDefault="003B2401" w:rsidP="00610A09">
            <w:pPr>
              <w:jc w:val="both"/>
              <w:rPr>
                <w:rFonts w:ascii="Calibri" w:hAnsi="Calibri" w:cs="Arial"/>
                <w:bCs/>
                <w:sz w:val="20"/>
                <w:szCs w:val="20"/>
                <w:lang w:eastAsia="en-GB"/>
              </w:rPr>
            </w:pPr>
            <w:r w:rsidRPr="005B4000">
              <w:rPr>
                <w:rFonts w:ascii="Calibri" w:hAnsi="Calibri" w:cs="Arial"/>
                <w:bCs/>
                <w:sz w:val="20"/>
                <w:szCs w:val="20"/>
                <w:lang w:eastAsia="en-GB"/>
              </w:rPr>
              <w:t>0. No measure</w:t>
            </w:r>
          </w:p>
        </w:tc>
        <w:tc>
          <w:tcPr>
            <w:tcW w:w="1559" w:type="dxa"/>
            <w:tcBorders>
              <w:top w:val="nil"/>
              <w:left w:val="nil"/>
              <w:bottom w:val="single" w:sz="4" w:space="0" w:color="auto"/>
              <w:right w:val="single" w:sz="4" w:space="0" w:color="auto"/>
            </w:tcBorders>
          </w:tcPr>
          <w:p w:rsidR="003B2401" w:rsidRPr="005B4000" w:rsidRDefault="003B2401" w:rsidP="00035F5F">
            <w:pPr>
              <w:rPr>
                <w:rFonts w:ascii="Calibri" w:hAnsi="Calibri" w:cs="Arial"/>
                <w:bCs/>
                <w:i/>
                <w:sz w:val="20"/>
                <w:szCs w:val="20"/>
                <w:lang w:eastAsia="en-GB"/>
              </w:rPr>
            </w:pPr>
            <w:r w:rsidRPr="005B4000">
              <w:rPr>
                <w:rFonts w:ascii="Calibri" w:hAnsi="Calibri" w:cs="Arial"/>
                <w:bCs/>
                <w:i/>
                <w:sz w:val="20"/>
                <w:szCs w:val="20"/>
                <w:lang w:eastAsia="en-GB"/>
              </w:rPr>
              <w:t>i) Survive existing procedure(1.10)</w:t>
            </w:r>
          </w:p>
          <w:p w:rsidR="003B2401" w:rsidRPr="005B4000" w:rsidRDefault="003B2401" w:rsidP="00035F5F">
            <w:pPr>
              <w:rPr>
                <w:rFonts w:ascii="Calibri" w:hAnsi="Calibri" w:cs="Arial"/>
                <w:bCs/>
                <w:i/>
                <w:sz w:val="20"/>
                <w:szCs w:val="20"/>
                <w:lang w:eastAsia="en-GB"/>
              </w:rPr>
            </w:pPr>
            <w:r w:rsidRPr="005B4000">
              <w:rPr>
                <w:rFonts w:ascii="Calibri" w:hAnsi="Calibri" w:cs="Arial"/>
                <w:bCs/>
                <w:i/>
                <w:sz w:val="20"/>
                <w:szCs w:val="20"/>
                <w:lang w:eastAsia="en-GB"/>
              </w:rPr>
              <w:t>ii) Likelihood of entry</w:t>
            </w:r>
          </w:p>
        </w:tc>
        <w:tc>
          <w:tcPr>
            <w:tcW w:w="2172" w:type="dxa"/>
            <w:tcBorders>
              <w:top w:val="nil"/>
              <w:left w:val="nil"/>
              <w:bottom w:val="single" w:sz="4" w:space="0" w:color="auto"/>
              <w:right w:val="single" w:sz="4" w:space="0" w:color="auto"/>
            </w:tcBorders>
          </w:tcPr>
          <w:p w:rsidR="003B2401" w:rsidRPr="005B4000" w:rsidRDefault="006D0D5C" w:rsidP="004952A6">
            <w:pPr>
              <w:jc w:val="both"/>
              <w:rPr>
                <w:rFonts w:ascii="Calibri" w:hAnsi="Calibri" w:cs="Arial"/>
                <w:bCs/>
                <w:sz w:val="20"/>
                <w:szCs w:val="20"/>
              </w:rPr>
            </w:pPr>
            <w:r>
              <w:rPr>
                <w:rFonts w:ascii="Calibri" w:hAnsi="Calibri" w:cs="Arial"/>
                <w:bCs/>
                <w:noProof/>
                <w:sz w:val="20"/>
                <w:szCs w:val="20"/>
                <w:lang w:eastAsia="en-GB"/>
              </w:rPr>
              <w:drawing>
                <wp:inline distT="0" distB="0" distL="0" distR="0">
                  <wp:extent cx="1076325" cy="1009650"/>
                  <wp:effectExtent l="1905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srcRect/>
                          <a:stretch>
                            <a:fillRect/>
                          </a:stretch>
                        </pic:blipFill>
                        <pic:spPr bwMode="auto">
                          <a:xfrm>
                            <a:off x="0" y="0"/>
                            <a:ext cx="1076325" cy="1009650"/>
                          </a:xfrm>
                          <a:prstGeom prst="rect">
                            <a:avLst/>
                          </a:prstGeom>
                          <a:noFill/>
                          <a:ln w="9525">
                            <a:noFill/>
                            <a:miter lim="800000"/>
                            <a:headEnd/>
                            <a:tailEnd/>
                          </a:ln>
                        </pic:spPr>
                      </pic:pic>
                    </a:graphicData>
                  </a:graphic>
                </wp:inline>
              </w:drawing>
            </w:r>
          </w:p>
        </w:tc>
        <w:tc>
          <w:tcPr>
            <w:tcW w:w="1920" w:type="dxa"/>
            <w:tcBorders>
              <w:top w:val="nil"/>
              <w:left w:val="nil"/>
              <w:bottom w:val="single" w:sz="4" w:space="0" w:color="auto"/>
              <w:right w:val="single" w:sz="4" w:space="0" w:color="auto"/>
            </w:tcBorders>
          </w:tcPr>
          <w:p w:rsidR="003B2401" w:rsidRPr="005B4000" w:rsidRDefault="003B2401" w:rsidP="004952A6">
            <w:pPr>
              <w:jc w:val="both"/>
              <w:rPr>
                <w:rFonts w:ascii="Calibri" w:hAnsi="Calibri" w:cs="Arial"/>
                <w:bCs/>
                <w:sz w:val="20"/>
                <w:szCs w:val="20"/>
                <w:lang w:eastAsia="en-GB"/>
              </w:rPr>
            </w:pPr>
          </w:p>
        </w:tc>
        <w:tc>
          <w:tcPr>
            <w:tcW w:w="2040" w:type="dxa"/>
            <w:tcBorders>
              <w:top w:val="nil"/>
              <w:left w:val="nil"/>
              <w:bottom w:val="single" w:sz="4" w:space="0" w:color="auto"/>
              <w:right w:val="single" w:sz="4" w:space="0" w:color="auto"/>
            </w:tcBorders>
          </w:tcPr>
          <w:p w:rsidR="003B2401" w:rsidRPr="003D3D3E" w:rsidRDefault="003D3D3E" w:rsidP="004952A6">
            <w:pPr>
              <w:jc w:val="both"/>
              <w:rPr>
                <w:rFonts w:ascii="Calibri" w:hAnsi="Calibri" w:cs="Arial"/>
                <w:bCs/>
                <w:i/>
                <w:iCs/>
                <w:sz w:val="20"/>
                <w:szCs w:val="20"/>
                <w:lang w:eastAsia="en-GB"/>
              </w:rPr>
            </w:pPr>
            <w:r w:rsidRPr="003D3D3E">
              <w:rPr>
                <w:rFonts w:ascii="Calibri" w:hAnsi="Calibri" w:cs="Arial"/>
                <w:bCs/>
                <w:i/>
                <w:iCs/>
                <w:sz w:val="20"/>
                <w:szCs w:val="20"/>
              </w:rPr>
              <w:t>See above</w:t>
            </w:r>
          </w:p>
          <w:p w:rsidR="003B2401" w:rsidRPr="005B4000" w:rsidRDefault="003B2401" w:rsidP="004952A6">
            <w:pPr>
              <w:jc w:val="both"/>
              <w:rPr>
                <w:rFonts w:ascii="Calibri" w:hAnsi="Calibri" w:cs="Arial"/>
                <w:bCs/>
                <w:i/>
                <w:sz w:val="20"/>
                <w:szCs w:val="20"/>
                <w:lang w:eastAsia="en-GB"/>
              </w:rPr>
            </w:pPr>
          </w:p>
        </w:tc>
        <w:tc>
          <w:tcPr>
            <w:tcW w:w="3480" w:type="dxa"/>
            <w:tcBorders>
              <w:top w:val="nil"/>
              <w:left w:val="nil"/>
              <w:bottom w:val="single" w:sz="4" w:space="0" w:color="auto"/>
              <w:right w:val="single" w:sz="4" w:space="0" w:color="auto"/>
            </w:tcBorders>
          </w:tcPr>
          <w:p w:rsidR="003B2401" w:rsidRPr="005B4000" w:rsidRDefault="003B2401" w:rsidP="004952A6">
            <w:pPr>
              <w:jc w:val="both"/>
              <w:rPr>
                <w:rFonts w:ascii="Calibri" w:hAnsi="Calibri" w:cs="Arial"/>
                <w:bCs/>
                <w:i/>
                <w:sz w:val="20"/>
                <w:szCs w:val="20"/>
                <w:lang w:eastAsia="en-GB"/>
              </w:rPr>
            </w:pPr>
            <w:r w:rsidRPr="005B4000">
              <w:rPr>
                <w:rFonts w:ascii="Calibri" w:hAnsi="Calibri" w:cs="Arial"/>
                <w:bCs/>
                <w:i/>
                <w:sz w:val="20"/>
                <w:szCs w:val="20"/>
                <w:lang w:eastAsia="en-GB"/>
              </w:rPr>
              <w:t xml:space="preserve">Without specific measures </w:t>
            </w:r>
            <w:r w:rsidR="003D3D3E">
              <w:rPr>
                <w:rFonts w:ascii="Calibri" w:hAnsi="Calibri" w:cs="Arial"/>
                <w:bCs/>
                <w:i/>
                <w:sz w:val="20"/>
                <w:szCs w:val="20"/>
                <w:lang w:eastAsia="en-GB"/>
              </w:rPr>
              <w:t>a medium</w:t>
            </w:r>
            <w:r w:rsidRPr="005B4000">
              <w:rPr>
                <w:rFonts w:ascii="Calibri" w:hAnsi="Calibri" w:cs="Arial"/>
                <w:bCs/>
                <w:i/>
                <w:sz w:val="20"/>
                <w:szCs w:val="20"/>
                <w:lang w:eastAsia="en-GB"/>
              </w:rPr>
              <w:t xml:space="preserve"> risk of entry</w:t>
            </w:r>
            <w:r w:rsidR="003D3D3E">
              <w:rPr>
                <w:rFonts w:ascii="Calibri" w:hAnsi="Calibri" w:cs="Arial"/>
                <w:bCs/>
                <w:i/>
                <w:sz w:val="20"/>
                <w:szCs w:val="20"/>
                <w:lang w:eastAsia="en-GB"/>
              </w:rPr>
              <w:t xml:space="preserve">. The use of quince rootstocks (compared to Pyrus) shifts the likelihood of the pest entry from </w:t>
            </w:r>
            <w:r w:rsidR="00C054C8">
              <w:rPr>
                <w:rFonts w:ascii="Calibri" w:hAnsi="Calibri" w:cs="Arial"/>
                <w:bCs/>
                <w:i/>
                <w:sz w:val="20"/>
                <w:szCs w:val="20"/>
                <w:lang w:eastAsia="en-GB"/>
              </w:rPr>
              <w:t>medium-</w:t>
            </w:r>
            <w:r w:rsidR="003D3D3E">
              <w:rPr>
                <w:rFonts w:ascii="Calibri" w:hAnsi="Calibri" w:cs="Arial"/>
                <w:bCs/>
                <w:i/>
                <w:sz w:val="20"/>
                <w:szCs w:val="20"/>
                <w:lang w:eastAsia="en-GB"/>
              </w:rPr>
              <w:t xml:space="preserve">high to </w:t>
            </w:r>
            <w:r w:rsidR="00C054C8">
              <w:rPr>
                <w:rFonts w:ascii="Calibri" w:hAnsi="Calibri" w:cs="Arial"/>
                <w:bCs/>
                <w:i/>
                <w:sz w:val="20"/>
                <w:szCs w:val="20"/>
                <w:lang w:eastAsia="en-GB"/>
              </w:rPr>
              <w:t xml:space="preserve">the lower end. </w:t>
            </w:r>
            <w:r w:rsidR="003D3D3E">
              <w:rPr>
                <w:rFonts w:ascii="Calibri" w:hAnsi="Calibri" w:cs="Arial"/>
                <w:bCs/>
                <w:i/>
                <w:sz w:val="20"/>
                <w:szCs w:val="20"/>
                <w:lang w:eastAsia="en-GB"/>
              </w:rPr>
              <w:t xml:space="preserve"> </w:t>
            </w:r>
          </w:p>
        </w:tc>
        <w:tc>
          <w:tcPr>
            <w:tcW w:w="3360" w:type="dxa"/>
            <w:tcBorders>
              <w:top w:val="nil"/>
              <w:left w:val="nil"/>
              <w:bottom w:val="single" w:sz="4" w:space="0" w:color="auto"/>
              <w:right w:val="single" w:sz="4" w:space="0" w:color="auto"/>
            </w:tcBorders>
          </w:tcPr>
          <w:p w:rsidR="003B2401" w:rsidRPr="005B4000" w:rsidRDefault="003B2401" w:rsidP="004952A6">
            <w:pPr>
              <w:jc w:val="both"/>
              <w:rPr>
                <w:rFonts w:ascii="Calibri" w:hAnsi="Calibri" w:cs="Arial"/>
                <w:bCs/>
                <w:sz w:val="20"/>
                <w:szCs w:val="20"/>
                <w:lang w:eastAsia="en-GB"/>
              </w:rPr>
            </w:pPr>
            <w:r w:rsidRPr="005B4000">
              <w:rPr>
                <w:rFonts w:ascii="Calibri" w:hAnsi="Calibri" w:cs="Arial"/>
                <w:bCs/>
                <w:i/>
                <w:sz w:val="20"/>
                <w:szCs w:val="20"/>
                <w:lang w:eastAsia="en-GB"/>
              </w:rPr>
              <w:t xml:space="preserve">The model prediction </w:t>
            </w:r>
            <w:r w:rsidR="003D3D3E">
              <w:rPr>
                <w:rFonts w:ascii="Calibri" w:hAnsi="Calibri" w:cs="Arial"/>
                <w:bCs/>
                <w:i/>
                <w:sz w:val="20"/>
                <w:szCs w:val="20"/>
                <w:lang w:eastAsia="en-GB"/>
              </w:rPr>
              <w:t>somewhat</w:t>
            </w:r>
            <w:r w:rsidRPr="005B4000">
              <w:rPr>
                <w:rFonts w:ascii="Calibri" w:hAnsi="Calibri" w:cs="Arial"/>
                <w:bCs/>
                <w:i/>
                <w:sz w:val="20"/>
                <w:szCs w:val="20"/>
                <w:lang w:eastAsia="en-GB"/>
              </w:rPr>
              <w:t xml:space="preserve"> represent</w:t>
            </w:r>
            <w:r w:rsidR="003D3D3E">
              <w:rPr>
                <w:rFonts w:ascii="Calibri" w:hAnsi="Calibri" w:cs="Arial"/>
                <w:bCs/>
                <w:i/>
                <w:sz w:val="20"/>
                <w:szCs w:val="20"/>
                <w:lang w:eastAsia="en-GB"/>
              </w:rPr>
              <w:t>s</w:t>
            </w:r>
            <w:r w:rsidRPr="005B4000">
              <w:rPr>
                <w:rFonts w:ascii="Calibri" w:hAnsi="Calibri" w:cs="Arial"/>
                <w:bCs/>
                <w:i/>
                <w:sz w:val="20"/>
                <w:szCs w:val="20"/>
                <w:lang w:eastAsia="en-GB"/>
              </w:rPr>
              <w:t xml:space="preserve"> the judgment of </w:t>
            </w:r>
            <w:r w:rsidR="003D3D3E">
              <w:rPr>
                <w:rFonts w:ascii="Calibri" w:hAnsi="Calibri" w:cs="Arial"/>
                <w:bCs/>
                <w:i/>
                <w:sz w:val="20"/>
                <w:szCs w:val="20"/>
                <w:lang w:eastAsia="en-GB"/>
              </w:rPr>
              <w:t xml:space="preserve">the </w:t>
            </w:r>
            <w:r w:rsidRPr="005B4000">
              <w:rPr>
                <w:rFonts w:ascii="Calibri" w:hAnsi="Calibri" w:cs="Arial"/>
                <w:bCs/>
                <w:i/>
                <w:sz w:val="20"/>
                <w:szCs w:val="20"/>
                <w:lang w:eastAsia="en-GB"/>
              </w:rPr>
              <w:t>assessor</w:t>
            </w:r>
            <w:r w:rsidR="003D3D3E">
              <w:rPr>
                <w:rFonts w:ascii="Calibri" w:hAnsi="Calibri" w:cs="Arial"/>
                <w:bCs/>
                <w:i/>
                <w:sz w:val="20"/>
                <w:szCs w:val="20"/>
                <w:lang w:eastAsia="en-GB"/>
              </w:rPr>
              <w:t xml:space="preserve">, though the effect of quince rootstocks </w:t>
            </w:r>
            <w:r w:rsidR="00C054C8">
              <w:rPr>
                <w:rFonts w:ascii="Calibri" w:hAnsi="Calibri" w:cs="Arial"/>
                <w:bCs/>
                <w:i/>
                <w:sz w:val="20"/>
                <w:szCs w:val="20"/>
                <w:lang w:eastAsia="en-GB"/>
              </w:rPr>
              <w:t xml:space="preserve">compared to Pyrus rootstocks </w:t>
            </w:r>
            <w:r w:rsidR="003D3D3E">
              <w:rPr>
                <w:rFonts w:ascii="Calibri" w:hAnsi="Calibri" w:cs="Arial"/>
                <w:bCs/>
                <w:i/>
                <w:sz w:val="20"/>
                <w:szCs w:val="20"/>
                <w:lang w:eastAsia="en-GB"/>
              </w:rPr>
              <w:t>is assumed to be higher.</w:t>
            </w:r>
            <w:r w:rsidRPr="005B4000">
              <w:rPr>
                <w:rFonts w:ascii="Calibri" w:hAnsi="Calibri" w:cs="Arial"/>
                <w:bCs/>
                <w:i/>
                <w:sz w:val="20"/>
                <w:szCs w:val="20"/>
                <w:lang w:eastAsia="en-GB"/>
              </w:rPr>
              <w:t xml:space="preserve"> </w:t>
            </w:r>
          </w:p>
        </w:tc>
      </w:tr>
      <w:tr w:rsidR="003B2401" w:rsidRPr="005B4000" w:rsidTr="003D3D3E">
        <w:trPr>
          <w:trHeight w:val="1934"/>
        </w:trPr>
        <w:tc>
          <w:tcPr>
            <w:tcW w:w="1418" w:type="dxa"/>
            <w:tcBorders>
              <w:top w:val="single" w:sz="4" w:space="0" w:color="auto"/>
              <w:left w:val="single" w:sz="4" w:space="0" w:color="auto"/>
              <w:bottom w:val="single" w:sz="4" w:space="0" w:color="auto"/>
              <w:right w:val="single" w:sz="4" w:space="0" w:color="auto"/>
            </w:tcBorders>
            <w:shd w:val="clear" w:color="auto" w:fill="auto"/>
          </w:tcPr>
          <w:p w:rsidR="003B2401" w:rsidRPr="005B4000" w:rsidRDefault="003B2401" w:rsidP="00610A09">
            <w:pPr>
              <w:jc w:val="both"/>
              <w:rPr>
                <w:rFonts w:ascii="Calibri" w:hAnsi="Calibri" w:cs="Arial"/>
                <w:bCs/>
                <w:sz w:val="20"/>
                <w:szCs w:val="20"/>
                <w:lang w:eastAsia="en-GB"/>
              </w:rPr>
            </w:pPr>
            <w:r>
              <w:rPr>
                <w:rFonts w:ascii="Calibri" w:hAnsi="Calibri" w:cs="Arial"/>
                <w:bCs/>
                <w:sz w:val="20"/>
                <w:szCs w:val="20"/>
                <w:lang w:eastAsia="en-GB"/>
              </w:rPr>
              <w:t>A</w:t>
            </w:r>
            <w:r w:rsidRPr="005B4000">
              <w:rPr>
                <w:rFonts w:ascii="Calibri" w:hAnsi="Calibri" w:cs="Arial"/>
                <w:bCs/>
                <w:sz w:val="20"/>
                <w:szCs w:val="20"/>
                <w:lang w:eastAsia="en-GB"/>
              </w:rPr>
              <w:t xml:space="preserve">. Visual inspection in nurseries (current measure) </w:t>
            </w:r>
          </w:p>
        </w:tc>
        <w:tc>
          <w:tcPr>
            <w:tcW w:w="1559" w:type="dxa"/>
            <w:tcBorders>
              <w:top w:val="nil"/>
              <w:left w:val="nil"/>
              <w:bottom w:val="single" w:sz="4" w:space="0" w:color="auto"/>
              <w:right w:val="single" w:sz="4" w:space="0" w:color="auto"/>
            </w:tcBorders>
          </w:tcPr>
          <w:p w:rsidR="003B2401" w:rsidRPr="005B4000" w:rsidRDefault="003B2401" w:rsidP="00035F5F">
            <w:pPr>
              <w:rPr>
                <w:rFonts w:ascii="Calibri" w:hAnsi="Calibri" w:cs="Arial"/>
                <w:bCs/>
                <w:i/>
                <w:sz w:val="20"/>
                <w:szCs w:val="20"/>
                <w:lang w:eastAsia="en-GB"/>
              </w:rPr>
            </w:pPr>
            <w:r w:rsidRPr="005B4000">
              <w:rPr>
                <w:rFonts w:ascii="Calibri" w:hAnsi="Calibri" w:cs="Arial"/>
                <w:bCs/>
                <w:i/>
                <w:sz w:val="20"/>
                <w:szCs w:val="20"/>
                <w:lang w:eastAsia="en-GB"/>
              </w:rPr>
              <w:t>i) Survive existing procedure(1.10)</w:t>
            </w:r>
          </w:p>
          <w:p w:rsidR="003B2401" w:rsidRPr="005B4000" w:rsidRDefault="003B2401" w:rsidP="00035F5F">
            <w:pPr>
              <w:rPr>
                <w:rFonts w:ascii="Calibri" w:hAnsi="Calibri" w:cs="Arial"/>
                <w:bCs/>
                <w:i/>
                <w:sz w:val="20"/>
                <w:szCs w:val="20"/>
                <w:lang w:eastAsia="en-GB"/>
              </w:rPr>
            </w:pPr>
            <w:r w:rsidRPr="005B4000">
              <w:rPr>
                <w:rFonts w:ascii="Calibri" w:hAnsi="Calibri" w:cs="Arial"/>
                <w:bCs/>
                <w:i/>
                <w:sz w:val="20"/>
                <w:szCs w:val="20"/>
                <w:lang w:eastAsia="en-GB"/>
              </w:rPr>
              <w:t xml:space="preserve">ii) Likelihood of entry </w:t>
            </w:r>
          </w:p>
        </w:tc>
        <w:tc>
          <w:tcPr>
            <w:tcW w:w="2172" w:type="dxa"/>
            <w:tcBorders>
              <w:top w:val="nil"/>
              <w:left w:val="nil"/>
              <w:bottom w:val="single" w:sz="4" w:space="0" w:color="auto"/>
              <w:right w:val="single" w:sz="4" w:space="0" w:color="auto"/>
            </w:tcBorders>
          </w:tcPr>
          <w:p w:rsidR="003B2401" w:rsidRPr="005B4000" w:rsidRDefault="006D0D5C" w:rsidP="004952A6">
            <w:pPr>
              <w:jc w:val="both"/>
              <w:rPr>
                <w:rFonts w:ascii="Calibri" w:hAnsi="Calibri" w:cs="Arial"/>
                <w:bCs/>
                <w:sz w:val="20"/>
                <w:szCs w:val="20"/>
                <w:lang w:eastAsia="en-GB"/>
              </w:rPr>
            </w:pPr>
            <w:r>
              <w:rPr>
                <w:rFonts w:ascii="Calibri" w:hAnsi="Calibri" w:cs="Arial"/>
                <w:bCs/>
                <w:noProof/>
                <w:sz w:val="20"/>
                <w:szCs w:val="20"/>
                <w:lang w:eastAsia="en-GB"/>
              </w:rPr>
              <w:drawing>
                <wp:inline distT="0" distB="0" distL="0" distR="0">
                  <wp:extent cx="1076325" cy="1009650"/>
                  <wp:effectExtent l="1905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srcRect/>
                          <a:stretch>
                            <a:fillRect/>
                          </a:stretch>
                        </pic:blipFill>
                        <pic:spPr bwMode="auto">
                          <a:xfrm>
                            <a:off x="0" y="0"/>
                            <a:ext cx="1076325" cy="1009650"/>
                          </a:xfrm>
                          <a:prstGeom prst="rect">
                            <a:avLst/>
                          </a:prstGeom>
                          <a:noFill/>
                          <a:ln w="9525">
                            <a:noFill/>
                            <a:miter lim="800000"/>
                            <a:headEnd/>
                            <a:tailEnd/>
                          </a:ln>
                        </pic:spPr>
                      </pic:pic>
                    </a:graphicData>
                  </a:graphic>
                </wp:inline>
              </w:drawing>
            </w:r>
          </w:p>
        </w:tc>
        <w:tc>
          <w:tcPr>
            <w:tcW w:w="1920" w:type="dxa"/>
            <w:tcBorders>
              <w:top w:val="nil"/>
              <w:left w:val="nil"/>
              <w:bottom w:val="single" w:sz="4" w:space="0" w:color="auto"/>
              <w:right w:val="single" w:sz="4" w:space="0" w:color="auto"/>
            </w:tcBorders>
          </w:tcPr>
          <w:p w:rsidR="003B2401" w:rsidRPr="005B4000" w:rsidRDefault="006D0D5C" w:rsidP="004952A6">
            <w:pPr>
              <w:jc w:val="both"/>
              <w:rPr>
                <w:rFonts w:ascii="Calibri" w:hAnsi="Calibri" w:cs="Arial"/>
                <w:bCs/>
                <w:sz w:val="20"/>
                <w:szCs w:val="20"/>
                <w:lang w:eastAsia="en-GB"/>
              </w:rPr>
            </w:pPr>
            <w:r>
              <w:rPr>
                <w:rFonts w:ascii="Calibri" w:hAnsi="Calibri" w:cs="Arial"/>
                <w:bCs/>
                <w:noProof/>
                <w:sz w:val="20"/>
                <w:szCs w:val="20"/>
                <w:lang w:eastAsia="en-GB"/>
              </w:rPr>
              <w:drawing>
                <wp:inline distT="0" distB="0" distL="0" distR="0">
                  <wp:extent cx="1076325" cy="1009650"/>
                  <wp:effectExtent l="1905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srcRect/>
                          <a:stretch>
                            <a:fillRect/>
                          </a:stretch>
                        </pic:blipFill>
                        <pic:spPr bwMode="auto">
                          <a:xfrm>
                            <a:off x="0" y="0"/>
                            <a:ext cx="1076325" cy="1009650"/>
                          </a:xfrm>
                          <a:prstGeom prst="rect">
                            <a:avLst/>
                          </a:prstGeom>
                          <a:noFill/>
                          <a:ln w="9525">
                            <a:noFill/>
                            <a:miter lim="800000"/>
                            <a:headEnd/>
                            <a:tailEnd/>
                          </a:ln>
                        </pic:spPr>
                      </pic:pic>
                    </a:graphicData>
                  </a:graphic>
                </wp:inline>
              </w:drawing>
            </w:r>
          </w:p>
        </w:tc>
        <w:tc>
          <w:tcPr>
            <w:tcW w:w="2040" w:type="dxa"/>
            <w:tcBorders>
              <w:top w:val="nil"/>
              <w:left w:val="nil"/>
              <w:bottom w:val="single" w:sz="4" w:space="0" w:color="auto"/>
              <w:right w:val="single" w:sz="4" w:space="0" w:color="auto"/>
            </w:tcBorders>
          </w:tcPr>
          <w:p w:rsidR="003D3D3E" w:rsidRPr="003D3D3E" w:rsidRDefault="003D3D3E" w:rsidP="003D3D3E">
            <w:pPr>
              <w:jc w:val="both"/>
              <w:rPr>
                <w:rFonts w:ascii="Calibri" w:hAnsi="Calibri" w:cs="Arial"/>
                <w:bCs/>
                <w:i/>
                <w:iCs/>
                <w:sz w:val="20"/>
                <w:szCs w:val="20"/>
                <w:lang w:eastAsia="en-GB"/>
              </w:rPr>
            </w:pPr>
            <w:r w:rsidRPr="003D3D3E">
              <w:rPr>
                <w:rFonts w:ascii="Calibri" w:hAnsi="Calibri" w:cs="Arial"/>
                <w:bCs/>
                <w:i/>
                <w:iCs/>
                <w:sz w:val="20"/>
                <w:szCs w:val="20"/>
              </w:rPr>
              <w:t>See above</w:t>
            </w:r>
          </w:p>
          <w:p w:rsidR="003B2401" w:rsidRPr="005B4000" w:rsidRDefault="003B2401" w:rsidP="004952A6">
            <w:pPr>
              <w:jc w:val="both"/>
              <w:rPr>
                <w:rFonts w:ascii="Calibri" w:hAnsi="Calibri" w:cs="Arial"/>
                <w:bCs/>
                <w:i/>
                <w:sz w:val="20"/>
                <w:szCs w:val="20"/>
                <w:lang w:eastAsia="en-GB"/>
              </w:rPr>
            </w:pPr>
          </w:p>
        </w:tc>
        <w:tc>
          <w:tcPr>
            <w:tcW w:w="3480" w:type="dxa"/>
            <w:tcBorders>
              <w:top w:val="nil"/>
              <w:left w:val="nil"/>
              <w:bottom w:val="single" w:sz="4" w:space="0" w:color="auto"/>
              <w:right w:val="single" w:sz="4" w:space="0" w:color="auto"/>
            </w:tcBorders>
          </w:tcPr>
          <w:p w:rsidR="003B2401" w:rsidRPr="005B4000" w:rsidRDefault="003B2401" w:rsidP="004952A6">
            <w:pPr>
              <w:jc w:val="both"/>
              <w:rPr>
                <w:rFonts w:ascii="Calibri" w:hAnsi="Calibri" w:cs="Arial"/>
                <w:bCs/>
                <w:i/>
                <w:sz w:val="20"/>
                <w:szCs w:val="20"/>
                <w:lang w:eastAsia="en-GB"/>
              </w:rPr>
            </w:pPr>
            <w:r w:rsidRPr="005B4000">
              <w:rPr>
                <w:rFonts w:ascii="Calibri" w:hAnsi="Calibri" w:cs="Arial"/>
                <w:bCs/>
                <w:i/>
                <w:sz w:val="20"/>
                <w:szCs w:val="20"/>
                <w:lang w:eastAsia="en-GB"/>
              </w:rPr>
              <w:t>With current measures in place risk of entry is reduced to medium/low</w:t>
            </w:r>
          </w:p>
          <w:p w:rsidR="003B2401" w:rsidRPr="005B4000" w:rsidRDefault="003B2401" w:rsidP="004952A6">
            <w:pPr>
              <w:jc w:val="both"/>
              <w:rPr>
                <w:rFonts w:ascii="Calibri" w:hAnsi="Calibri" w:cs="Arial"/>
                <w:bCs/>
                <w:i/>
                <w:sz w:val="20"/>
                <w:szCs w:val="20"/>
                <w:lang w:eastAsia="en-GB"/>
              </w:rPr>
            </w:pPr>
          </w:p>
          <w:p w:rsidR="003B2401" w:rsidRPr="005B4000" w:rsidRDefault="003B2401" w:rsidP="004952A6">
            <w:pPr>
              <w:jc w:val="both"/>
              <w:rPr>
                <w:rFonts w:ascii="Calibri" w:hAnsi="Calibri" w:cs="Arial"/>
                <w:bCs/>
                <w:i/>
                <w:sz w:val="20"/>
                <w:szCs w:val="20"/>
                <w:lang w:eastAsia="en-GB"/>
              </w:rPr>
            </w:pPr>
          </w:p>
        </w:tc>
        <w:tc>
          <w:tcPr>
            <w:tcW w:w="3360" w:type="dxa"/>
            <w:tcBorders>
              <w:top w:val="nil"/>
              <w:left w:val="nil"/>
              <w:bottom w:val="single" w:sz="4" w:space="0" w:color="auto"/>
              <w:right w:val="single" w:sz="4" w:space="0" w:color="auto"/>
            </w:tcBorders>
          </w:tcPr>
          <w:p w:rsidR="003B2401" w:rsidRPr="005B4000" w:rsidRDefault="003D3D3E" w:rsidP="004952A6">
            <w:pPr>
              <w:jc w:val="both"/>
              <w:rPr>
                <w:rFonts w:ascii="Calibri" w:hAnsi="Calibri" w:cs="Arial"/>
                <w:bCs/>
                <w:sz w:val="20"/>
                <w:szCs w:val="20"/>
                <w:lang w:eastAsia="en-GB"/>
              </w:rPr>
            </w:pPr>
            <w:r w:rsidRPr="005B4000">
              <w:rPr>
                <w:rFonts w:ascii="Calibri" w:hAnsi="Calibri" w:cs="Arial"/>
                <w:bCs/>
                <w:i/>
                <w:sz w:val="20"/>
                <w:szCs w:val="20"/>
                <w:lang w:eastAsia="en-GB"/>
              </w:rPr>
              <w:t xml:space="preserve">The model prediction </w:t>
            </w:r>
            <w:r>
              <w:rPr>
                <w:rFonts w:ascii="Calibri" w:hAnsi="Calibri" w:cs="Arial"/>
                <w:bCs/>
                <w:i/>
                <w:sz w:val="20"/>
                <w:szCs w:val="20"/>
                <w:lang w:eastAsia="en-GB"/>
              </w:rPr>
              <w:t>somewhat</w:t>
            </w:r>
            <w:r w:rsidRPr="005B4000">
              <w:rPr>
                <w:rFonts w:ascii="Calibri" w:hAnsi="Calibri" w:cs="Arial"/>
                <w:bCs/>
                <w:i/>
                <w:sz w:val="20"/>
                <w:szCs w:val="20"/>
                <w:lang w:eastAsia="en-GB"/>
              </w:rPr>
              <w:t xml:space="preserve"> represent</w:t>
            </w:r>
            <w:r>
              <w:rPr>
                <w:rFonts w:ascii="Calibri" w:hAnsi="Calibri" w:cs="Arial"/>
                <w:bCs/>
                <w:i/>
                <w:sz w:val="20"/>
                <w:szCs w:val="20"/>
                <w:lang w:eastAsia="en-GB"/>
              </w:rPr>
              <w:t>s</w:t>
            </w:r>
            <w:r w:rsidRPr="005B4000">
              <w:rPr>
                <w:rFonts w:ascii="Calibri" w:hAnsi="Calibri" w:cs="Arial"/>
                <w:bCs/>
                <w:i/>
                <w:sz w:val="20"/>
                <w:szCs w:val="20"/>
                <w:lang w:eastAsia="en-GB"/>
              </w:rPr>
              <w:t xml:space="preserve"> the judgment of </w:t>
            </w:r>
            <w:r>
              <w:rPr>
                <w:rFonts w:ascii="Calibri" w:hAnsi="Calibri" w:cs="Arial"/>
                <w:bCs/>
                <w:i/>
                <w:sz w:val="20"/>
                <w:szCs w:val="20"/>
                <w:lang w:eastAsia="en-GB"/>
              </w:rPr>
              <w:t xml:space="preserve">the </w:t>
            </w:r>
            <w:r w:rsidRPr="005B4000">
              <w:rPr>
                <w:rFonts w:ascii="Calibri" w:hAnsi="Calibri" w:cs="Arial"/>
                <w:bCs/>
                <w:i/>
                <w:sz w:val="20"/>
                <w:szCs w:val="20"/>
                <w:lang w:eastAsia="en-GB"/>
              </w:rPr>
              <w:t>assessor</w:t>
            </w:r>
            <w:r>
              <w:rPr>
                <w:rFonts w:ascii="Calibri" w:hAnsi="Calibri" w:cs="Arial"/>
                <w:bCs/>
                <w:i/>
                <w:sz w:val="20"/>
                <w:szCs w:val="20"/>
                <w:lang w:eastAsia="en-GB"/>
              </w:rPr>
              <w:t>, though the effect of quince rootstocks is assumed to be higher.</w:t>
            </w:r>
          </w:p>
        </w:tc>
      </w:tr>
      <w:tr w:rsidR="003B2401" w:rsidRPr="005B4000" w:rsidTr="003D3D3E">
        <w:trPr>
          <w:trHeight w:val="323"/>
        </w:trPr>
        <w:tc>
          <w:tcPr>
            <w:tcW w:w="1418" w:type="dxa"/>
            <w:tcBorders>
              <w:top w:val="single" w:sz="4" w:space="0" w:color="auto"/>
              <w:left w:val="single" w:sz="4" w:space="0" w:color="auto"/>
              <w:bottom w:val="single" w:sz="4" w:space="0" w:color="auto"/>
              <w:right w:val="single" w:sz="4" w:space="0" w:color="auto"/>
            </w:tcBorders>
            <w:shd w:val="clear" w:color="auto" w:fill="auto"/>
          </w:tcPr>
          <w:p w:rsidR="003B2401" w:rsidRPr="005B4000" w:rsidRDefault="003B2401" w:rsidP="00610A09">
            <w:pPr>
              <w:jc w:val="both"/>
              <w:rPr>
                <w:rFonts w:ascii="Calibri" w:hAnsi="Calibri" w:cs="Arial"/>
                <w:bCs/>
                <w:sz w:val="20"/>
                <w:szCs w:val="20"/>
                <w:lang w:eastAsia="en-GB"/>
              </w:rPr>
            </w:pPr>
            <w:r>
              <w:rPr>
                <w:rFonts w:ascii="Calibri" w:hAnsi="Calibri" w:cs="Arial"/>
                <w:bCs/>
                <w:sz w:val="20"/>
                <w:szCs w:val="20"/>
                <w:lang w:eastAsia="en-GB"/>
              </w:rPr>
              <w:t>B</w:t>
            </w:r>
            <w:r w:rsidRPr="005B4000">
              <w:rPr>
                <w:rFonts w:ascii="Calibri" w:hAnsi="Calibri" w:cs="Arial"/>
                <w:bCs/>
                <w:sz w:val="20"/>
                <w:szCs w:val="20"/>
                <w:lang w:eastAsia="en-GB"/>
              </w:rPr>
              <w:t>. Certification</w:t>
            </w:r>
          </w:p>
        </w:tc>
        <w:tc>
          <w:tcPr>
            <w:tcW w:w="1559" w:type="dxa"/>
            <w:tcBorders>
              <w:top w:val="nil"/>
              <w:left w:val="nil"/>
              <w:bottom w:val="single" w:sz="4" w:space="0" w:color="auto"/>
              <w:right w:val="single" w:sz="4" w:space="0" w:color="auto"/>
            </w:tcBorders>
          </w:tcPr>
          <w:p w:rsidR="003B2401" w:rsidRPr="005B4000" w:rsidRDefault="003B2401" w:rsidP="00035F5F">
            <w:pPr>
              <w:rPr>
                <w:rFonts w:ascii="Calibri" w:hAnsi="Calibri" w:cs="Arial"/>
                <w:bCs/>
                <w:i/>
                <w:sz w:val="20"/>
                <w:szCs w:val="20"/>
                <w:lang w:eastAsia="en-GB"/>
              </w:rPr>
            </w:pPr>
            <w:r w:rsidRPr="005B4000">
              <w:rPr>
                <w:rFonts w:ascii="Calibri" w:hAnsi="Calibri" w:cs="Arial"/>
                <w:bCs/>
                <w:i/>
                <w:sz w:val="20"/>
                <w:szCs w:val="20"/>
                <w:lang w:eastAsia="en-GB"/>
              </w:rPr>
              <w:t>i) Survive existing procedure + association (1.5)</w:t>
            </w:r>
          </w:p>
          <w:p w:rsidR="003B2401" w:rsidRPr="005B4000" w:rsidRDefault="003B2401" w:rsidP="00035F5F">
            <w:pPr>
              <w:rPr>
                <w:rFonts w:ascii="Calibri" w:hAnsi="Calibri" w:cs="Arial"/>
                <w:bCs/>
                <w:i/>
                <w:sz w:val="20"/>
                <w:szCs w:val="20"/>
                <w:lang w:eastAsia="en-GB"/>
              </w:rPr>
            </w:pPr>
            <w:r w:rsidRPr="005B4000">
              <w:rPr>
                <w:rFonts w:ascii="Calibri" w:hAnsi="Calibri" w:cs="Arial"/>
                <w:bCs/>
                <w:i/>
                <w:sz w:val="20"/>
                <w:szCs w:val="20"/>
                <w:lang w:eastAsia="en-GB"/>
              </w:rPr>
              <w:t>ii) Likelihood of entry</w:t>
            </w:r>
          </w:p>
          <w:p w:rsidR="003B2401" w:rsidRPr="005B4000" w:rsidRDefault="003B2401" w:rsidP="00035F5F">
            <w:pPr>
              <w:rPr>
                <w:rFonts w:ascii="Calibri" w:hAnsi="Calibri" w:cs="Arial"/>
                <w:bCs/>
                <w:i/>
                <w:sz w:val="20"/>
                <w:szCs w:val="20"/>
                <w:lang w:eastAsia="en-GB"/>
              </w:rPr>
            </w:pPr>
          </w:p>
        </w:tc>
        <w:tc>
          <w:tcPr>
            <w:tcW w:w="2172" w:type="dxa"/>
            <w:tcBorders>
              <w:top w:val="nil"/>
              <w:left w:val="nil"/>
              <w:bottom w:val="single" w:sz="4" w:space="0" w:color="auto"/>
              <w:right w:val="single" w:sz="4" w:space="0" w:color="auto"/>
            </w:tcBorders>
          </w:tcPr>
          <w:p w:rsidR="003B2401" w:rsidRPr="005B4000" w:rsidRDefault="006D0D5C" w:rsidP="004952A6">
            <w:pPr>
              <w:jc w:val="both"/>
              <w:rPr>
                <w:rFonts w:ascii="Calibri" w:hAnsi="Calibri" w:cs="Arial"/>
                <w:bCs/>
                <w:i/>
                <w:sz w:val="20"/>
                <w:szCs w:val="20"/>
              </w:rPr>
            </w:pPr>
            <w:r>
              <w:rPr>
                <w:rFonts w:ascii="Calibri" w:hAnsi="Calibri" w:cs="Arial"/>
                <w:bCs/>
                <w:noProof/>
                <w:sz w:val="20"/>
                <w:szCs w:val="20"/>
                <w:lang w:eastAsia="en-GB"/>
              </w:rPr>
              <w:drawing>
                <wp:inline distT="0" distB="0" distL="0" distR="0">
                  <wp:extent cx="1076325" cy="1009650"/>
                  <wp:effectExtent l="1905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srcRect/>
                          <a:stretch>
                            <a:fillRect/>
                          </a:stretch>
                        </pic:blipFill>
                        <pic:spPr bwMode="auto">
                          <a:xfrm>
                            <a:off x="0" y="0"/>
                            <a:ext cx="1076325" cy="1009650"/>
                          </a:xfrm>
                          <a:prstGeom prst="rect">
                            <a:avLst/>
                          </a:prstGeom>
                          <a:noFill/>
                          <a:ln w="9525">
                            <a:noFill/>
                            <a:miter lim="800000"/>
                            <a:headEnd/>
                            <a:tailEnd/>
                          </a:ln>
                        </pic:spPr>
                      </pic:pic>
                    </a:graphicData>
                  </a:graphic>
                </wp:inline>
              </w:drawing>
            </w:r>
          </w:p>
        </w:tc>
        <w:tc>
          <w:tcPr>
            <w:tcW w:w="1920" w:type="dxa"/>
            <w:tcBorders>
              <w:top w:val="nil"/>
              <w:left w:val="nil"/>
              <w:bottom w:val="single" w:sz="4" w:space="0" w:color="auto"/>
              <w:right w:val="single" w:sz="4" w:space="0" w:color="auto"/>
            </w:tcBorders>
          </w:tcPr>
          <w:p w:rsidR="003B2401" w:rsidRPr="005B4000" w:rsidRDefault="006D0D5C" w:rsidP="004952A6">
            <w:pPr>
              <w:jc w:val="both"/>
              <w:rPr>
                <w:rFonts w:ascii="Calibri" w:hAnsi="Calibri" w:cs="Arial"/>
                <w:bCs/>
                <w:i/>
                <w:sz w:val="20"/>
                <w:szCs w:val="20"/>
              </w:rPr>
            </w:pPr>
            <w:r>
              <w:rPr>
                <w:rFonts w:ascii="Calibri" w:hAnsi="Calibri" w:cs="Arial"/>
                <w:bCs/>
                <w:i/>
                <w:noProof/>
                <w:sz w:val="20"/>
                <w:szCs w:val="20"/>
                <w:lang w:eastAsia="en-GB"/>
              </w:rPr>
              <w:drawing>
                <wp:inline distT="0" distB="0" distL="0" distR="0">
                  <wp:extent cx="1076325" cy="1009650"/>
                  <wp:effectExtent l="1905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srcRect/>
                          <a:stretch>
                            <a:fillRect/>
                          </a:stretch>
                        </pic:blipFill>
                        <pic:spPr bwMode="auto">
                          <a:xfrm>
                            <a:off x="0" y="0"/>
                            <a:ext cx="1076325" cy="1009650"/>
                          </a:xfrm>
                          <a:prstGeom prst="rect">
                            <a:avLst/>
                          </a:prstGeom>
                          <a:noFill/>
                          <a:ln w="9525">
                            <a:noFill/>
                            <a:miter lim="800000"/>
                            <a:headEnd/>
                            <a:tailEnd/>
                          </a:ln>
                        </pic:spPr>
                      </pic:pic>
                    </a:graphicData>
                  </a:graphic>
                </wp:inline>
              </w:drawing>
            </w:r>
          </w:p>
        </w:tc>
        <w:tc>
          <w:tcPr>
            <w:tcW w:w="2040" w:type="dxa"/>
            <w:tcBorders>
              <w:top w:val="nil"/>
              <w:left w:val="nil"/>
              <w:bottom w:val="single" w:sz="4" w:space="0" w:color="auto"/>
              <w:right w:val="single" w:sz="4" w:space="0" w:color="auto"/>
            </w:tcBorders>
          </w:tcPr>
          <w:p w:rsidR="003D3D3E" w:rsidRPr="003D3D3E" w:rsidRDefault="003D3D3E" w:rsidP="003D3D3E">
            <w:pPr>
              <w:jc w:val="both"/>
              <w:rPr>
                <w:rFonts w:ascii="Calibri" w:hAnsi="Calibri" w:cs="Arial"/>
                <w:bCs/>
                <w:i/>
                <w:iCs/>
                <w:sz w:val="20"/>
                <w:szCs w:val="20"/>
                <w:lang w:eastAsia="en-GB"/>
              </w:rPr>
            </w:pPr>
            <w:r w:rsidRPr="003D3D3E">
              <w:rPr>
                <w:rFonts w:ascii="Calibri" w:hAnsi="Calibri" w:cs="Arial"/>
                <w:bCs/>
                <w:i/>
                <w:iCs/>
                <w:sz w:val="20"/>
                <w:szCs w:val="20"/>
              </w:rPr>
              <w:t>See above</w:t>
            </w:r>
          </w:p>
          <w:p w:rsidR="003B2401" w:rsidRPr="005B4000" w:rsidRDefault="003B2401" w:rsidP="004952A6">
            <w:pPr>
              <w:jc w:val="both"/>
              <w:rPr>
                <w:rFonts w:ascii="Calibri" w:hAnsi="Calibri" w:cs="Arial"/>
                <w:bCs/>
                <w:i/>
                <w:sz w:val="20"/>
                <w:szCs w:val="20"/>
                <w:lang w:eastAsia="en-GB"/>
              </w:rPr>
            </w:pPr>
          </w:p>
        </w:tc>
        <w:tc>
          <w:tcPr>
            <w:tcW w:w="3480" w:type="dxa"/>
            <w:tcBorders>
              <w:top w:val="nil"/>
              <w:left w:val="nil"/>
              <w:bottom w:val="single" w:sz="4" w:space="0" w:color="auto"/>
              <w:right w:val="single" w:sz="4" w:space="0" w:color="auto"/>
            </w:tcBorders>
          </w:tcPr>
          <w:p w:rsidR="003B2401" w:rsidRPr="005B4000" w:rsidRDefault="003B2401" w:rsidP="004952A6">
            <w:pPr>
              <w:jc w:val="both"/>
              <w:rPr>
                <w:rFonts w:ascii="Calibri" w:hAnsi="Calibri" w:cs="Arial"/>
                <w:bCs/>
                <w:i/>
                <w:sz w:val="20"/>
                <w:szCs w:val="20"/>
                <w:lang w:eastAsia="en-GB"/>
              </w:rPr>
            </w:pPr>
            <w:r w:rsidRPr="005B4000">
              <w:rPr>
                <w:rFonts w:ascii="Calibri" w:hAnsi="Calibri" w:cs="Arial"/>
                <w:bCs/>
                <w:i/>
                <w:sz w:val="20"/>
                <w:szCs w:val="20"/>
                <w:lang w:eastAsia="en-GB"/>
              </w:rPr>
              <w:t>Certification further reduces the risk of entry</w:t>
            </w:r>
          </w:p>
          <w:p w:rsidR="003B2401" w:rsidRPr="005B4000" w:rsidRDefault="003B2401" w:rsidP="004952A6">
            <w:pPr>
              <w:jc w:val="both"/>
              <w:rPr>
                <w:rFonts w:ascii="Calibri" w:hAnsi="Calibri" w:cs="Arial"/>
                <w:bCs/>
                <w:i/>
                <w:sz w:val="20"/>
                <w:szCs w:val="20"/>
                <w:lang w:eastAsia="en-GB"/>
              </w:rPr>
            </w:pPr>
          </w:p>
        </w:tc>
        <w:tc>
          <w:tcPr>
            <w:tcW w:w="3360" w:type="dxa"/>
            <w:tcBorders>
              <w:top w:val="nil"/>
              <w:left w:val="nil"/>
              <w:bottom w:val="single" w:sz="4" w:space="0" w:color="auto"/>
              <w:right w:val="single" w:sz="4" w:space="0" w:color="auto"/>
            </w:tcBorders>
          </w:tcPr>
          <w:p w:rsidR="003B2401" w:rsidRPr="005B4000" w:rsidRDefault="003B2401" w:rsidP="004952A6">
            <w:pPr>
              <w:jc w:val="both"/>
              <w:rPr>
                <w:rFonts w:ascii="Calibri" w:hAnsi="Calibri" w:cs="Arial"/>
                <w:bCs/>
                <w:i/>
                <w:sz w:val="20"/>
                <w:szCs w:val="20"/>
                <w:lang w:eastAsia="en-GB"/>
              </w:rPr>
            </w:pPr>
            <w:r w:rsidRPr="005B4000">
              <w:rPr>
                <w:rFonts w:ascii="Calibri" w:hAnsi="Calibri" w:cs="Arial"/>
                <w:bCs/>
                <w:i/>
                <w:sz w:val="20"/>
                <w:szCs w:val="20"/>
                <w:lang w:eastAsia="en-GB"/>
              </w:rPr>
              <w:t xml:space="preserve">See above, the model prediction of the reduction of the risk of entry compared to </w:t>
            </w:r>
            <w:r w:rsidR="003D3D3E">
              <w:rPr>
                <w:rFonts w:ascii="Calibri" w:hAnsi="Calibri" w:cs="Arial"/>
                <w:bCs/>
                <w:i/>
                <w:sz w:val="20"/>
                <w:szCs w:val="20"/>
                <w:lang w:eastAsia="en-GB"/>
              </w:rPr>
              <w:t>A</w:t>
            </w:r>
            <w:r w:rsidRPr="005B4000">
              <w:rPr>
                <w:rFonts w:ascii="Calibri" w:hAnsi="Calibri" w:cs="Arial"/>
                <w:bCs/>
                <w:i/>
                <w:sz w:val="20"/>
                <w:szCs w:val="20"/>
                <w:lang w:eastAsia="en-GB"/>
              </w:rPr>
              <w:t xml:space="preserve"> (visual inspections) adequately represents the judgment of assessors. </w:t>
            </w:r>
          </w:p>
          <w:p w:rsidR="003B2401" w:rsidRPr="005B4000" w:rsidRDefault="003B2401" w:rsidP="004952A6">
            <w:pPr>
              <w:jc w:val="both"/>
              <w:rPr>
                <w:rFonts w:ascii="Calibri" w:hAnsi="Calibri" w:cs="Arial"/>
                <w:bCs/>
                <w:i/>
                <w:sz w:val="20"/>
                <w:szCs w:val="20"/>
                <w:lang w:eastAsia="en-GB"/>
              </w:rPr>
            </w:pPr>
          </w:p>
        </w:tc>
      </w:tr>
      <w:tr w:rsidR="003B2401" w:rsidRPr="005B4000" w:rsidTr="003D3D3E">
        <w:trPr>
          <w:trHeight w:val="255"/>
        </w:trPr>
        <w:tc>
          <w:tcPr>
            <w:tcW w:w="1418" w:type="dxa"/>
            <w:tcBorders>
              <w:top w:val="single" w:sz="4" w:space="0" w:color="auto"/>
              <w:left w:val="single" w:sz="4" w:space="0" w:color="auto"/>
              <w:bottom w:val="single" w:sz="4" w:space="0" w:color="auto"/>
              <w:right w:val="single" w:sz="4" w:space="0" w:color="auto"/>
            </w:tcBorders>
            <w:shd w:val="clear" w:color="auto" w:fill="auto"/>
          </w:tcPr>
          <w:p w:rsidR="003B2401" w:rsidRPr="005B4000" w:rsidRDefault="003B2401" w:rsidP="00610A09">
            <w:pPr>
              <w:jc w:val="both"/>
              <w:rPr>
                <w:rFonts w:ascii="Calibri" w:hAnsi="Calibri" w:cs="Arial"/>
                <w:bCs/>
                <w:sz w:val="20"/>
                <w:szCs w:val="20"/>
                <w:lang w:eastAsia="en-GB"/>
              </w:rPr>
            </w:pPr>
            <w:r>
              <w:rPr>
                <w:rFonts w:ascii="Calibri" w:hAnsi="Calibri" w:cs="Arial"/>
                <w:bCs/>
                <w:sz w:val="20"/>
                <w:szCs w:val="20"/>
                <w:lang w:eastAsia="en-GB"/>
              </w:rPr>
              <w:t>C</w:t>
            </w:r>
            <w:r w:rsidRPr="005B4000">
              <w:rPr>
                <w:rFonts w:ascii="Calibri" w:hAnsi="Calibri" w:cs="Arial"/>
                <w:bCs/>
                <w:sz w:val="20"/>
                <w:szCs w:val="20"/>
                <w:lang w:eastAsia="en-GB"/>
              </w:rPr>
              <w:t>. PFPP and (buffer zone or physical protection</w:t>
            </w:r>
          </w:p>
        </w:tc>
        <w:tc>
          <w:tcPr>
            <w:tcW w:w="1559" w:type="dxa"/>
            <w:tcBorders>
              <w:top w:val="nil"/>
              <w:left w:val="nil"/>
              <w:bottom w:val="single" w:sz="4" w:space="0" w:color="auto"/>
              <w:right w:val="single" w:sz="4" w:space="0" w:color="auto"/>
            </w:tcBorders>
          </w:tcPr>
          <w:p w:rsidR="003B2401" w:rsidRPr="005B4000" w:rsidRDefault="003B2401" w:rsidP="00035F5F">
            <w:pPr>
              <w:rPr>
                <w:rFonts w:ascii="Calibri" w:hAnsi="Calibri" w:cs="Arial"/>
                <w:bCs/>
                <w:i/>
                <w:sz w:val="20"/>
                <w:szCs w:val="20"/>
                <w:lang w:eastAsia="en-GB"/>
              </w:rPr>
            </w:pPr>
            <w:r w:rsidRPr="005B4000">
              <w:rPr>
                <w:rFonts w:ascii="Calibri" w:hAnsi="Calibri" w:cs="Arial"/>
                <w:bCs/>
                <w:i/>
                <w:sz w:val="20"/>
                <w:szCs w:val="20"/>
                <w:lang w:eastAsia="en-GB"/>
              </w:rPr>
              <w:t>i) Survive existing procedure + association (1.5)</w:t>
            </w:r>
          </w:p>
          <w:p w:rsidR="003B2401" w:rsidRPr="005B4000" w:rsidRDefault="003B2401" w:rsidP="00035F5F">
            <w:pPr>
              <w:rPr>
                <w:rFonts w:ascii="Calibri" w:hAnsi="Calibri" w:cs="Arial"/>
                <w:bCs/>
                <w:i/>
                <w:sz w:val="20"/>
                <w:szCs w:val="20"/>
                <w:lang w:eastAsia="en-GB"/>
              </w:rPr>
            </w:pPr>
            <w:r w:rsidRPr="005B4000">
              <w:rPr>
                <w:rFonts w:ascii="Calibri" w:hAnsi="Calibri" w:cs="Arial"/>
                <w:bCs/>
                <w:i/>
                <w:sz w:val="20"/>
                <w:szCs w:val="20"/>
                <w:lang w:eastAsia="en-GB"/>
              </w:rPr>
              <w:t>ii) Likelihood of entry</w:t>
            </w:r>
          </w:p>
          <w:p w:rsidR="003B2401" w:rsidRPr="005B4000" w:rsidRDefault="003B2401" w:rsidP="00035F5F">
            <w:pPr>
              <w:rPr>
                <w:rFonts w:ascii="Calibri" w:hAnsi="Calibri" w:cs="Arial"/>
                <w:bCs/>
                <w:i/>
                <w:sz w:val="20"/>
                <w:szCs w:val="20"/>
                <w:lang w:eastAsia="en-GB"/>
              </w:rPr>
            </w:pPr>
          </w:p>
        </w:tc>
        <w:tc>
          <w:tcPr>
            <w:tcW w:w="2172" w:type="dxa"/>
            <w:tcBorders>
              <w:top w:val="nil"/>
              <w:left w:val="nil"/>
              <w:bottom w:val="single" w:sz="4" w:space="0" w:color="auto"/>
              <w:right w:val="single" w:sz="4" w:space="0" w:color="auto"/>
            </w:tcBorders>
          </w:tcPr>
          <w:p w:rsidR="003B2401" w:rsidRPr="005B4000" w:rsidRDefault="006D0D5C" w:rsidP="004952A6">
            <w:pPr>
              <w:jc w:val="both"/>
              <w:rPr>
                <w:rFonts w:ascii="Calibri" w:hAnsi="Calibri" w:cs="Arial"/>
                <w:bCs/>
                <w:sz w:val="20"/>
                <w:szCs w:val="20"/>
                <w:lang w:eastAsia="en-GB"/>
              </w:rPr>
            </w:pPr>
            <w:r>
              <w:rPr>
                <w:rFonts w:ascii="Calibri" w:hAnsi="Calibri" w:cs="Arial"/>
                <w:bCs/>
                <w:noProof/>
                <w:sz w:val="20"/>
                <w:szCs w:val="20"/>
                <w:lang w:eastAsia="en-GB"/>
              </w:rPr>
              <w:drawing>
                <wp:inline distT="0" distB="0" distL="0" distR="0">
                  <wp:extent cx="1076325" cy="1009650"/>
                  <wp:effectExtent l="1905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srcRect/>
                          <a:stretch>
                            <a:fillRect/>
                          </a:stretch>
                        </pic:blipFill>
                        <pic:spPr bwMode="auto">
                          <a:xfrm>
                            <a:off x="0" y="0"/>
                            <a:ext cx="1076325" cy="1009650"/>
                          </a:xfrm>
                          <a:prstGeom prst="rect">
                            <a:avLst/>
                          </a:prstGeom>
                          <a:noFill/>
                          <a:ln w="9525">
                            <a:noFill/>
                            <a:miter lim="800000"/>
                            <a:headEnd/>
                            <a:tailEnd/>
                          </a:ln>
                        </pic:spPr>
                      </pic:pic>
                    </a:graphicData>
                  </a:graphic>
                </wp:inline>
              </w:drawing>
            </w:r>
          </w:p>
        </w:tc>
        <w:tc>
          <w:tcPr>
            <w:tcW w:w="1920" w:type="dxa"/>
            <w:tcBorders>
              <w:top w:val="nil"/>
              <w:left w:val="nil"/>
              <w:bottom w:val="single" w:sz="4" w:space="0" w:color="auto"/>
              <w:right w:val="single" w:sz="4" w:space="0" w:color="auto"/>
            </w:tcBorders>
          </w:tcPr>
          <w:p w:rsidR="003B2401" w:rsidRPr="005B4000" w:rsidRDefault="006D0D5C" w:rsidP="004952A6">
            <w:pPr>
              <w:jc w:val="both"/>
              <w:rPr>
                <w:rFonts w:ascii="Calibri" w:hAnsi="Calibri" w:cs="Arial"/>
                <w:bCs/>
                <w:sz w:val="20"/>
                <w:szCs w:val="20"/>
                <w:lang w:eastAsia="en-GB"/>
              </w:rPr>
            </w:pPr>
            <w:r>
              <w:rPr>
                <w:rFonts w:ascii="Calibri" w:hAnsi="Calibri" w:cs="Arial"/>
                <w:bCs/>
                <w:noProof/>
                <w:sz w:val="20"/>
                <w:szCs w:val="20"/>
                <w:lang w:eastAsia="en-GB"/>
              </w:rPr>
              <w:drawing>
                <wp:inline distT="0" distB="0" distL="0" distR="0">
                  <wp:extent cx="1076325" cy="1009650"/>
                  <wp:effectExtent l="1905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srcRect/>
                          <a:stretch>
                            <a:fillRect/>
                          </a:stretch>
                        </pic:blipFill>
                        <pic:spPr bwMode="auto">
                          <a:xfrm>
                            <a:off x="0" y="0"/>
                            <a:ext cx="1076325" cy="1009650"/>
                          </a:xfrm>
                          <a:prstGeom prst="rect">
                            <a:avLst/>
                          </a:prstGeom>
                          <a:noFill/>
                          <a:ln w="9525">
                            <a:noFill/>
                            <a:miter lim="800000"/>
                            <a:headEnd/>
                            <a:tailEnd/>
                          </a:ln>
                        </pic:spPr>
                      </pic:pic>
                    </a:graphicData>
                  </a:graphic>
                </wp:inline>
              </w:drawing>
            </w:r>
          </w:p>
        </w:tc>
        <w:tc>
          <w:tcPr>
            <w:tcW w:w="2040" w:type="dxa"/>
            <w:tcBorders>
              <w:top w:val="nil"/>
              <w:left w:val="nil"/>
              <w:bottom w:val="single" w:sz="4" w:space="0" w:color="auto"/>
              <w:right w:val="single" w:sz="4" w:space="0" w:color="auto"/>
            </w:tcBorders>
          </w:tcPr>
          <w:p w:rsidR="003D3D3E" w:rsidRPr="003D3D3E" w:rsidRDefault="003D3D3E" w:rsidP="003D3D3E">
            <w:pPr>
              <w:jc w:val="both"/>
              <w:rPr>
                <w:rFonts w:ascii="Calibri" w:hAnsi="Calibri" w:cs="Arial"/>
                <w:bCs/>
                <w:i/>
                <w:iCs/>
                <w:sz w:val="20"/>
                <w:szCs w:val="20"/>
                <w:lang w:eastAsia="en-GB"/>
              </w:rPr>
            </w:pPr>
            <w:r w:rsidRPr="003D3D3E">
              <w:rPr>
                <w:rFonts w:ascii="Calibri" w:hAnsi="Calibri" w:cs="Arial"/>
                <w:bCs/>
                <w:i/>
                <w:iCs/>
                <w:sz w:val="20"/>
                <w:szCs w:val="20"/>
              </w:rPr>
              <w:t>See above</w:t>
            </w:r>
          </w:p>
          <w:p w:rsidR="003B2401" w:rsidRPr="005B4000" w:rsidRDefault="003B2401" w:rsidP="004952A6">
            <w:pPr>
              <w:jc w:val="both"/>
              <w:rPr>
                <w:rFonts w:ascii="Calibri" w:hAnsi="Calibri" w:cs="Arial"/>
                <w:bCs/>
                <w:sz w:val="20"/>
                <w:szCs w:val="20"/>
                <w:lang w:eastAsia="en-GB"/>
              </w:rPr>
            </w:pPr>
          </w:p>
        </w:tc>
        <w:tc>
          <w:tcPr>
            <w:tcW w:w="3480" w:type="dxa"/>
            <w:tcBorders>
              <w:top w:val="nil"/>
              <w:left w:val="nil"/>
              <w:bottom w:val="single" w:sz="4" w:space="0" w:color="auto"/>
              <w:right w:val="single" w:sz="4" w:space="0" w:color="auto"/>
            </w:tcBorders>
          </w:tcPr>
          <w:p w:rsidR="003B2401" w:rsidRPr="005B4000" w:rsidRDefault="003B2401" w:rsidP="004952A6">
            <w:pPr>
              <w:jc w:val="both"/>
              <w:rPr>
                <w:rFonts w:ascii="Calibri" w:hAnsi="Calibri" w:cs="Arial"/>
                <w:bCs/>
                <w:sz w:val="20"/>
                <w:szCs w:val="20"/>
                <w:lang w:eastAsia="en-GB"/>
              </w:rPr>
            </w:pPr>
            <w:r w:rsidRPr="005B4000">
              <w:rPr>
                <w:rFonts w:ascii="Calibri" w:hAnsi="Calibri" w:cs="Arial"/>
                <w:bCs/>
                <w:i/>
                <w:sz w:val="20"/>
                <w:szCs w:val="20"/>
                <w:lang w:eastAsia="en-GB"/>
              </w:rPr>
              <w:t>The most  effective option</w:t>
            </w:r>
          </w:p>
        </w:tc>
        <w:tc>
          <w:tcPr>
            <w:tcW w:w="3360" w:type="dxa"/>
            <w:tcBorders>
              <w:top w:val="nil"/>
              <w:left w:val="nil"/>
              <w:bottom w:val="single" w:sz="4" w:space="0" w:color="auto"/>
              <w:right w:val="single" w:sz="4" w:space="0" w:color="auto"/>
            </w:tcBorders>
          </w:tcPr>
          <w:p w:rsidR="003B2401" w:rsidRPr="005B4000" w:rsidRDefault="003B2401" w:rsidP="009154DF">
            <w:pPr>
              <w:jc w:val="both"/>
              <w:rPr>
                <w:rFonts w:ascii="Calibri" w:hAnsi="Calibri" w:cs="Arial"/>
                <w:bCs/>
                <w:i/>
                <w:sz w:val="20"/>
                <w:szCs w:val="20"/>
                <w:lang w:eastAsia="en-GB"/>
              </w:rPr>
            </w:pPr>
            <w:r w:rsidRPr="005B4000">
              <w:rPr>
                <w:rFonts w:ascii="Calibri" w:hAnsi="Calibri" w:cs="Arial"/>
                <w:bCs/>
                <w:i/>
                <w:sz w:val="20"/>
                <w:szCs w:val="20"/>
                <w:lang w:eastAsia="en-GB"/>
              </w:rPr>
              <w:t xml:space="preserve">See above, the model prediction of the reduction of the risk of entry compared to </w:t>
            </w:r>
            <w:r w:rsidR="003D3D3E">
              <w:rPr>
                <w:rFonts w:ascii="Calibri" w:hAnsi="Calibri" w:cs="Arial"/>
                <w:bCs/>
                <w:i/>
                <w:sz w:val="20"/>
                <w:szCs w:val="20"/>
                <w:lang w:eastAsia="en-GB"/>
              </w:rPr>
              <w:t xml:space="preserve">A </w:t>
            </w:r>
            <w:r w:rsidRPr="005B4000">
              <w:rPr>
                <w:rFonts w:ascii="Calibri" w:hAnsi="Calibri" w:cs="Arial"/>
                <w:bCs/>
                <w:i/>
                <w:sz w:val="20"/>
                <w:szCs w:val="20"/>
                <w:lang w:eastAsia="en-GB"/>
              </w:rPr>
              <w:t xml:space="preserve">(visual inspections) adequately represents the judgment of assessors. </w:t>
            </w:r>
          </w:p>
          <w:p w:rsidR="003B2401" w:rsidRPr="005B4000" w:rsidRDefault="003B2401" w:rsidP="004952A6">
            <w:pPr>
              <w:jc w:val="both"/>
              <w:rPr>
                <w:rFonts w:ascii="Calibri" w:hAnsi="Calibri" w:cs="Arial"/>
                <w:bCs/>
                <w:sz w:val="20"/>
                <w:szCs w:val="20"/>
                <w:lang w:eastAsia="en-GB"/>
              </w:rPr>
            </w:pPr>
          </w:p>
        </w:tc>
      </w:tr>
    </w:tbl>
    <w:p w:rsidR="004D3E10" w:rsidRPr="005B4000" w:rsidRDefault="004D3E10" w:rsidP="004D3E10">
      <w:pPr>
        <w:jc w:val="both"/>
        <w:rPr>
          <w:rFonts w:ascii="Calibri" w:hAnsi="Calibri" w:cs="Arial"/>
          <w:i/>
          <w:sz w:val="20"/>
          <w:szCs w:val="20"/>
          <w:lang w:eastAsia="en-GB"/>
        </w:rPr>
      </w:pPr>
    </w:p>
    <w:p w:rsidR="00C054C8" w:rsidRDefault="00C054C8">
      <w:r>
        <w:br w:type="page"/>
      </w:r>
    </w:p>
    <w:tbl>
      <w:tblPr>
        <w:tblW w:w="15949" w:type="dxa"/>
        <w:tblInd w:w="-601" w:type="dxa"/>
        <w:tblLayout w:type="fixed"/>
        <w:tblLook w:val="04A0"/>
      </w:tblPr>
      <w:tblGrid>
        <w:gridCol w:w="1418"/>
        <w:gridCol w:w="1559"/>
        <w:gridCol w:w="2052"/>
        <w:gridCol w:w="2040"/>
        <w:gridCol w:w="2040"/>
        <w:gridCol w:w="3480"/>
        <w:gridCol w:w="3360"/>
      </w:tblGrid>
      <w:tr w:rsidR="00D357E3" w:rsidRPr="005B4000" w:rsidTr="005B4000">
        <w:trPr>
          <w:trHeight w:val="274"/>
          <w:tblHeader/>
        </w:trPr>
        <w:tc>
          <w:tcPr>
            <w:tcW w:w="15949" w:type="dxa"/>
            <w:gridSpan w:val="7"/>
            <w:tcBorders>
              <w:top w:val="single" w:sz="4" w:space="0" w:color="auto"/>
              <w:left w:val="single" w:sz="4" w:space="0" w:color="auto"/>
              <w:bottom w:val="single" w:sz="4" w:space="0" w:color="auto"/>
              <w:right w:val="single" w:sz="4" w:space="0" w:color="auto"/>
            </w:tcBorders>
            <w:shd w:val="clear" w:color="auto" w:fill="F2F2F2"/>
          </w:tcPr>
          <w:p w:rsidR="00D357E3" w:rsidRPr="005B4000" w:rsidRDefault="00D357E3" w:rsidP="00035F5F">
            <w:pPr>
              <w:spacing w:before="60"/>
              <w:jc w:val="both"/>
              <w:rPr>
                <w:rFonts w:ascii="Calibri" w:hAnsi="Calibri" w:cs="Arial"/>
                <w:b/>
                <w:bCs/>
                <w:color w:val="FF0000"/>
                <w:sz w:val="20"/>
                <w:szCs w:val="20"/>
                <w:lang w:eastAsia="en-GB"/>
              </w:rPr>
            </w:pPr>
            <w:r w:rsidRPr="005B4000">
              <w:rPr>
                <w:rFonts w:ascii="Calibri" w:hAnsi="Calibri" w:cs="Arial"/>
                <w:b/>
                <w:bCs/>
                <w:sz w:val="20"/>
                <w:szCs w:val="20"/>
                <w:lang w:eastAsia="en-GB"/>
              </w:rPr>
              <w:t xml:space="preserve">Table 3: Evaluation of risk reduction options using Method 1 </w:t>
            </w:r>
            <w:r w:rsidRPr="005B4000">
              <w:rPr>
                <w:rFonts w:ascii="Calibri" w:hAnsi="Calibri" w:cs="Arial"/>
                <w:b/>
                <w:bCs/>
                <w:color w:val="FF0000"/>
                <w:sz w:val="20"/>
                <w:szCs w:val="20"/>
                <w:lang w:eastAsia="en-GB"/>
              </w:rPr>
              <w:t xml:space="preserve">(pear grafted on rootstocks of </w:t>
            </w:r>
            <w:r w:rsidRPr="005B4000">
              <w:rPr>
                <w:rFonts w:ascii="Calibri" w:hAnsi="Calibri" w:cs="Arial"/>
                <w:b/>
                <w:bCs/>
                <w:i/>
                <w:iCs/>
                <w:color w:val="FF0000"/>
                <w:sz w:val="20"/>
                <w:szCs w:val="20"/>
                <w:lang w:eastAsia="en-GB"/>
              </w:rPr>
              <w:t>Pyrus</w:t>
            </w:r>
            <w:r w:rsidRPr="005B4000">
              <w:rPr>
                <w:rFonts w:ascii="Calibri" w:hAnsi="Calibri" w:cs="Arial"/>
                <w:b/>
                <w:bCs/>
                <w:color w:val="FF0000"/>
                <w:sz w:val="20"/>
                <w:szCs w:val="20"/>
                <w:lang w:eastAsia="en-GB"/>
              </w:rPr>
              <w:t xml:space="preserve"> spp.)</w:t>
            </w:r>
          </w:p>
          <w:p w:rsidR="00D357E3" w:rsidRPr="005B4000" w:rsidRDefault="00D357E3" w:rsidP="00035F5F">
            <w:pPr>
              <w:spacing w:before="60"/>
              <w:jc w:val="both"/>
              <w:rPr>
                <w:rFonts w:ascii="Calibri" w:hAnsi="Calibri" w:cs="Arial"/>
                <w:b/>
                <w:bCs/>
                <w:color w:val="3366FF"/>
                <w:sz w:val="20"/>
                <w:szCs w:val="20"/>
                <w:lang w:eastAsia="en-GB"/>
              </w:rPr>
            </w:pPr>
            <w:r w:rsidRPr="005B4000">
              <w:rPr>
                <w:rFonts w:ascii="Calibri" w:hAnsi="Calibri" w:cs="Arial"/>
                <w:b/>
                <w:bCs/>
                <w:color w:val="3366FF"/>
                <w:sz w:val="20"/>
                <w:szCs w:val="20"/>
                <w:u w:val="single"/>
                <w:lang w:eastAsia="en-GB"/>
              </w:rPr>
              <w:t>Answers at question level</w:t>
            </w:r>
            <w:r w:rsidRPr="005B4000">
              <w:rPr>
                <w:rFonts w:ascii="Calibri" w:hAnsi="Calibri" w:cs="Arial"/>
                <w:b/>
                <w:bCs/>
                <w:color w:val="3366FF"/>
                <w:sz w:val="20"/>
                <w:szCs w:val="20"/>
                <w:lang w:eastAsia="en-GB"/>
              </w:rPr>
              <w:t xml:space="preserve"> (for detailed BBN-results of the entry section see annex of this file)</w:t>
            </w:r>
          </w:p>
        </w:tc>
      </w:tr>
      <w:tr w:rsidR="00D357E3" w:rsidRPr="005B4000" w:rsidTr="005B4000">
        <w:trPr>
          <w:cantSplit/>
          <w:trHeight w:val="1134"/>
          <w:tblHeader/>
        </w:trPr>
        <w:tc>
          <w:tcPr>
            <w:tcW w:w="1418" w:type="dxa"/>
            <w:tcBorders>
              <w:top w:val="single" w:sz="4" w:space="0" w:color="auto"/>
              <w:left w:val="single" w:sz="4" w:space="0" w:color="auto"/>
              <w:bottom w:val="single" w:sz="4" w:space="0" w:color="auto"/>
              <w:right w:val="single" w:sz="4" w:space="0" w:color="auto"/>
            </w:tcBorders>
            <w:shd w:val="clear" w:color="auto" w:fill="F2F2F2"/>
          </w:tcPr>
          <w:p w:rsidR="00D357E3" w:rsidRPr="005B4000" w:rsidRDefault="00D357E3" w:rsidP="00035F5F">
            <w:pPr>
              <w:jc w:val="both"/>
              <w:rPr>
                <w:rFonts w:ascii="Calibri" w:hAnsi="Calibri" w:cs="Arial"/>
                <w:b/>
                <w:bCs/>
                <w:sz w:val="20"/>
                <w:szCs w:val="20"/>
                <w:lang w:eastAsia="en-GB"/>
              </w:rPr>
            </w:pPr>
            <w:r w:rsidRPr="005B4000">
              <w:rPr>
                <w:rFonts w:ascii="Calibri" w:hAnsi="Calibri" w:cs="Arial"/>
                <w:b/>
                <w:bCs/>
                <w:sz w:val="20"/>
                <w:szCs w:val="20"/>
                <w:lang w:eastAsia="en-GB"/>
              </w:rPr>
              <w:t xml:space="preserve">                            </w:t>
            </w:r>
          </w:p>
          <w:p w:rsidR="00D357E3" w:rsidRPr="005B4000" w:rsidRDefault="00D357E3" w:rsidP="00035F5F">
            <w:pPr>
              <w:jc w:val="both"/>
              <w:rPr>
                <w:rFonts w:ascii="Calibri" w:hAnsi="Calibri" w:cs="Arial"/>
                <w:b/>
                <w:bCs/>
                <w:sz w:val="20"/>
                <w:szCs w:val="20"/>
                <w:lang w:eastAsia="en-GB"/>
              </w:rPr>
            </w:pPr>
            <w:r w:rsidRPr="005B4000">
              <w:rPr>
                <w:rFonts w:ascii="Calibri" w:hAnsi="Calibri" w:cs="Arial"/>
                <w:bCs/>
                <w:sz w:val="20"/>
                <w:szCs w:val="20"/>
                <w:lang w:eastAsia="en-GB"/>
              </w:rPr>
              <w:t>Option /description</w:t>
            </w:r>
          </w:p>
        </w:tc>
        <w:tc>
          <w:tcPr>
            <w:tcW w:w="1559" w:type="dxa"/>
            <w:tcBorders>
              <w:top w:val="single" w:sz="4" w:space="0" w:color="auto"/>
              <w:left w:val="nil"/>
              <w:bottom w:val="single" w:sz="4" w:space="0" w:color="auto"/>
              <w:right w:val="single" w:sz="4" w:space="0" w:color="auto"/>
            </w:tcBorders>
            <w:shd w:val="clear" w:color="auto" w:fill="F2F2F2"/>
          </w:tcPr>
          <w:p w:rsidR="00D357E3" w:rsidRPr="005B4000" w:rsidRDefault="00D357E3" w:rsidP="00035F5F">
            <w:pPr>
              <w:jc w:val="both"/>
              <w:rPr>
                <w:rFonts w:ascii="Calibri" w:hAnsi="Calibri" w:cs="Arial"/>
                <w:bCs/>
                <w:sz w:val="20"/>
                <w:szCs w:val="20"/>
                <w:lang w:eastAsia="en-GB"/>
              </w:rPr>
            </w:pPr>
            <w:r w:rsidRPr="005B4000">
              <w:rPr>
                <w:rFonts w:ascii="Calibri" w:hAnsi="Calibri" w:cs="Arial"/>
                <w:bCs/>
                <w:sz w:val="20"/>
                <w:szCs w:val="20"/>
                <w:lang w:eastAsia="en-GB"/>
              </w:rPr>
              <w:t>Risk element influenced</w:t>
            </w:r>
          </w:p>
          <w:p w:rsidR="00D357E3" w:rsidRPr="005B4000" w:rsidRDefault="00D357E3" w:rsidP="00035F5F">
            <w:pPr>
              <w:jc w:val="both"/>
              <w:rPr>
                <w:rFonts w:ascii="Calibri" w:hAnsi="Calibri" w:cs="Arial"/>
                <w:i/>
                <w:sz w:val="20"/>
                <w:szCs w:val="20"/>
                <w:lang w:eastAsia="en-GB"/>
              </w:rPr>
            </w:pPr>
            <w:r w:rsidRPr="005B4000">
              <w:rPr>
                <w:rFonts w:ascii="Calibri" w:hAnsi="Calibri" w:cs="Arial"/>
                <w:i/>
                <w:sz w:val="20"/>
                <w:szCs w:val="20"/>
                <w:lang w:eastAsia="en-GB"/>
              </w:rPr>
              <w:t xml:space="preserve">i) Question </w:t>
            </w:r>
          </w:p>
          <w:p w:rsidR="00D357E3" w:rsidRPr="005B4000" w:rsidRDefault="00D357E3" w:rsidP="00035F5F">
            <w:pPr>
              <w:jc w:val="both"/>
              <w:rPr>
                <w:rFonts w:ascii="Calibri" w:hAnsi="Calibri" w:cs="Arial"/>
                <w:b/>
                <w:bCs/>
                <w:sz w:val="20"/>
                <w:szCs w:val="20"/>
                <w:lang w:eastAsia="en-GB"/>
              </w:rPr>
            </w:pPr>
            <w:r w:rsidRPr="005B4000">
              <w:rPr>
                <w:rFonts w:ascii="Calibri" w:hAnsi="Calibri" w:cs="Arial"/>
                <w:i/>
                <w:sz w:val="20"/>
                <w:szCs w:val="20"/>
                <w:lang w:eastAsia="en-GB"/>
              </w:rPr>
              <w:t>ii) Higher level</w:t>
            </w:r>
          </w:p>
        </w:tc>
        <w:tc>
          <w:tcPr>
            <w:tcW w:w="2052" w:type="dxa"/>
            <w:tcBorders>
              <w:top w:val="single" w:sz="4" w:space="0" w:color="auto"/>
              <w:left w:val="nil"/>
              <w:bottom w:val="single" w:sz="4" w:space="0" w:color="auto"/>
              <w:right w:val="single" w:sz="4" w:space="0" w:color="auto"/>
            </w:tcBorders>
            <w:shd w:val="clear" w:color="auto" w:fill="F2F2F2"/>
          </w:tcPr>
          <w:p w:rsidR="00D357E3" w:rsidRPr="005B4000" w:rsidRDefault="00D357E3" w:rsidP="00035F5F">
            <w:pPr>
              <w:jc w:val="both"/>
              <w:rPr>
                <w:rFonts w:ascii="Calibri" w:hAnsi="Calibri" w:cs="Arial"/>
                <w:sz w:val="20"/>
                <w:szCs w:val="20"/>
                <w:lang w:eastAsia="en-GB"/>
              </w:rPr>
            </w:pPr>
            <w:r w:rsidRPr="005B4000">
              <w:rPr>
                <w:rFonts w:ascii="Calibri" w:hAnsi="Calibri" w:cs="Arial"/>
                <w:bCs/>
                <w:sz w:val="20"/>
                <w:szCs w:val="20"/>
                <w:lang w:eastAsia="en-GB"/>
              </w:rPr>
              <w:t>Risk w</w:t>
            </w:r>
            <w:r w:rsidRPr="005B4000">
              <w:rPr>
                <w:rFonts w:ascii="Calibri" w:hAnsi="Calibri" w:cs="Arial"/>
                <w:sz w:val="20"/>
                <w:szCs w:val="20"/>
                <w:lang w:eastAsia="en-GB"/>
              </w:rPr>
              <w:t>ithout option(s)</w:t>
            </w:r>
          </w:p>
        </w:tc>
        <w:tc>
          <w:tcPr>
            <w:tcW w:w="2040" w:type="dxa"/>
            <w:tcBorders>
              <w:top w:val="single" w:sz="4" w:space="0" w:color="auto"/>
              <w:left w:val="nil"/>
              <w:bottom w:val="single" w:sz="4" w:space="0" w:color="auto"/>
              <w:right w:val="single" w:sz="4" w:space="0" w:color="auto"/>
            </w:tcBorders>
            <w:shd w:val="clear" w:color="auto" w:fill="F2F2F2"/>
          </w:tcPr>
          <w:p w:rsidR="00D357E3" w:rsidRPr="005B4000" w:rsidRDefault="00D357E3" w:rsidP="00035F5F">
            <w:pPr>
              <w:jc w:val="both"/>
              <w:rPr>
                <w:rFonts w:ascii="Calibri" w:hAnsi="Calibri" w:cs="Arial"/>
                <w:bCs/>
                <w:sz w:val="20"/>
                <w:szCs w:val="20"/>
                <w:lang w:eastAsia="en-GB"/>
              </w:rPr>
            </w:pPr>
            <w:r w:rsidRPr="005B4000">
              <w:rPr>
                <w:rFonts w:ascii="Calibri" w:hAnsi="Calibri" w:cs="Arial"/>
                <w:bCs/>
                <w:sz w:val="20"/>
                <w:szCs w:val="20"/>
                <w:lang w:eastAsia="en-GB"/>
              </w:rPr>
              <w:t>Risk w</w:t>
            </w:r>
            <w:r w:rsidRPr="005B4000">
              <w:rPr>
                <w:rFonts w:ascii="Calibri" w:hAnsi="Calibri" w:cs="Arial"/>
                <w:sz w:val="20"/>
                <w:szCs w:val="20"/>
                <w:lang w:eastAsia="en-GB"/>
              </w:rPr>
              <w:t>ith option(s)</w:t>
            </w:r>
          </w:p>
        </w:tc>
        <w:tc>
          <w:tcPr>
            <w:tcW w:w="2040" w:type="dxa"/>
            <w:tcBorders>
              <w:top w:val="single" w:sz="4" w:space="0" w:color="auto"/>
              <w:left w:val="nil"/>
              <w:bottom w:val="single" w:sz="4" w:space="0" w:color="auto"/>
              <w:right w:val="single" w:sz="4" w:space="0" w:color="auto"/>
            </w:tcBorders>
            <w:shd w:val="clear" w:color="auto" w:fill="F2F2F2"/>
          </w:tcPr>
          <w:p w:rsidR="00D357E3" w:rsidRPr="005B4000" w:rsidRDefault="00D357E3" w:rsidP="00035F5F">
            <w:pPr>
              <w:jc w:val="both"/>
              <w:rPr>
                <w:rFonts w:ascii="Calibri" w:hAnsi="Calibri" w:cs="Arial"/>
                <w:sz w:val="20"/>
                <w:szCs w:val="20"/>
                <w:lang w:eastAsia="en-GB"/>
              </w:rPr>
            </w:pPr>
            <w:r w:rsidRPr="005B4000">
              <w:rPr>
                <w:rFonts w:ascii="Calibri" w:hAnsi="Calibri" w:cs="Arial"/>
                <w:bCs/>
                <w:sz w:val="20"/>
                <w:szCs w:val="20"/>
                <w:lang w:eastAsia="en-GB"/>
              </w:rPr>
              <w:t>Technical feasibility of measure*</w:t>
            </w:r>
            <w:r w:rsidR="005B4000" w:rsidRPr="005B4000">
              <w:rPr>
                <w:rFonts w:ascii="Calibri" w:hAnsi="Calibri" w:cs="Arial"/>
                <w:bCs/>
                <w:sz w:val="20"/>
                <w:szCs w:val="20"/>
                <w:lang w:eastAsia="en-GB"/>
              </w:rPr>
              <w:t xml:space="preserve"> </w:t>
            </w:r>
          </w:p>
        </w:tc>
        <w:tc>
          <w:tcPr>
            <w:tcW w:w="3480" w:type="dxa"/>
            <w:tcBorders>
              <w:top w:val="single" w:sz="4" w:space="0" w:color="auto"/>
              <w:left w:val="nil"/>
              <w:bottom w:val="single" w:sz="4" w:space="0" w:color="auto"/>
              <w:right w:val="single" w:sz="4" w:space="0" w:color="auto"/>
            </w:tcBorders>
            <w:shd w:val="clear" w:color="auto" w:fill="F2F2F2"/>
          </w:tcPr>
          <w:p w:rsidR="00D357E3" w:rsidRPr="005B4000" w:rsidRDefault="00D357E3" w:rsidP="00035F5F">
            <w:pPr>
              <w:jc w:val="both"/>
              <w:rPr>
                <w:rFonts w:ascii="Calibri" w:hAnsi="Calibri" w:cs="Arial"/>
                <w:bCs/>
                <w:sz w:val="20"/>
                <w:szCs w:val="20"/>
                <w:lang w:eastAsia="en-GB"/>
              </w:rPr>
            </w:pPr>
            <w:r w:rsidRPr="005B4000">
              <w:rPr>
                <w:rFonts w:ascii="Calibri" w:hAnsi="Calibri" w:cs="Arial"/>
                <w:sz w:val="20"/>
                <w:szCs w:val="20"/>
                <w:lang w:eastAsia="en-GB"/>
              </w:rPr>
              <w:t>Evaluation of option according to model</w:t>
            </w:r>
          </w:p>
        </w:tc>
        <w:tc>
          <w:tcPr>
            <w:tcW w:w="3360" w:type="dxa"/>
            <w:tcBorders>
              <w:top w:val="single" w:sz="4" w:space="0" w:color="auto"/>
              <w:left w:val="nil"/>
              <w:bottom w:val="single" w:sz="4" w:space="0" w:color="auto"/>
              <w:right w:val="single" w:sz="4" w:space="0" w:color="auto"/>
            </w:tcBorders>
            <w:shd w:val="clear" w:color="auto" w:fill="F2F2F2"/>
          </w:tcPr>
          <w:p w:rsidR="00D357E3" w:rsidRPr="005B4000" w:rsidRDefault="00D357E3" w:rsidP="00035F5F">
            <w:pPr>
              <w:jc w:val="both"/>
              <w:rPr>
                <w:rFonts w:ascii="Calibri" w:hAnsi="Calibri" w:cs="Arial"/>
                <w:sz w:val="20"/>
                <w:szCs w:val="20"/>
                <w:lang w:eastAsia="en-GB"/>
              </w:rPr>
            </w:pPr>
            <w:r w:rsidRPr="005B4000">
              <w:rPr>
                <w:rFonts w:ascii="Calibri" w:hAnsi="Calibri" w:cs="Arial"/>
                <w:bCs/>
                <w:sz w:val="20"/>
                <w:szCs w:val="20"/>
                <w:lang w:eastAsia="en-GB"/>
              </w:rPr>
              <w:t>Assessors’ judgement**</w:t>
            </w:r>
            <w:r w:rsidRPr="005B4000">
              <w:rPr>
                <w:rFonts w:ascii="Calibri" w:hAnsi="Calibri" w:cs="Arial"/>
                <w:sz w:val="20"/>
                <w:szCs w:val="20"/>
                <w:lang w:eastAsia="en-GB"/>
              </w:rPr>
              <w:t> </w:t>
            </w:r>
          </w:p>
          <w:p w:rsidR="00D357E3" w:rsidRPr="005B4000" w:rsidRDefault="00D357E3" w:rsidP="00035F5F">
            <w:pPr>
              <w:jc w:val="both"/>
              <w:rPr>
                <w:rFonts w:ascii="Calibri" w:hAnsi="Calibri" w:cs="Arial"/>
                <w:bCs/>
                <w:sz w:val="20"/>
                <w:szCs w:val="20"/>
                <w:lang w:eastAsia="en-GB"/>
              </w:rPr>
            </w:pPr>
          </w:p>
        </w:tc>
      </w:tr>
      <w:tr w:rsidR="00D357E3" w:rsidRPr="005B4000" w:rsidTr="005B4000">
        <w:trPr>
          <w:cantSplit/>
          <w:trHeight w:val="543"/>
          <w:tblHeader/>
        </w:trPr>
        <w:tc>
          <w:tcPr>
            <w:tcW w:w="1418" w:type="dxa"/>
            <w:tcBorders>
              <w:top w:val="single" w:sz="4" w:space="0" w:color="auto"/>
              <w:left w:val="single" w:sz="4" w:space="0" w:color="auto"/>
              <w:bottom w:val="single" w:sz="4" w:space="0" w:color="auto"/>
              <w:right w:val="single" w:sz="4" w:space="0" w:color="auto"/>
            </w:tcBorders>
            <w:shd w:val="clear" w:color="auto" w:fill="F2F2F2"/>
          </w:tcPr>
          <w:p w:rsidR="00D357E3" w:rsidRPr="005B4000" w:rsidRDefault="00D357E3" w:rsidP="00035F5F">
            <w:pPr>
              <w:jc w:val="both"/>
              <w:rPr>
                <w:rFonts w:ascii="Calibri" w:hAnsi="Calibri" w:cs="Arial"/>
                <w:b/>
                <w:bCs/>
                <w:sz w:val="20"/>
                <w:szCs w:val="20"/>
                <w:lang w:eastAsia="en-GB"/>
              </w:rPr>
            </w:pPr>
          </w:p>
        </w:tc>
        <w:tc>
          <w:tcPr>
            <w:tcW w:w="1559" w:type="dxa"/>
            <w:tcBorders>
              <w:top w:val="single" w:sz="4" w:space="0" w:color="auto"/>
              <w:left w:val="nil"/>
              <w:bottom w:val="single" w:sz="4" w:space="0" w:color="auto"/>
              <w:right w:val="single" w:sz="4" w:space="0" w:color="auto"/>
            </w:tcBorders>
            <w:shd w:val="clear" w:color="auto" w:fill="F2F2F2"/>
          </w:tcPr>
          <w:p w:rsidR="00D357E3" w:rsidRPr="005B4000" w:rsidRDefault="00D357E3" w:rsidP="00035F5F">
            <w:pPr>
              <w:jc w:val="both"/>
              <w:rPr>
                <w:rFonts w:ascii="Calibri" w:hAnsi="Calibri" w:cs="Arial"/>
                <w:b/>
                <w:bCs/>
                <w:sz w:val="20"/>
                <w:szCs w:val="20"/>
                <w:lang w:eastAsia="en-GB"/>
              </w:rPr>
            </w:pPr>
          </w:p>
        </w:tc>
        <w:tc>
          <w:tcPr>
            <w:tcW w:w="2052" w:type="dxa"/>
            <w:tcBorders>
              <w:top w:val="single" w:sz="4" w:space="0" w:color="auto"/>
              <w:left w:val="nil"/>
              <w:bottom w:val="single" w:sz="4" w:space="0" w:color="auto"/>
              <w:right w:val="single" w:sz="4" w:space="0" w:color="auto"/>
            </w:tcBorders>
            <w:shd w:val="clear" w:color="auto" w:fill="F2F2F2"/>
          </w:tcPr>
          <w:p w:rsidR="00D357E3" w:rsidRPr="005B4000" w:rsidRDefault="00D357E3" w:rsidP="00035F5F">
            <w:pPr>
              <w:jc w:val="both"/>
              <w:rPr>
                <w:rFonts w:ascii="Calibri" w:hAnsi="Calibri" w:cs="Arial"/>
                <w:bCs/>
                <w:sz w:val="20"/>
                <w:szCs w:val="20"/>
                <w:lang w:eastAsia="en-GB"/>
              </w:rPr>
            </w:pPr>
            <w:r w:rsidRPr="005B4000">
              <w:rPr>
                <w:rFonts w:ascii="Calibri" w:hAnsi="Calibri" w:cs="Arial"/>
                <w:bCs/>
                <w:sz w:val="20"/>
                <w:szCs w:val="20"/>
                <w:lang w:eastAsia="en-GB"/>
              </w:rPr>
              <w:t xml:space="preserve">Risk element rating / score </w:t>
            </w:r>
          </w:p>
        </w:tc>
        <w:tc>
          <w:tcPr>
            <w:tcW w:w="2040" w:type="dxa"/>
            <w:tcBorders>
              <w:top w:val="single" w:sz="4" w:space="0" w:color="auto"/>
              <w:left w:val="nil"/>
              <w:bottom w:val="single" w:sz="4" w:space="0" w:color="auto"/>
              <w:right w:val="single" w:sz="4" w:space="0" w:color="auto"/>
            </w:tcBorders>
            <w:shd w:val="clear" w:color="auto" w:fill="F2F2F2"/>
          </w:tcPr>
          <w:p w:rsidR="00D357E3" w:rsidRPr="005B4000" w:rsidRDefault="00D357E3" w:rsidP="00035F5F">
            <w:pPr>
              <w:jc w:val="both"/>
              <w:rPr>
                <w:rFonts w:ascii="Calibri" w:hAnsi="Calibri" w:cs="Arial"/>
                <w:bCs/>
                <w:sz w:val="20"/>
                <w:szCs w:val="20"/>
                <w:lang w:eastAsia="en-GB"/>
              </w:rPr>
            </w:pPr>
            <w:r w:rsidRPr="005B4000">
              <w:rPr>
                <w:rFonts w:ascii="Calibri" w:hAnsi="Calibri" w:cs="Arial"/>
                <w:bCs/>
                <w:sz w:val="20"/>
                <w:szCs w:val="20"/>
                <w:lang w:eastAsia="en-GB"/>
              </w:rPr>
              <w:t xml:space="preserve">Risk element rating / score </w:t>
            </w:r>
          </w:p>
        </w:tc>
        <w:tc>
          <w:tcPr>
            <w:tcW w:w="2040" w:type="dxa"/>
            <w:tcBorders>
              <w:top w:val="single" w:sz="4" w:space="0" w:color="auto"/>
              <w:left w:val="nil"/>
              <w:bottom w:val="single" w:sz="4" w:space="0" w:color="auto"/>
              <w:right w:val="single" w:sz="4" w:space="0" w:color="auto"/>
            </w:tcBorders>
            <w:shd w:val="clear" w:color="auto" w:fill="F2F2F2"/>
          </w:tcPr>
          <w:p w:rsidR="00D357E3" w:rsidRPr="005B4000" w:rsidRDefault="00D357E3" w:rsidP="00035F5F">
            <w:pPr>
              <w:jc w:val="both"/>
              <w:rPr>
                <w:rFonts w:ascii="Calibri" w:hAnsi="Calibri" w:cs="Arial"/>
                <w:bCs/>
                <w:sz w:val="20"/>
                <w:szCs w:val="20"/>
                <w:lang w:eastAsia="en-GB"/>
              </w:rPr>
            </w:pPr>
            <w:r w:rsidRPr="005B4000">
              <w:rPr>
                <w:rFonts w:ascii="Calibri" w:hAnsi="Calibri" w:cs="Arial"/>
                <w:sz w:val="20"/>
                <w:szCs w:val="20"/>
                <w:lang w:eastAsia="en-GB"/>
              </w:rPr>
              <w:t> </w:t>
            </w:r>
          </w:p>
          <w:p w:rsidR="00D357E3" w:rsidRPr="005B4000" w:rsidRDefault="00D357E3" w:rsidP="00035F5F">
            <w:pPr>
              <w:jc w:val="both"/>
              <w:rPr>
                <w:rFonts w:ascii="Calibri" w:hAnsi="Calibri" w:cs="Arial"/>
                <w:sz w:val="20"/>
                <w:szCs w:val="20"/>
                <w:lang w:eastAsia="en-GB"/>
              </w:rPr>
            </w:pPr>
          </w:p>
        </w:tc>
        <w:tc>
          <w:tcPr>
            <w:tcW w:w="3480" w:type="dxa"/>
            <w:tcBorders>
              <w:top w:val="single" w:sz="4" w:space="0" w:color="auto"/>
              <w:left w:val="nil"/>
              <w:bottom w:val="single" w:sz="4" w:space="0" w:color="auto"/>
              <w:right w:val="single" w:sz="4" w:space="0" w:color="auto"/>
            </w:tcBorders>
            <w:shd w:val="clear" w:color="auto" w:fill="F2F2F2"/>
          </w:tcPr>
          <w:p w:rsidR="00D357E3" w:rsidRPr="005B4000" w:rsidRDefault="00D357E3" w:rsidP="00035F5F">
            <w:pPr>
              <w:jc w:val="both"/>
              <w:rPr>
                <w:rFonts w:ascii="Calibri" w:hAnsi="Calibri" w:cs="Arial"/>
                <w:bCs/>
                <w:sz w:val="20"/>
                <w:szCs w:val="20"/>
                <w:lang w:eastAsia="en-GB"/>
              </w:rPr>
            </w:pPr>
          </w:p>
        </w:tc>
        <w:tc>
          <w:tcPr>
            <w:tcW w:w="3360" w:type="dxa"/>
            <w:tcBorders>
              <w:top w:val="single" w:sz="4" w:space="0" w:color="auto"/>
              <w:left w:val="nil"/>
              <w:bottom w:val="single" w:sz="4" w:space="0" w:color="auto"/>
              <w:right w:val="single" w:sz="4" w:space="0" w:color="auto"/>
            </w:tcBorders>
            <w:shd w:val="clear" w:color="auto" w:fill="F2F2F2"/>
          </w:tcPr>
          <w:p w:rsidR="00D357E3" w:rsidRPr="005B4000" w:rsidRDefault="00D357E3" w:rsidP="00035F5F">
            <w:pPr>
              <w:jc w:val="both"/>
              <w:rPr>
                <w:rFonts w:ascii="Calibri" w:hAnsi="Calibri" w:cs="Arial"/>
                <w:bCs/>
                <w:sz w:val="20"/>
                <w:szCs w:val="20"/>
                <w:lang w:eastAsia="en-GB"/>
              </w:rPr>
            </w:pPr>
          </w:p>
        </w:tc>
      </w:tr>
      <w:tr w:rsidR="003B2401" w:rsidRPr="005B4000" w:rsidTr="005B4000">
        <w:trPr>
          <w:trHeight w:val="323"/>
        </w:trPr>
        <w:tc>
          <w:tcPr>
            <w:tcW w:w="1418" w:type="dxa"/>
            <w:tcBorders>
              <w:top w:val="single" w:sz="4" w:space="0" w:color="auto"/>
              <w:left w:val="single" w:sz="4" w:space="0" w:color="auto"/>
              <w:bottom w:val="single" w:sz="4" w:space="0" w:color="auto"/>
              <w:right w:val="single" w:sz="4" w:space="0" w:color="auto"/>
            </w:tcBorders>
            <w:shd w:val="clear" w:color="auto" w:fill="auto"/>
          </w:tcPr>
          <w:p w:rsidR="003B2401" w:rsidRPr="005B4000" w:rsidRDefault="003B2401" w:rsidP="00610A09">
            <w:pPr>
              <w:jc w:val="both"/>
              <w:rPr>
                <w:rFonts w:ascii="Calibri" w:hAnsi="Calibri" w:cs="Arial"/>
                <w:bCs/>
                <w:sz w:val="20"/>
                <w:szCs w:val="20"/>
                <w:lang w:eastAsia="en-GB"/>
              </w:rPr>
            </w:pPr>
            <w:r w:rsidRPr="005B4000">
              <w:rPr>
                <w:rFonts w:ascii="Calibri" w:hAnsi="Calibri" w:cs="Arial"/>
                <w:bCs/>
                <w:sz w:val="20"/>
                <w:szCs w:val="20"/>
                <w:lang w:eastAsia="en-GB"/>
              </w:rPr>
              <w:t>0. No measure</w:t>
            </w:r>
          </w:p>
        </w:tc>
        <w:tc>
          <w:tcPr>
            <w:tcW w:w="1559" w:type="dxa"/>
            <w:tcBorders>
              <w:top w:val="nil"/>
              <w:left w:val="nil"/>
              <w:bottom w:val="single" w:sz="4" w:space="0" w:color="auto"/>
              <w:right w:val="single" w:sz="4" w:space="0" w:color="auto"/>
            </w:tcBorders>
          </w:tcPr>
          <w:p w:rsidR="003B2401" w:rsidRPr="005B4000" w:rsidRDefault="003B2401" w:rsidP="00035F5F">
            <w:pPr>
              <w:jc w:val="both"/>
              <w:rPr>
                <w:rFonts w:ascii="Calibri" w:hAnsi="Calibri" w:cs="Arial"/>
                <w:bCs/>
                <w:i/>
                <w:sz w:val="20"/>
                <w:szCs w:val="20"/>
                <w:lang w:eastAsia="en-GB"/>
              </w:rPr>
            </w:pPr>
          </w:p>
        </w:tc>
        <w:tc>
          <w:tcPr>
            <w:tcW w:w="2052" w:type="dxa"/>
            <w:tcBorders>
              <w:top w:val="nil"/>
              <w:left w:val="nil"/>
              <w:bottom w:val="single" w:sz="4" w:space="0" w:color="auto"/>
              <w:right w:val="single" w:sz="4" w:space="0" w:color="auto"/>
            </w:tcBorders>
          </w:tcPr>
          <w:p w:rsidR="003B2401" w:rsidRPr="005B4000" w:rsidRDefault="006D0D5C" w:rsidP="00035F5F">
            <w:pPr>
              <w:jc w:val="both"/>
              <w:rPr>
                <w:rFonts w:ascii="Calibri" w:hAnsi="Calibri" w:cs="Arial"/>
                <w:bCs/>
                <w:sz w:val="20"/>
                <w:szCs w:val="20"/>
              </w:rPr>
            </w:pPr>
            <w:r>
              <w:rPr>
                <w:rFonts w:ascii="Calibri" w:hAnsi="Calibri" w:cs="Arial"/>
                <w:bCs/>
                <w:noProof/>
                <w:sz w:val="20"/>
                <w:szCs w:val="20"/>
                <w:lang w:eastAsia="en-GB"/>
              </w:rPr>
              <w:drawing>
                <wp:inline distT="0" distB="0" distL="0" distR="0">
                  <wp:extent cx="1162050" cy="800100"/>
                  <wp:effectExtent l="1905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a:srcRect/>
                          <a:stretch>
                            <a:fillRect/>
                          </a:stretch>
                        </pic:blipFill>
                        <pic:spPr bwMode="auto">
                          <a:xfrm>
                            <a:off x="0" y="0"/>
                            <a:ext cx="1162050" cy="800100"/>
                          </a:xfrm>
                          <a:prstGeom prst="rect">
                            <a:avLst/>
                          </a:prstGeom>
                          <a:noFill/>
                          <a:ln w="9525">
                            <a:noFill/>
                            <a:miter lim="800000"/>
                            <a:headEnd/>
                            <a:tailEnd/>
                          </a:ln>
                        </pic:spPr>
                      </pic:pic>
                    </a:graphicData>
                  </a:graphic>
                </wp:inline>
              </w:drawing>
            </w:r>
          </w:p>
        </w:tc>
        <w:tc>
          <w:tcPr>
            <w:tcW w:w="2040" w:type="dxa"/>
            <w:tcBorders>
              <w:top w:val="nil"/>
              <w:left w:val="nil"/>
              <w:bottom w:val="single" w:sz="4" w:space="0" w:color="auto"/>
              <w:right w:val="single" w:sz="4" w:space="0" w:color="auto"/>
            </w:tcBorders>
          </w:tcPr>
          <w:p w:rsidR="003B2401" w:rsidRPr="005B4000" w:rsidRDefault="003B2401" w:rsidP="00035F5F">
            <w:pPr>
              <w:jc w:val="both"/>
              <w:rPr>
                <w:rFonts w:ascii="Calibri" w:hAnsi="Calibri" w:cs="Arial"/>
                <w:bCs/>
                <w:sz w:val="20"/>
                <w:szCs w:val="20"/>
                <w:lang w:eastAsia="en-GB"/>
              </w:rPr>
            </w:pPr>
          </w:p>
        </w:tc>
        <w:tc>
          <w:tcPr>
            <w:tcW w:w="2040" w:type="dxa"/>
            <w:tcBorders>
              <w:top w:val="nil"/>
              <w:left w:val="nil"/>
              <w:bottom w:val="single" w:sz="4" w:space="0" w:color="auto"/>
              <w:right w:val="single" w:sz="4" w:space="0" w:color="auto"/>
            </w:tcBorders>
          </w:tcPr>
          <w:p w:rsidR="003B2401" w:rsidRPr="005B4000" w:rsidRDefault="003B2401" w:rsidP="00035F5F">
            <w:pPr>
              <w:jc w:val="both"/>
              <w:rPr>
                <w:rFonts w:ascii="Calibri" w:hAnsi="Calibri" w:cs="Arial"/>
                <w:bCs/>
                <w:sz w:val="20"/>
                <w:szCs w:val="20"/>
              </w:rPr>
            </w:pPr>
            <w:r w:rsidRPr="005B4000">
              <w:rPr>
                <w:rFonts w:ascii="Calibri" w:hAnsi="Calibri" w:cs="Arial"/>
                <w:bCs/>
                <w:sz w:val="20"/>
                <w:szCs w:val="20"/>
              </w:rPr>
              <w:t>See above</w:t>
            </w:r>
          </w:p>
        </w:tc>
        <w:tc>
          <w:tcPr>
            <w:tcW w:w="3480" w:type="dxa"/>
            <w:tcBorders>
              <w:top w:val="nil"/>
              <w:left w:val="nil"/>
              <w:bottom w:val="single" w:sz="4" w:space="0" w:color="auto"/>
              <w:right w:val="single" w:sz="4" w:space="0" w:color="auto"/>
            </w:tcBorders>
          </w:tcPr>
          <w:p w:rsidR="003B2401" w:rsidRPr="005B4000" w:rsidRDefault="003B2401" w:rsidP="00035F5F">
            <w:pPr>
              <w:jc w:val="both"/>
              <w:rPr>
                <w:rFonts w:ascii="Calibri" w:hAnsi="Calibri" w:cs="Arial"/>
                <w:bCs/>
                <w:sz w:val="20"/>
                <w:szCs w:val="20"/>
                <w:lang w:eastAsia="en-GB"/>
              </w:rPr>
            </w:pPr>
          </w:p>
        </w:tc>
        <w:tc>
          <w:tcPr>
            <w:tcW w:w="3360" w:type="dxa"/>
            <w:tcBorders>
              <w:top w:val="nil"/>
              <w:left w:val="nil"/>
              <w:bottom w:val="single" w:sz="4" w:space="0" w:color="auto"/>
              <w:right w:val="single" w:sz="4" w:space="0" w:color="auto"/>
            </w:tcBorders>
          </w:tcPr>
          <w:p w:rsidR="003B2401" w:rsidRPr="005B4000" w:rsidRDefault="003B2401" w:rsidP="00035F5F">
            <w:pPr>
              <w:jc w:val="both"/>
              <w:rPr>
                <w:rFonts w:ascii="Calibri" w:hAnsi="Calibri" w:cs="Arial"/>
                <w:bCs/>
                <w:i/>
                <w:sz w:val="20"/>
                <w:szCs w:val="20"/>
                <w:lang w:eastAsia="en-GB"/>
              </w:rPr>
            </w:pPr>
            <w:r w:rsidRPr="005B4000">
              <w:rPr>
                <w:rFonts w:ascii="Calibri" w:hAnsi="Calibri" w:cs="Arial"/>
                <w:bCs/>
                <w:i/>
                <w:sz w:val="20"/>
                <w:szCs w:val="20"/>
                <w:lang w:eastAsia="en-GB"/>
              </w:rPr>
              <w:t>The model prediction adequately represents the judgment of assessors</w:t>
            </w:r>
            <w:r w:rsidR="00C054C8">
              <w:rPr>
                <w:rFonts w:ascii="Calibri" w:hAnsi="Calibri" w:cs="Arial"/>
                <w:bCs/>
                <w:i/>
                <w:sz w:val="20"/>
                <w:szCs w:val="20"/>
                <w:lang w:eastAsia="en-GB"/>
              </w:rPr>
              <w:t>, though slightly higher than M2, M3 and M5.</w:t>
            </w:r>
            <w:r w:rsidRPr="005B4000">
              <w:rPr>
                <w:rFonts w:ascii="Calibri" w:hAnsi="Calibri" w:cs="Arial"/>
                <w:bCs/>
                <w:i/>
                <w:sz w:val="20"/>
                <w:szCs w:val="20"/>
                <w:lang w:eastAsia="en-GB"/>
              </w:rPr>
              <w:t xml:space="preserve">  </w:t>
            </w:r>
          </w:p>
          <w:p w:rsidR="003B2401" w:rsidRPr="005B4000" w:rsidRDefault="003B2401" w:rsidP="00035F5F">
            <w:pPr>
              <w:jc w:val="both"/>
              <w:rPr>
                <w:rFonts w:ascii="Calibri" w:hAnsi="Calibri" w:cs="Arial"/>
                <w:bCs/>
                <w:sz w:val="20"/>
                <w:szCs w:val="20"/>
                <w:lang w:eastAsia="en-GB"/>
              </w:rPr>
            </w:pPr>
          </w:p>
        </w:tc>
      </w:tr>
      <w:tr w:rsidR="00C054C8" w:rsidRPr="005B4000" w:rsidTr="005B4000">
        <w:trPr>
          <w:trHeight w:val="1360"/>
        </w:trPr>
        <w:tc>
          <w:tcPr>
            <w:tcW w:w="1418" w:type="dxa"/>
            <w:tcBorders>
              <w:top w:val="single" w:sz="4" w:space="0" w:color="auto"/>
              <w:left w:val="single" w:sz="4" w:space="0" w:color="auto"/>
              <w:bottom w:val="single" w:sz="4" w:space="0" w:color="auto"/>
              <w:right w:val="single" w:sz="4" w:space="0" w:color="auto"/>
            </w:tcBorders>
            <w:shd w:val="clear" w:color="auto" w:fill="auto"/>
          </w:tcPr>
          <w:p w:rsidR="00C054C8" w:rsidRPr="005B4000" w:rsidRDefault="00C054C8" w:rsidP="00610A09">
            <w:pPr>
              <w:jc w:val="both"/>
              <w:rPr>
                <w:rFonts w:ascii="Calibri" w:hAnsi="Calibri" w:cs="Arial"/>
                <w:bCs/>
                <w:sz w:val="20"/>
                <w:szCs w:val="20"/>
                <w:lang w:eastAsia="en-GB"/>
              </w:rPr>
            </w:pPr>
            <w:r>
              <w:rPr>
                <w:rFonts w:ascii="Calibri" w:hAnsi="Calibri" w:cs="Arial"/>
                <w:bCs/>
                <w:sz w:val="20"/>
                <w:szCs w:val="20"/>
                <w:lang w:eastAsia="en-GB"/>
              </w:rPr>
              <w:t>A</w:t>
            </w:r>
            <w:r w:rsidRPr="005B4000">
              <w:rPr>
                <w:rFonts w:ascii="Calibri" w:hAnsi="Calibri" w:cs="Arial"/>
                <w:bCs/>
                <w:sz w:val="20"/>
                <w:szCs w:val="20"/>
                <w:lang w:eastAsia="en-GB"/>
              </w:rPr>
              <w:t xml:space="preserve">. Visual inspection in nurseries (current measure) </w:t>
            </w:r>
          </w:p>
        </w:tc>
        <w:tc>
          <w:tcPr>
            <w:tcW w:w="1559" w:type="dxa"/>
            <w:tcBorders>
              <w:top w:val="nil"/>
              <w:left w:val="nil"/>
              <w:bottom w:val="single" w:sz="4" w:space="0" w:color="auto"/>
              <w:right w:val="single" w:sz="4" w:space="0" w:color="auto"/>
            </w:tcBorders>
          </w:tcPr>
          <w:p w:rsidR="00C054C8" w:rsidRPr="005B4000" w:rsidRDefault="00C054C8" w:rsidP="00035F5F">
            <w:pPr>
              <w:rPr>
                <w:rFonts w:ascii="Calibri" w:hAnsi="Calibri" w:cs="Arial"/>
                <w:bCs/>
                <w:i/>
                <w:sz w:val="20"/>
                <w:szCs w:val="20"/>
                <w:lang w:eastAsia="en-GB"/>
              </w:rPr>
            </w:pPr>
            <w:r w:rsidRPr="005B4000">
              <w:rPr>
                <w:rFonts w:ascii="Calibri" w:hAnsi="Calibri" w:cs="Arial"/>
                <w:bCs/>
                <w:i/>
                <w:sz w:val="20"/>
                <w:szCs w:val="20"/>
                <w:lang w:eastAsia="en-GB"/>
              </w:rPr>
              <w:t>i) existing management practices (1.8)</w:t>
            </w:r>
          </w:p>
          <w:p w:rsidR="00C054C8" w:rsidRPr="005B4000" w:rsidRDefault="00C054C8" w:rsidP="00035F5F">
            <w:pPr>
              <w:rPr>
                <w:rFonts w:ascii="Calibri" w:hAnsi="Calibri" w:cs="Arial"/>
                <w:bCs/>
                <w:i/>
                <w:sz w:val="20"/>
                <w:szCs w:val="20"/>
                <w:lang w:eastAsia="en-GB"/>
              </w:rPr>
            </w:pPr>
            <w:r w:rsidRPr="005B4000">
              <w:rPr>
                <w:rFonts w:ascii="Calibri" w:hAnsi="Calibri" w:cs="Arial"/>
                <w:bCs/>
                <w:i/>
                <w:sz w:val="20"/>
                <w:szCs w:val="20"/>
                <w:lang w:eastAsia="en-GB"/>
              </w:rPr>
              <w:t>ii) Likelihood of entry</w:t>
            </w:r>
          </w:p>
          <w:p w:rsidR="00C054C8" w:rsidRPr="005B4000" w:rsidRDefault="00C054C8" w:rsidP="00035F5F">
            <w:pPr>
              <w:rPr>
                <w:rFonts w:ascii="Calibri" w:hAnsi="Calibri" w:cs="Arial"/>
                <w:bCs/>
                <w:i/>
                <w:sz w:val="20"/>
                <w:szCs w:val="20"/>
                <w:lang w:eastAsia="en-GB"/>
              </w:rPr>
            </w:pPr>
          </w:p>
        </w:tc>
        <w:tc>
          <w:tcPr>
            <w:tcW w:w="2052" w:type="dxa"/>
            <w:tcBorders>
              <w:top w:val="nil"/>
              <w:left w:val="nil"/>
              <w:bottom w:val="single" w:sz="4" w:space="0" w:color="auto"/>
              <w:right w:val="single" w:sz="4" w:space="0" w:color="auto"/>
            </w:tcBorders>
          </w:tcPr>
          <w:p w:rsidR="00C054C8" w:rsidRPr="005B4000" w:rsidRDefault="006D0D5C" w:rsidP="00035F5F">
            <w:pPr>
              <w:jc w:val="both"/>
              <w:rPr>
                <w:rFonts w:ascii="Calibri" w:hAnsi="Calibri" w:cs="Arial"/>
                <w:bCs/>
                <w:sz w:val="20"/>
                <w:szCs w:val="20"/>
                <w:lang w:eastAsia="en-GB"/>
              </w:rPr>
            </w:pPr>
            <w:r>
              <w:rPr>
                <w:rFonts w:ascii="Calibri" w:hAnsi="Calibri" w:cs="Arial"/>
                <w:bCs/>
                <w:noProof/>
                <w:sz w:val="20"/>
                <w:szCs w:val="20"/>
                <w:lang w:eastAsia="en-GB"/>
              </w:rPr>
              <w:drawing>
                <wp:inline distT="0" distB="0" distL="0" distR="0">
                  <wp:extent cx="1162050" cy="800100"/>
                  <wp:effectExtent l="1905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a:srcRect/>
                          <a:stretch>
                            <a:fillRect/>
                          </a:stretch>
                        </pic:blipFill>
                        <pic:spPr bwMode="auto">
                          <a:xfrm>
                            <a:off x="0" y="0"/>
                            <a:ext cx="1162050" cy="800100"/>
                          </a:xfrm>
                          <a:prstGeom prst="rect">
                            <a:avLst/>
                          </a:prstGeom>
                          <a:noFill/>
                          <a:ln w="9525">
                            <a:noFill/>
                            <a:miter lim="800000"/>
                            <a:headEnd/>
                            <a:tailEnd/>
                          </a:ln>
                        </pic:spPr>
                      </pic:pic>
                    </a:graphicData>
                  </a:graphic>
                </wp:inline>
              </w:drawing>
            </w:r>
          </w:p>
          <w:p w:rsidR="00C054C8" w:rsidRPr="005B4000" w:rsidRDefault="00C054C8" w:rsidP="00035F5F">
            <w:pPr>
              <w:jc w:val="both"/>
              <w:rPr>
                <w:rFonts w:ascii="Calibri" w:hAnsi="Calibri" w:cs="Arial"/>
                <w:bCs/>
                <w:sz w:val="20"/>
                <w:szCs w:val="20"/>
                <w:lang w:eastAsia="en-GB"/>
              </w:rPr>
            </w:pPr>
          </w:p>
        </w:tc>
        <w:tc>
          <w:tcPr>
            <w:tcW w:w="2040" w:type="dxa"/>
            <w:tcBorders>
              <w:top w:val="nil"/>
              <w:left w:val="nil"/>
              <w:bottom w:val="single" w:sz="4" w:space="0" w:color="auto"/>
              <w:right w:val="single" w:sz="4" w:space="0" w:color="auto"/>
            </w:tcBorders>
          </w:tcPr>
          <w:p w:rsidR="00C054C8" w:rsidRPr="005B4000" w:rsidRDefault="006D0D5C" w:rsidP="00035F5F">
            <w:pPr>
              <w:jc w:val="both"/>
              <w:rPr>
                <w:rFonts w:ascii="Calibri" w:hAnsi="Calibri" w:cs="Arial"/>
                <w:bCs/>
                <w:sz w:val="20"/>
                <w:szCs w:val="20"/>
                <w:lang w:eastAsia="en-GB"/>
              </w:rPr>
            </w:pPr>
            <w:r>
              <w:rPr>
                <w:rFonts w:ascii="Calibri" w:hAnsi="Calibri" w:cs="Arial"/>
                <w:bCs/>
                <w:noProof/>
                <w:sz w:val="20"/>
                <w:szCs w:val="20"/>
                <w:lang w:eastAsia="en-GB"/>
              </w:rPr>
              <w:drawing>
                <wp:inline distT="0" distB="0" distL="0" distR="0">
                  <wp:extent cx="1162050" cy="800100"/>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a:srcRect/>
                          <a:stretch>
                            <a:fillRect/>
                          </a:stretch>
                        </pic:blipFill>
                        <pic:spPr bwMode="auto">
                          <a:xfrm>
                            <a:off x="0" y="0"/>
                            <a:ext cx="1162050" cy="800100"/>
                          </a:xfrm>
                          <a:prstGeom prst="rect">
                            <a:avLst/>
                          </a:prstGeom>
                          <a:noFill/>
                          <a:ln w="9525">
                            <a:noFill/>
                            <a:miter lim="800000"/>
                            <a:headEnd/>
                            <a:tailEnd/>
                          </a:ln>
                        </pic:spPr>
                      </pic:pic>
                    </a:graphicData>
                  </a:graphic>
                </wp:inline>
              </w:drawing>
            </w:r>
          </w:p>
        </w:tc>
        <w:tc>
          <w:tcPr>
            <w:tcW w:w="2040" w:type="dxa"/>
            <w:tcBorders>
              <w:top w:val="nil"/>
              <w:left w:val="nil"/>
              <w:bottom w:val="single" w:sz="4" w:space="0" w:color="auto"/>
              <w:right w:val="single" w:sz="4" w:space="0" w:color="auto"/>
            </w:tcBorders>
          </w:tcPr>
          <w:p w:rsidR="00C054C8" w:rsidRPr="005B4000" w:rsidRDefault="00C054C8" w:rsidP="00035F5F">
            <w:pPr>
              <w:jc w:val="both"/>
              <w:rPr>
                <w:rFonts w:ascii="Calibri" w:hAnsi="Calibri" w:cs="Arial"/>
                <w:bCs/>
                <w:i/>
                <w:sz w:val="20"/>
                <w:szCs w:val="20"/>
                <w:lang w:eastAsia="en-GB"/>
              </w:rPr>
            </w:pPr>
            <w:r w:rsidRPr="005B4000">
              <w:rPr>
                <w:rFonts w:ascii="Calibri" w:hAnsi="Calibri" w:cs="Arial"/>
                <w:bCs/>
                <w:i/>
                <w:sz w:val="20"/>
                <w:szCs w:val="20"/>
                <w:lang w:eastAsia="en-GB"/>
              </w:rPr>
              <w:t>See above</w:t>
            </w:r>
          </w:p>
        </w:tc>
        <w:tc>
          <w:tcPr>
            <w:tcW w:w="3480" w:type="dxa"/>
            <w:tcBorders>
              <w:top w:val="nil"/>
              <w:left w:val="nil"/>
              <w:bottom w:val="single" w:sz="4" w:space="0" w:color="auto"/>
              <w:right w:val="single" w:sz="4" w:space="0" w:color="auto"/>
            </w:tcBorders>
          </w:tcPr>
          <w:p w:rsidR="00C054C8" w:rsidRPr="005B4000" w:rsidRDefault="00C054C8" w:rsidP="00035F5F">
            <w:pPr>
              <w:jc w:val="both"/>
              <w:rPr>
                <w:rFonts w:ascii="Calibri" w:hAnsi="Calibri" w:cs="Arial"/>
                <w:bCs/>
                <w:i/>
                <w:sz w:val="20"/>
                <w:szCs w:val="20"/>
                <w:lang w:eastAsia="en-GB"/>
              </w:rPr>
            </w:pPr>
            <w:r w:rsidRPr="005B4000">
              <w:rPr>
                <w:rFonts w:ascii="Calibri" w:hAnsi="Calibri" w:cs="Arial"/>
                <w:bCs/>
                <w:i/>
                <w:sz w:val="20"/>
                <w:szCs w:val="20"/>
                <w:lang w:eastAsia="en-GB"/>
              </w:rPr>
              <w:t>The effect of the option is minimal (the likelihood of entry is only slightly shifted towards moderately likely)</w:t>
            </w:r>
          </w:p>
          <w:p w:rsidR="00C054C8" w:rsidRPr="005B4000" w:rsidRDefault="00C054C8" w:rsidP="00035F5F">
            <w:pPr>
              <w:jc w:val="both"/>
              <w:rPr>
                <w:rFonts w:ascii="Calibri" w:hAnsi="Calibri" w:cs="Arial"/>
                <w:bCs/>
                <w:i/>
                <w:sz w:val="20"/>
                <w:szCs w:val="20"/>
                <w:lang w:eastAsia="en-GB"/>
              </w:rPr>
            </w:pPr>
          </w:p>
          <w:p w:rsidR="00C054C8" w:rsidRPr="005B4000" w:rsidRDefault="00C054C8" w:rsidP="00035F5F">
            <w:pPr>
              <w:jc w:val="both"/>
              <w:rPr>
                <w:rFonts w:ascii="Calibri" w:hAnsi="Calibri" w:cs="Arial"/>
                <w:bCs/>
                <w:i/>
                <w:sz w:val="20"/>
                <w:szCs w:val="20"/>
                <w:lang w:eastAsia="en-GB"/>
              </w:rPr>
            </w:pPr>
          </w:p>
        </w:tc>
        <w:tc>
          <w:tcPr>
            <w:tcW w:w="3360" w:type="dxa"/>
            <w:tcBorders>
              <w:top w:val="nil"/>
              <w:left w:val="nil"/>
              <w:bottom w:val="single" w:sz="4" w:space="0" w:color="auto"/>
              <w:right w:val="single" w:sz="4" w:space="0" w:color="auto"/>
            </w:tcBorders>
          </w:tcPr>
          <w:p w:rsidR="00C054C8" w:rsidRPr="005B4000" w:rsidRDefault="00C054C8" w:rsidP="00610A09">
            <w:pPr>
              <w:jc w:val="both"/>
              <w:rPr>
                <w:rFonts w:ascii="Calibri" w:hAnsi="Calibri" w:cs="Arial"/>
                <w:bCs/>
                <w:i/>
                <w:sz w:val="20"/>
                <w:szCs w:val="20"/>
                <w:lang w:eastAsia="en-GB"/>
              </w:rPr>
            </w:pPr>
            <w:r w:rsidRPr="005B4000">
              <w:rPr>
                <w:rFonts w:ascii="Calibri" w:hAnsi="Calibri" w:cs="Arial"/>
                <w:bCs/>
                <w:i/>
                <w:sz w:val="20"/>
                <w:szCs w:val="20"/>
                <w:lang w:eastAsia="en-GB"/>
              </w:rPr>
              <w:t>The model prediction is not in agreement with the assessors judgement.  Visual inspection have a stronger influence on the likelihood of  entry.</w:t>
            </w:r>
          </w:p>
          <w:p w:rsidR="00C054C8" w:rsidRPr="005B4000" w:rsidRDefault="00C054C8" w:rsidP="00610A09">
            <w:pPr>
              <w:jc w:val="both"/>
              <w:rPr>
                <w:rFonts w:ascii="Calibri" w:hAnsi="Calibri" w:cs="Arial"/>
                <w:bCs/>
                <w:i/>
                <w:sz w:val="20"/>
                <w:szCs w:val="20"/>
                <w:lang w:eastAsia="en-GB"/>
              </w:rPr>
            </w:pPr>
          </w:p>
        </w:tc>
      </w:tr>
      <w:tr w:rsidR="00C054C8" w:rsidRPr="005B4000" w:rsidTr="005B4000">
        <w:trPr>
          <w:trHeight w:val="1454"/>
        </w:trPr>
        <w:tc>
          <w:tcPr>
            <w:tcW w:w="1418" w:type="dxa"/>
            <w:tcBorders>
              <w:top w:val="single" w:sz="4" w:space="0" w:color="auto"/>
              <w:left w:val="single" w:sz="4" w:space="0" w:color="auto"/>
              <w:bottom w:val="single" w:sz="4" w:space="0" w:color="auto"/>
              <w:right w:val="single" w:sz="4" w:space="0" w:color="auto"/>
            </w:tcBorders>
            <w:shd w:val="clear" w:color="auto" w:fill="auto"/>
          </w:tcPr>
          <w:p w:rsidR="00C054C8" w:rsidRPr="005B4000" w:rsidRDefault="00C054C8" w:rsidP="00610A09">
            <w:pPr>
              <w:jc w:val="both"/>
              <w:rPr>
                <w:rFonts w:ascii="Calibri" w:hAnsi="Calibri" w:cs="Arial"/>
                <w:bCs/>
                <w:sz w:val="20"/>
                <w:szCs w:val="20"/>
                <w:lang w:eastAsia="en-GB"/>
              </w:rPr>
            </w:pPr>
            <w:r>
              <w:rPr>
                <w:rFonts w:ascii="Calibri" w:hAnsi="Calibri" w:cs="Arial"/>
                <w:bCs/>
                <w:sz w:val="20"/>
                <w:szCs w:val="20"/>
                <w:lang w:eastAsia="en-GB"/>
              </w:rPr>
              <w:t>B</w:t>
            </w:r>
            <w:r w:rsidRPr="005B4000">
              <w:rPr>
                <w:rFonts w:ascii="Calibri" w:hAnsi="Calibri" w:cs="Arial"/>
                <w:bCs/>
                <w:sz w:val="20"/>
                <w:szCs w:val="20"/>
                <w:lang w:eastAsia="en-GB"/>
              </w:rPr>
              <w:t>. Certification</w:t>
            </w:r>
          </w:p>
        </w:tc>
        <w:tc>
          <w:tcPr>
            <w:tcW w:w="1559" w:type="dxa"/>
            <w:tcBorders>
              <w:top w:val="nil"/>
              <w:left w:val="nil"/>
              <w:bottom w:val="single" w:sz="4" w:space="0" w:color="auto"/>
              <w:right w:val="single" w:sz="4" w:space="0" w:color="auto"/>
            </w:tcBorders>
          </w:tcPr>
          <w:p w:rsidR="00C054C8" w:rsidRPr="005B4000" w:rsidRDefault="00C054C8" w:rsidP="00035F5F">
            <w:pPr>
              <w:rPr>
                <w:rFonts w:ascii="Calibri" w:hAnsi="Calibri" w:cs="Arial"/>
                <w:bCs/>
                <w:i/>
                <w:sz w:val="20"/>
                <w:szCs w:val="20"/>
                <w:lang w:eastAsia="en-GB"/>
              </w:rPr>
            </w:pPr>
            <w:r w:rsidRPr="005B4000">
              <w:rPr>
                <w:rFonts w:ascii="Calibri" w:hAnsi="Calibri" w:cs="Arial"/>
                <w:bCs/>
                <w:i/>
                <w:sz w:val="20"/>
                <w:szCs w:val="20"/>
                <w:lang w:eastAsia="en-GB"/>
              </w:rPr>
              <w:t xml:space="preserve">i) existing management practices (1.8) + + concentration (1.3)  </w:t>
            </w:r>
          </w:p>
          <w:p w:rsidR="00C054C8" w:rsidRPr="005B4000" w:rsidRDefault="00C054C8" w:rsidP="00035F5F">
            <w:pPr>
              <w:rPr>
                <w:rFonts w:ascii="Calibri" w:hAnsi="Calibri" w:cs="Arial"/>
                <w:bCs/>
                <w:i/>
                <w:sz w:val="20"/>
                <w:szCs w:val="20"/>
                <w:lang w:eastAsia="en-GB"/>
              </w:rPr>
            </w:pPr>
            <w:r w:rsidRPr="005B4000">
              <w:rPr>
                <w:rFonts w:ascii="Calibri" w:hAnsi="Calibri" w:cs="Arial"/>
                <w:bCs/>
                <w:i/>
                <w:sz w:val="20"/>
                <w:szCs w:val="20"/>
                <w:lang w:eastAsia="en-GB"/>
              </w:rPr>
              <w:t>ii) Likelihood of entry</w:t>
            </w:r>
          </w:p>
        </w:tc>
        <w:tc>
          <w:tcPr>
            <w:tcW w:w="2052" w:type="dxa"/>
            <w:tcBorders>
              <w:top w:val="nil"/>
              <w:left w:val="nil"/>
              <w:bottom w:val="single" w:sz="4" w:space="0" w:color="auto"/>
              <w:right w:val="single" w:sz="4" w:space="0" w:color="auto"/>
            </w:tcBorders>
          </w:tcPr>
          <w:p w:rsidR="00C054C8" w:rsidRPr="005B4000" w:rsidRDefault="006D0D5C" w:rsidP="00035F5F">
            <w:pPr>
              <w:jc w:val="both"/>
              <w:rPr>
                <w:rFonts w:ascii="Calibri" w:hAnsi="Calibri" w:cs="Arial"/>
                <w:bCs/>
                <w:i/>
                <w:sz w:val="20"/>
                <w:szCs w:val="20"/>
              </w:rPr>
            </w:pPr>
            <w:r>
              <w:rPr>
                <w:rFonts w:ascii="Calibri" w:hAnsi="Calibri" w:cs="Arial"/>
                <w:bCs/>
                <w:noProof/>
                <w:sz w:val="20"/>
                <w:szCs w:val="20"/>
                <w:lang w:eastAsia="en-GB"/>
              </w:rPr>
              <w:drawing>
                <wp:inline distT="0" distB="0" distL="0" distR="0">
                  <wp:extent cx="1162050" cy="800100"/>
                  <wp:effectExtent l="1905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a:srcRect/>
                          <a:stretch>
                            <a:fillRect/>
                          </a:stretch>
                        </pic:blipFill>
                        <pic:spPr bwMode="auto">
                          <a:xfrm>
                            <a:off x="0" y="0"/>
                            <a:ext cx="1162050" cy="800100"/>
                          </a:xfrm>
                          <a:prstGeom prst="rect">
                            <a:avLst/>
                          </a:prstGeom>
                          <a:noFill/>
                          <a:ln w="9525">
                            <a:noFill/>
                            <a:miter lim="800000"/>
                            <a:headEnd/>
                            <a:tailEnd/>
                          </a:ln>
                        </pic:spPr>
                      </pic:pic>
                    </a:graphicData>
                  </a:graphic>
                </wp:inline>
              </w:drawing>
            </w:r>
          </w:p>
        </w:tc>
        <w:tc>
          <w:tcPr>
            <w:tcW w:w="2040" w:type="dxa"/>
            <w:tcBorders>
              <w:top w:val="nil"/>
              <w:left w:val="nil"/>
              <w:bottom w:val="single" w:sz="4" w:space="0" w:color="auto"/>
              <w:right w:val="single" w:sz="4" w:space="0" w:color="auto"/>
            </w:tcBorders>
          </w:tcPr>
          <w:p w:rsidR="00C054C8" w:rsidRPr="005B4000" w:rsidRDefault="006D0D5C" w:rsidP="00035F5F">
            <w:pPr>
              <w:jc w:val="both"/>
              <w:rPr>
                <w:rFonts w:ascii="Calibri" w:hAnsi="Calibri" w:cs="Arial"/>
                <w:bCs/>
                <w:i/>
                <w:sz w:val="20"/>
                <w:szCs w:val="20"/>
              </w:rPr>
            </w:pPr>
            <w:r>
              <w:rPr>
                <w:rFonts w:ascii="Calibri" w:hAnsi="Calibri" w:cs="Arial"/>
                <w:bCs/>
                <w:i/>
                <w:noProof/>
                <w:sz w:val="20"/>
                <w:szCs w:val="20"/>
                <w:lang w:eastAsia="en-GB"/>
              </w:rPr>
              <w:drawing>
                <wp:inline distT="0" distB="0" distL="0" distR="0">
                  <wp:extent cx="1162050" cy="800100"/>
                  <wp:effectExtent l="1905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a:srcRect/>
                          <a:stretch>
                            <a:fillRect/>
                          </a:stretch>
                        </pic:blipFill>
                        <pic:spPr bwMode="auto">
                          <a:xfrm>
                            <a:off x="0" y="0"/>
                            <a:ext cx="1162050" cy="800100"/>
                          </a:xfrm>
                          <a:prstGeom prst="rect">
                            <a:avLst/>
                          </a:prstGeom>
                          <a:noFill/>
                          <a:ln w="9525">
                            <a:noFill/>
                            <a:miter lim="800000"/>
                            <a:headEnd/>
                            <a:tailEnd/>
                          </a:ln>
                        </pic:spPr>
                      </pic:pic>
                    </a:graphicData>
                  </a:graphic>
                </wp:inline>
              </w:drawing>
            </w:r>
          </w:p>
        </w:tc>
        <w:tc>
          <w:tcPr>
            <w:tcW w:w="2040" w:type="dxa"/>
            <w:tcBorders>
              <w:top w:val="nil"/>
              <w:left w:val="nil"/>
              <w:bottom w:val="single" w:sz="4" w:space="0" w:color="auto"/>
              <w:right w:val="single" w:sz="4" w:space="0" w:color="auto"/>
            </w:tcBorders>
          </w:tcPr>
          <w:p w:rsidR="00C054C8" w:rsidRPr="005B4000" w:rsidRDefault="00C054C8" w:rsidP="00035F5F">
            <w:pPr>
              <w:jc w:val="both"/>
              <w:rPr>
                <w:rFonts w:ascii="Calibri" w:hAnsi="Calibri" w:cs="Arial"/>
                <w:bCs/>
                <w:i/>
                <w:sz w:val="20"/>
                <w:szCs w:val="20"/>
                <w:lang w:eastAsia="en-GB"/>
              </w:rPr>
            </w:pPr>
            <w:r w:rsidRPr="005B4000">
              <w:rPr>
                <w:rFonts w:ascii="Calibri" w:hAnsi="Calibri" w:cs="Arial"/>
                <w:bCs/>
                <w:i/>
                <w:sz w:val="20"/>
                <w:szCs w:val="20"/>
                <w:lang w:eastAsia="en-GB"/>
              </w:rPr>
              <w:t>See above</w:t>
            </w:r>
          </w:p>
        </w:tc>
        <w:tc>
          <w:tcPr>
            <w:tcW w:w="3480" w:type="dxa"/>
            <w:tcBorders>
              <w:top w:val="nil"/>
              <w:left w:val="nil"/>
              <w:bottom w:val="single" w:sz="4" w:space="0" w:color="auto"/>
              <w:right w:val="single" w:sz="4" w:space="0" w:color="auto"/>
            </w:tcBorders>
          </w:tcPr>
          <w:p w:rsidR="00C054C8" w:rsidRPr="005B4000" w:rsidRDefault="00C054C8" w:rsidP="00842F7C">
            <w:pPr>
              <w:jc w:val="both"/>
              <w:rPr>
                <w:rFonts w:ascii="Calibri" w:hAnsi="Calibri" w:cs="Arial"/>
                <w:bCs/>
                <w:i/>
                <w:sz w:val="20"/>
                <w:szCs w:val="20"/>
                <w:lang w:eastAsia="en-GB"/>
              </w:rPr>
            </w:pPr>
            <w:r w:rsidRPr="005B4000">
              <w:rPr>
                <w:rFonts w:ascii="Calibri" w:hAnsi="Calibri" w:cs="Arial"/>
                <w:bCs/>
                <w:i/>
                <w:sz w:val="20"/>
                <w:szCs w:val="20"/>
                <w:lang w:eastAsia="en-GB"/>
              </w:rPr>
              <w:t>The effect of the option is minimal (the likelihood of entry is only slightly shifted towards moderately likely)</w:t>
            </w:r>
          </w:p>
          <w:p w:rsidR="00C054C8" w:rsidRPr="005B4000" w:rsidRDefault="00C054C8" w:rsidP="00842F7C">
            <w:pPr>
              <w:jc w:val="both"/>
              <w:rPr>
                <w:rFonts w:ascii="Calibri" w:hAnsi="Calibri" w:cs="Arial"/>
                <w:bCs/>
                <w:i/>
                <w:sz w:val="20"/>
                <w:szCs w:val="20"/>
                <w:lang w:eastAsia="en-GB"/>
              </w:rPr>
            </w:pPr>
          </w:p>
        </w:tc>
        <w:tc>
          <w:tcPr>
            <w:tcW w:w="3360" w:type="dxa"/>
            <w:tcBorders>
              <w:top w:val="nil"/>
              <w:left w:val="nil"/>
              <w:bottom w:val="single" w:sz="4" w:space="0" w:color="auto"/>
              <w:right w:val="single" w:sz="4" w:space="0" w:color="auto"/>
            </w:tcBorders>
          </w:tcPr>
          <w:p w:rsidR="00C054C8" w:rsidRPr="005B4000" w:rsidRDefault="00C054C8" w:rsidP="00610A09">
            <w:pPr>
              <w:jc w:val="both"/>
              <w:rPr>
                <w:rFonts w:ascii="Calibri" w:hAnsi="Calibri" w:cs="Arial"/>
                <w:bCs/>
                <w:i/>
                <w:sz w:val="20"/>
                <w:szCs w:val="20"/>
                <w:lang w:eastAsia="en-GB"/>
              </w:rPr>
            </w:pPr>
            <w:r w:rsidRPr="005B4000">
              <w:rPr>
                <w:rFonts w:ascii="Calibri" w:hAnsi="Calibri" w:cs="Arial"/>
                <w:bCs/>
                <w:i/>
                <w:sz w:val="20"/>
                <w:szCs w:val="20"/>
                <w:lang w:eastAsia="en-GB"/>
              </w:rPr>
              <w:t xml:space="preserve">The model prediction is not in agreement with the assessors judgement.  </w:t>
            </w:r>
            <w:r>
              <w:rPr>
                <w:rFonts w:ascii="Calibri" w:hAnsi="Calibri" w:cs="Arial"/>
                <w:bCs/>
                <w:i/>
                <w:sz w:val="20"/>
                <w:szCs w:val="20"/>
                <w:lang w:eastAsia="en-GB"/>
              </w:rPr>
              <w:t>Certification has</w:t>
            </w:r>
            <w:r w:rsidRPr="005B4000">
              <w:rPr>
                <w:rFonts w:ascii="Calibri" w:hAnsi="Calibri" w:cs="Arial"/>
                <w:bCs/>
                <w:i/>
                <w:sz w:val="20"/>
                <w:szCs w:val="20"/>
                <w:lang w:eastAsia="en-GB"/>
              </w:rPr>
              <w:t xml:space="preserve"> a stronger influence on the likelihood of entry.</w:t>
            </w:r>
          </w:p>
          <w:p w:rsidR="00C054C8" w:rsidRPr="005B4000" w:rsidRDefault="00C054C8" w:rsidP="00610A09">
            <w:pPr>
              <w:jc w:val="both"/>
              <w:rPr>
                <w:rFonts w:ascii="Calibri" w:hAnsi="Calibri" w:cs="Arial"/>
                <w:bCs/>
                <w:i/>
                <w:sz w:val="20"/>
                <w:szCs w:val="20"/>
                <w:lang w:eastAsia="en-GB"/>
              </w:rPr>
            </w:pPr>
          </w:p>
        </w:tc>
      </w:tr>
      <w:tr w:rsidR="00C054C8" w:rsidRPr="005B4000" w:rsidTr="005B4000">
        <w:trPr>
          <w:trHeight w:val="136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C054C8" w:rsidRPr="005B4000" w:rsidRDefault="00C054C8" w:rsidP="00610A09">
            <w:pPr>
              <w:jc w:val="both"/>
              <w:rPr>
                <w:rFonts w:ascii="Calibri" w:hAnsi="Calibri" w:cs="Arial"/>
                <w:bCs/>
                <w:sz w:val="20"/>
                <w:szCs w:val="20"/>
                <w:lang w:eastAsia="en-GB"/>
              </w:rPr>
            </w:pPr>
            <w:r>
              <w:rPr>
                <w:rFonts w:ascii="Calibri" w:hAnsi="Calibri" w:cs="Arial"/>
                <w:bCs/>
                <w:sz w:val="20"/>
                <w:szCs w:val="20"/>
                <w:lang w:eastAsia="en-GB"/>
              </w:rPr>
              <w:t>C</w:t>
            </w:r>
            <w:r w:rsidRPr="005B4000">
              <w:rPr>
                <w:rFonts w:ascii="Calibri" w:hAnsi="Calibri" w:cs="Arial"/>
                <w:bCs/>
                <w:sz w:val="20"/>
                <w:szCs w:val="20"/>
                <w:lang w:eastAsia="en-GB"/>
              </w:rPr>
              <w:t>. PFPP and (buffer zone or physical protection</w:t>
            </w:r>
          </w:p>
        </w:tc>
        <w:tc>
          <w:tcPr>
            <w:tcW w:w="1559" w:type="dxa"/>
            <w:tcBorders>
              <w:top w:val="nil"/>
              <w:left w:val="nil"/>
              <w:bottom w:val="single" w:sz="4" w:space="0" w:color="auto"/>
              <w:right w:val="single" w:sz="4" w:space="0" w:color="auto"/>
            </w:tcBorders>
          </w:tcPr>
          <w:p w:rsidR="00C054C8" w:rsidRPr="005B4000" w:rsidRDefault="00C054C8" w:rsidP="00035F5F">
            <w:pPr>
              <w:rPr>
                <w:rFonts w:ascii="Calibri" w:hAnsi="Calibri" w:cs="Arial"/>
                <w:bCs/>
                <w:i/>
                <w:sz w:val="20"/>
                <w:szCs w:val="20"/>
                <w:lang w:eastAsia="en-GB"/>
              </w:rPr>
            </w:pPr>
            <w:r w:rsidRPr="005B4000">
              <w:rPr>
                <w:rFonts w:ascii="Calibri" w:hAnsi="Calibri" w:cs="Arial"/>
                <w:bCs/>
                <w:i/>
                <w:sz w:val="20"/>
                <w:szCs w:val="20"/>
                <w:lang w:eastAsia="en-GB"/>
              </w:rPr>
              <w:t xml:space="preserve">i) existing management practices (1.8) + concentration (1.3) </w:t>
            </w:r>
          </w:p>
          <w:p w:rsidR="00C054C8" w:rsidRPr="005B4000" w:rsidRDefault="00C054C8" w:rsidP="00035F5F">
            <w:pPr>
              <w:rPr>
                <w:rFonts w:ascii="Calibri" w:hAnsi="Calibri" w:cs="Arial"/>
                <w:bCs/>
                <w:i/>
                <w:sz w:val="20"/>
                <w:szCs w:val="20"/>
                <w:lang w:eastAsia="en-GB"/>
              </w:rPr>
            </w:pPr>
            <w:r w:rsidRPr="005B4000">
              <w:rPr>
                <w:rFonts w:ascii="Calibri" w:hAnsi="Calibri" w:cs="Arial"/>
                <w:bCs/>
                <w:i/>
                <w:sz w:val="20"/>
                <w:szCs w:val="20"/>
                <w:lang w:eastAsia="en-GB"/>
              </w:rPr>
              <w:t>ii) Likelihood of entry</w:t>
            </w:r>
          </w:p>
        </w:tc>
        <w:tc>
          <w:tcPr>
            <w:tcW w:w="2052" w:type="dxa"/>
            <w:tcBorders>
              <w:top w:val="nil"/>
              <w:left w:val="nil"/>
              <w:bottom w:val="single" w:sz="4" w:space="0" w:color="auto"/>
              <w:right w:val="single" w:sz="4" w:space="0" w:color="auto"/>
            </w:tcBorders>
          </w:tcPr>
          <w:p w:rsidR="00C054C8" w:rsidRPr="005B4000" w:rsidRDefault="006D0D5C" w:rsidP="00035F5F">
            <w:pPr>
              <w:jc w:val="both"/>
              <w:rPr>
                <w:rFonts w:ascii="Calibri" w:hAnsi="Calibri" w:cs="Arial"/>
                <w:bCs/>
                <w:sz w:val="20"/>
                <w:szCs w:val="20"/>
                <w:lang w:eastAsia="en-GB"/>
              </w:rPr>
            </w:pPr>
            <w:r>
              <w:rPr>
                <w:rFonts w:ascii="Calibri" w:hAnsi="Calibri" w:cs="Arial"/>
                <w:bCs/>
                <w:noProof/>
                <w:sz w:val="20"/>
                <w:szCs w:val="20"/>
                <w:lang w:eastAsia="en-GB"/>
              </w:rPr>
              <w:drawing>
                <wp:inline distT="0" distB="0" distL="0" distR="0">
                  <wp:extent cx="1162050" cy="800100"/>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7"/>
                          <a:srcRect/>
                          <a:stretch>
                            <a:fillRect/>
                          </a:stretch>
                        </pic:blipFill>
                        <pic:spPr bwMode="auto">
                          <a:xfrm>
                            <a:off x="0" y="0"/>
                            <a:ext cx="1162050" cy="800100"/>
                          </a:xfrm>
                          <a:prstGeom prst="rect">
                            <a:avLst/>
                          </a:prstGeom>
                          <a:noFill/>
                          <a:ln w="9525">
                            <a:noFill/>
                            <a:miter lim="800000"/>
                            <a:headEnd/>
                            <a:tailEnd/>
                          </a:ln>
                        </pic:spPr>
                      </pic:pic>
                    </a:graphicData>
                  </a:graphic>
                </wp:inline>
              </w:drawing>
            </w:r>
          </w:p>
        </w:tc>
        <w:tc>
          <w:tcPr>
            <w:tcW w:w="2040" w:type="dxa"/>
            <w:tcBorders>
              <w:top w:val="nil"/>
              <w:left w:val="nil"/>
              <w:bottom w:val="single" w:sz="4" w:space="0" w:color="auto"/>
              <w:right w:val="single" w:sz="4" w:space="0" w:color="auto"/>
            </w:tcBorders>
          </w:tcPr>
          <w:p w:rsidR="00C054C8" w:rsidRPr="005B4000" w:rsidRDefault="006D0D5C" w:rsidP="00035F5F">
            <w:pPr>
              <w:jc w:val="both"/>
              <w:rPr>
                <w:rFonts w:ascii="Calibri" w:hAnsi="Calibri" w:cs="Arial"/>
                <w:bCs/>
                <w:sz w:val="20"/>
                <w:szCs w:val="20"/>
                <w:lang w:eastAsia="en-GB"/>
              </w:rPr>
            </w:pPr>
            <w:r>
              <w:rPr>
                <w:rFonts w:ascii="Calibri" w:hAnsi="Calibri" w:cs="Arial"/>
                <w:bCs/>
                <w:noProof/>
                <w:sz w:val="20"/>
                <w:szCs w:val="20"/>
                <w:lang w:eastAsia="en-GB"/>
              </w:rPr>
              <w:drawing>
                <wp:inline distT="0" distB="0" distL="0" distR="0">
                  <wp:extent cx="1162050" cy="800100"/>
                  <wp:effectExtent l="1905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a:srcRect/>
                          <a:stretch>
                            <a:fillRect/>
                          </a:stretch>
                        </pic:blipFill>
                        <pic:spPr bwMode="auto">
                          <a:xfrm>
                            <a:off x="0" y="0"/>
                            <a:ext cx="1162050" cy="800100"/>
                          </a:xfrm>
                          <a:prstGeom prst="rect">
                            <a:avLst/>
                          </a:prstGeom>
                          <a:noFill/>
                          <a:ln w="9525">
                            <a:noFill/>
                            <a:miter lim="800000"/>
                            <a:headEnd/>
                            <a:tailEnd/>
                          </a:ln>
                        </pic:spPr>
                      </pic:pic>
                    </a:graphicData>
                  </a:graphic>
                </wp:inline>
              </w:drawing>
            </w:r>
          </w:p>
        </w:tc>
        <w:tc>
          <w:tcPr>
            <w:tcW w:w="2040" w:type="dxa"/>
            <w:tcBorders>
              <w:top w:val="nil"/>
              <w:left w:val="nil"/>
              <w:bottom w:val="single" w:sz="4" w:space="0" w:color="auto"/>
              <w:right w:val="single" w:sz="4" w:space="0" w:color="auto"/>
            </w:tcBorders>
          </w:tcPr>
          <w:p w:rsidR="00C054C8" w:rsidRPr="005B4000" w:rsidRDefault="00C054C8" w:rsidP="00035F5F">
            <w:pPr>
              <w:jc w:val="both"/>
              <w:rPr>
                <w:rFonts w:ascii="Calibri" w:hAnsi="Calibri" w:cs="Arial"/>
                <w:bCs/>
                <w:sz w:val="20"/>
                <w:szCs w:val="20"/>
                <w:lang w:eastAsia="en-GB"/>
              </w:rPr>
            </w:pPr>
            <w:r w:rsidRPr="005B4000">
              <w:rPr>
                <w:rFonts w:ascii="Calibri" w:hAnsi="Calibri" w:cs="Arial"/>
                <w:bCs/>
                <w:sz w:val="20"/>
                <w:szCs w:val="20"/>
                <w:lang w:eastAsia="en-GB"/>
              </w:rPr>
              <w:t>See above</w:t>
            </w:r>
          </w:p>
        </w:tc>
        <w:tc>
          <w:tcPr>
            <w:tcW w:w="3480" w:type="dxa"/>
            <w:tcBorders>
              <w:top w:val="nil"/>
              <w:left w:val="nil"/>
              <w:bottom w:val="single" w:sz="4" w:space="0" w:color="auto"/>
              <w:right w:val="single" w:sz="4" w:space="0" w:color="auto"/>
            </w:tcBorders>
          </w:tcPr>
          <w:p w:rsidR="00C054C8" w:rsidRPr="005B4000" w:rsidRDefault="00C054C8" w:rsidP="00842F7C">
            <w:pPr>
              <w:jc w:val="both"/>
              <w:rPr>
                <w:rFonts w:ascii="Calibri" w:hAnsi="Calibri" w:cs="Arial"/>
                <w:bCs/>
                <w:i/>
                <w:sz w:val="20"/>
                <w:szCs w:val="20"/>
                <w:lang w:eastAsia="en-GB"/>
              </w:rPr>
            </w:pPr>
            <w:r w:rsidRPr="005B4000">
              <w:rPr>
                <w:rFonts w:ascii="Calibri" w:hAnsi="Calibri" w:cs="Arial"/>
                <w:bCs/>
                <w:i/>
                <w:sz w:val="20"/>
                <w:szCs w:val="20"/>
                <w:lang w:eastAsia="en-GB"/>
              </w:rPr>
              <w:t>The effect of the option is minimal (the likelihood of entry is only slightly shifted towards moderately likely)</w:t>
            </w:r>
          </w:p>
          <w:p w:rsidR="00C054C8" w:rsidRPr="005B4000" w:rsidRDefault="00C054C8" w:rsidP="00035F5F">
            <w:pPr>
              <w:jc w:val="both"/>
              <w:rPr>
                <w:rFonts w:ascii="Calibri" w:hAnsi="Calibri" w:cs="Arial"/>
                <w:bCs/>
                <w:sz w:val="20"/>
                <w:szCs w:val="20"/>
                <w:lang w:eastAsia="en-GB"/>
              </w:rPr>
            </w:pPr>
          </w:p>
        </w:tc>
        <w:tc>
          <w:tcPr>
            <w:tcW w:w="3360" w:type="dxa"/>
            <w:tcBorders>
              <w:top w:val="nil"/>
              <w:left w:val="nil"/>
              <w:bottom w:val="single" w:sz="4" w:space="0" w:color="auto"/>
              <w:right w:val="single" w:sz="4" w:space="0" w:color="auto"/>
            </w:tcBorders>
          </w:tcPr>
          <w:p w:rsidR="00C054C8" w:rsidRPr="005B4000" w:rsidRDefault="00C054C8" w:rsidP="00610A09">
            <w:pPr>
              <w:jc w:val="both"/>
              <w:rPr>
                <w:rFonts w:ascii="Calibri" w:hAnsi="Calibri" w:cs="Arial"/>
                <w:bCs/>
                <w:i/>
                <w:sz w:val="20"/>
                <w:szCs w:val="20"/>
                <w:lang w:eastAsia="en-GB"/>
              </w:rPr>
            </w:pPr>
            <w:r w:rsidRPr="005B4000">
              <w:rPr>
                <w:rFonts w:ascii="Calibri" w:hAnsi="Calibri" w:cs="Arial"/>
                <w:bCs/>
                <w:i/>
                <w:sz w:val="20"/>
                <w:szCs w:val="20"/>
                <w:lang w:eastAsia="en-GB"/>
              </w:rPr>
              <w:t xml:space="preserve">The model prediction is not in agreement with the assessors judgement.  </w:t>
            </w:r>
            <w:r>
              <w:rPr>
                <w:rFonts w:ascii="Calibri" w:hAnsi="Calibri" w:cs="Arial"/>
                <w:bCs/>
                <w:i/>
                <w:sz w:val="20"/>
                <w:szCs w:val="20"/>
                <w:lang w:eastAsia="en-GB"/>
              </w:rPr>
              <w:t>A PFPP has</w:t>
            </w:r>
            <w:r w:rsidRPr="005B4000">
              <w:rPr>
                <w:rFonts w:ascii="Calibri" w:hAnsi="Calibri" w:cs="Arial"/>
                <w:bCs/>
                <w:i/>
                <w:sz w:val="20"/>
                <w:szCs w:val="20"/>
                <w:lang w:eastAsia="en-GB"/>
              </w:rPr>
              <w:t xml:space="preserve"> a stronger influence on the likelihood of entry.</w:t>
            </w:r>
          </w:p>
          <w:p w:rsidR="00C054C8" w:rsidRPr="005B4000" w:rsidRDefault="00C054C8" w:rsidP="00610A09">
            <w:pPr>
              <w:jc w:val="both"/>
              <w:rPr>
                <w:rFonts w:ascii="Calibri" w:hAnsi="Calibri" w:cs="Arial"/>
                <w:bCs/>
                <w:sz w:val="20"/>
                <w:szCs w:val="20"/>
                <w:lang w:eastAsia="en-GB"/>
              </w:rPr>
            </w:pPr>
          </w:p>
        </w:tc>
      </w:tr>
    </w:tbl>
    <w:p w:rsidR="005B4000" w:rsidRPr="005B4000" w:rsidRDefault="005B4000">
      <w:pPr>
        <w:rPr>
          <w:rFonts w:ascii="Calibri" w:hAnsi="Calibri"/>
        </w:rPr>
      </w:pPr>
    </w:p>
    <w:tbl>
      <w:tblPr>
        <w:tblW w:w="15949" w:type="dxa"/>
        <w:tblInd w:w="-601" w:type="dxa"/>
        <w:tblLayout w:type="fixed"/>
        <w:tblLook w:val="04A0"/>
      </w:tblPr>
      <w:tblGrid>
        <w:gridCol w:w="1418"/>
        <w:gridCol w:w="1559"/>
        <w:gridCol w:w="2052"/>
        <w:gridCol w:w="2040"/>
        <w:gridCol w:w="2040"/>
        <w:gridCol w:w="3480"/>
        <w:gridCol w:w="3360"/>
      </w:tblGrid>
      <w:tr w:rsidR="005B4000" w:rsidRPr="005B4000" w:rsidTr="00C054C8">
        <w:trPr>
          <w:trHeight w:val="274"/>
          <w:tblHeader/>
        </w:trPr>
        <w:tc>
          <w:tcPr>
            <w:tcW w:w="15949" w:type="dxa"/>
            <w:gridSpan w:val="7"/>
            <w:tcBorders>
              <w:top w:val="single" w:sz="4" w:space="0" w:color="auto"/>
              <w:left w:val="single" w:sz="4" w:space="0" w:color="auto"/>
              <w:bottom w:val="single" w:sz="4" w:space="0" w:color="auto"/>
              <w:right w:val="single" w:sz="4" w:space="0" w:color="auto"/>
            </w:tcBorders>
            <w:shd w:val="clear" w:color="auto" w:fill="F2F2F2"/>
          </w:tcPr>
          <w:p w:rsidR="005B4000" w:rsidRPr="005B4000" w:rsidRDefault="005B4000" w:rsidP="00984F62">
            <w:pPr>
              <w:spacing w:before="60"/>
              <w:rPr>
                <w:rFonts w:ascii="Calibri" w:hAnsi="Calibri" w:cs="Arial"/>
                <w:b/>
                <w:bCs/>
                <w:sz w:val="20"/>
                <w:szCs w:val="20"/>
                <w:lang w:eastAsia="en-GB"/>
              </w:rPr>
            </w:pPr>
            <w:r w:rsidRPr="005B4000">
              <w:rPr>
                <w:rFonts w:ascii="Calibri" w:hAnsi="Calibri" w:cs="Arial"/>
                <w:b/>
                <w:bCs/>
                <w:sz w:val="20"/>
                <w:szCs w:val="20"/>
                <w:lang w:eastAsia="en-GB"/>
              </w:rPr>
              <w:t xml:space="preserve">Table </w:t>
            </w:r>
            <w:r w:rsidR="00C054C8">
              <w:rPr>
                <w:rFonts w:ascii="Calibri" w:hAnsi="Calibri" w:cs="Arial"/>
                <w:b/>
                <w:bCs/>
                <w:sz w:val="20"/>
                <w:szCs w:val="20"/>
                <w:lang w:eastAsia="en-GB"/>
              </w:rPr>
              <w:t>3</w:t>
            </w:r>
            <w:r w:rsidRPr="005B4000">
              <w:rPr>
                <w:rFonts w:ascii="Calibri" w:hAnsi="Calibri" w:cs="Arial"/>
                <w:b/>
                <w:bCs/>
                <w:sz w:val="20"/>
                <w:szCs w:val="20"/>
                <w:lang w:eastAsia="en-GB"/>
              </w:rPr>
              <w:t xml:space="preserve">a: Evaluation of risk reduction options using Method 1 </w:t>
            </w:r>
            <w:r w:rsidRPr="005B4000">
              <w:rPr>
                <w:rFonts w:ascii="Calibri" w:hAnsi="Calibri" w:cs="Arial"/>
                <w:b/>
                <w:bCs/>
                <w:color w:val="FF0000"/>
                <w:sz w:val="20"/>
                <w:szCs w:val="20"/>
                <w:lang w:eastAsia="en-GB"/>
              </w:rPr>
              <w:t xml:space="preserve">(pear grafted on rootstocks of </w:t>
            </w:r>
            <w:r w:rsidRPr="005B4000">
              <w:rPr>
                <w:rFonts w:ascii="Calibri" w:hAnsi="Calibri" w:cs="Arial"/>
                <w:b/>
                <w:bCs/>
                <w:i/>
                <w:iCs/>
                <w:color w:val="FF0000"/>
                <w:sz w:val="20"/>
                <w:szCs w:val="20"/>
                <w:lang w:eastAsia="en-GB"/>
              </w:rPr>
              <w:t>Pyrus</w:t>
            </w:r>
            <w:r w:rsidRPr="005B4000">
              <w:rPr>
                <w:rFonts w:ascii="Calibri" w:hAnsi="Calibri" w:cs="Arial"/>
                <w:b/>
                <w:bCs/>
                <w:color w:val="FF0000"/>
                <w:sz w:val="20"/>
                <w:szCs w:val="20"/>
                <w:lang w:eastAsia="en-GB"/>
              </w:rPr>
              <w:t xml:space="preserve"> spp.)</w:t>
            </w:r>
          </w:p>
          <w:p w:rsidR="005B4000" w:rsidRPr="005B4000" w:rsidRDefault="005B4000" w:rsidP="00984F62">
            <w:pPr>
              <w:spacing w:before="60"/>
              <w:rPr>
                <w:rFonts w:ascii="Calibri" w:hAnsi="Calibri" w:cs="Arial"/>
                <w:b/>
                <w:bCs/>
                <w:color w:val="3366FF"/>
                <w:sz w:val="20"/>
                <w:szCs w:val="20"/>
                <w:lang w:eastAsia="en-GB"/>
              </w:rPr>
            </w:pPr>
            <w:r w:rsidRPr="005B4000">
              <w:rPr>
                <w:rFonts w:ascii="Calibri" w:hAnsi="Calibri" w:cs="Arial"/>
                <w:b/>
                <w:bCs/>
                <w:color w:val="3366FF"/>
                <w:sz w:val="20"/>
                <w:szCs w:val="20"/>
                <w:u w:val="single"/>
                <w:lang w:eastAsia="en-GB"/>
              </w:rPr>
              <w:t>Answers using the nodes PN1 and PN2 instead of the questions 1.2-1.5.</w:t>
            </w:r>
            <w:r w:rsidRPr="005B4000">
              <w:rPr>
                <w:rFonts w:ascii="Calibri" w:hAnsi="Calibri" w:cs="Arial"/>
                <w:b/>
                <w:bCs/>
                <w:color w:val="3366FF"/>
                <w:sz w:val="20"/>
                <w:szCs w:val="20"/>
                <w:lang w:eastAsia="en-GB"/>
              </w:rPr>
              <w:t xml:space="preserve"> (for detailed BBN-results of the entry section see annex of this file)</w:t>
            </w:r>
          </w:p>
        </w:tc>
      </w:tr>
      <w:tr w:rsidR="005B4000" w:rsidRPr="005B4000" w:rsidTr="00C054C8">
        <w:trPr>
          <w:cantSplit/>
          <w:trHeight w:val="1134"/>
          <w:tblHeader/>
        </w:trPr>
        <w:tc>
          <w:tcPr>
            <w:tcW w:w="1418" w:type="dxa"/>
            <w:tcBorders>
              <w:top w:val="single" w:sz="4" w:space="0" w:color="auto"/>
              <w:left w:val="single" w:sz="4" w:space="0" w:color="auto"/>
              <w:bottom w:val="single" w:sz="4" w:space="0" w:color="auto"/>
              <w:right w:val="single" w:sz="4" w:space="0" w:color="auto"/>
            </w:tcBorders>
            <w:shd w:val="clear" w:color="auto" w:fill="F2F2F2"/>
          </w:tcPr>
          <w:p w:rsidR="005B4000" w:rsidRPr="005B4000" w:rsidRDefault="005B4000" w:rsidP="00984F62">
            <w:pPr>
              <w:jc w:val="both"/>
              <w:rPr>
                <w:rFonts w:ascii="Calibri" w:hAnsi="Calibri" w:cs="Arial"/>
                <w:b/>
                <w:bCs/>
                <w:sz w:val="20"/>
                <w:szCs w:val="20"/>
                <w:lang w:eastAsia="en-GB"/>
              </w:rPr>
            </w:pPr>
            <w:r w:rsidRPr="005B4000">
              <w:rPr>
                <w:rFonts w:ascii="Calibri" w:hAnsi="Calibri" w:cs="Arial"/>
                <w:b/>
                <w:bCs/>
                <w:sz w:val="20"/>
                <w:szCs w:val="20"/>
                <w:lang w:eastAsia="en-GB"/>
              </w:rPr>
              <w:t xml:space="preserve">                            </w:t>
            </w:r>
          </w:p>
          <w:p w:rsidR="005B4000" w:rsidRPr="005B4000" w:rsidRDefault="005B4000" w:rsidP="00984F62">
            <w:pPr>
              <w:jc w:val="both"/>
              <w:rPr>
                <w:rFonts w:ascii="Calibri" w:hAnsi="Calibri" w:cs="Arial"/>
                <w:b/>
                <w:bCs/>
                <w:sz w:val="20"/>
                <w:szCs w:val="20"/>
                <w:lang w:eastAsia="en-GB"/>
              </w:rPr>
            </w:pPr>
            <w:r w:rsidRPr="005B4000">
              <w:rPr>
                <w:rFonts w:ascii="Calibri" w:hAnsi="Calibri" w:cs="Arial"/>
                <w:bCs/>
                <w:sz w:val="20"/>
                <w:szCs w:val="20"/>
                <w:lang w:eastAsia="en-GB"/>
              </w:rPr>
              <w:t>Option /description</w:t>
            </w:r>
          </w:p>
        </w:tc>
        <w:tc>
          <w:tcPr>
            <w:tcW w:w="1559" w:type="dxa"/>
            <w:tcBorders>
              <w:top w:val="single" w:sz="4" w:space="0" w:color="auto"/>
              <w:left w:val="nil"/>
              <w:bottom w:val="single" w:sz="4" w:space="0" w:color="auto"/>
              <w:right w:val="single" w:sz="4" w:space="0" w:color="auto"/>
            </w:tcBorders>
            <w:shd w:val="clear" w:color="auto" w:fill="F2F2F2"/>
          </w:tcPr>
          <w:p w:rsidR="005B4000" w:rsidRPr="005B4000" w:rsidRDefault="005B4000" w:rsidP="00984F62">
            <w:pPr>
              <w:jc w:val="both"/>
              <w:rPr>
                <w:rFonts w:ascii="Calibri" w:hAnsi="Calibri" w:cs="Arial"/>
                <w:bCs/>
                <w:sz w:val="20"/>
                <w:szCs w:val="20"/>
                <w:lang w:eastAsia="en-GB"/>
              </w:rPr>
            </w:pPr>
            <w:r w:rsidRPr="005B4000">
              <w:rPr>
                <w:rFonts w:ascii="Calibri" w:hAnsi="Calibri" w:cs="Arial"/>
                <w:bCs/>
                <w:sz w:val="20"/>
                <w:szCs w:val="20"/>
                <w:lang w:eastAsia="en-GB"/>
              </w:rPr>
              <w:t>Risk element influenced</w:t>
            </w:r>
          </w:p>
          <w:p w:rsidR="005B4000" w:rsidRPr="005B4000" w:rsidRDefault="005B4000" w:rsidP="00984F62">
            <w:pPr>
              <w:jc w:val="both"/>
              <w:rPr>
                <w:rFonts w:ascii="Calibri" w:hAnsi="Calibri" w:cs="Arial"/>
                <w:i/>
                <w:sz w:val="20"/>
                <w:szCs w:val="20"/>
                <w:lang w:eastAsia="en-GB"/>
              </w:rPr>
            </w:pPr>
            <w:r w:rsidRPr="005B4000">
              <w:rPr>
                <w:rFonts w:ascii="Calibri" w:hAnsi="Calibri" w:cs="Arial"/>
                <w:i/>
                <w:sz w:val="20"/>
                <w:szCs w:val="20"/>
                <w:lang w:eastAsia="en-GB"/>
              </w:rPr>
              <w:t xml:space="preserve">i) Question </w:t>
            </w:r>
          </w:p>
          <w:p w:rsidR="005B4000" w:rsidRPr="005B4000" w:rsidRDefault="005B4000" w:rsidP="00984F62">
            <w:pPr>
              <w:jc w:val="both"/>
              <w:rPr>
                <w:rFonts w:ascii="Calibri" w:hAnsi="Calibri" w:cs="Arial"/>
                <w:b/>
                <w:bCs/>
                <w:sz w:val="20"/>
                <w:szCs w:val="20"/>
                <w:lang w:eastAsia="en-GB"/>
              </w:rPr>
            </w:pPr>
            <w:r w:rsidRPr="005B4000">
              <w:rPr>
                <w:rFonts w:ascii="Calibri" w:hAnsi="Calibri" w:cs="Arial"/>
                <w:i/>
                <w:sz w:val="20"/>
                <w:szCs w:val="20"/>
                <w:lang w:eastAsia="en-GB"/>
              </w:rPr>
              <w:t>ii) Higher level</w:t>
            </w:r>
          </w:p>
        </w:tc>
        <w:tc>
          <w:tcPr>
            <w:tcW w:w="2052" w:type="dxa"/>
            <w:tcBorders>
              <w:top w:val="single" w:sz="4" w:space="0" w:color="auto"/>
              <w:left w:val="nil"/>
              <w:bottom w:val="single" w:sz="4" w:space="0" w:color="auto"/>
              <w:right w:val="single" w:sz="4" w:space="0" w:color="auto"/>
            </w:tcBorders>
            <w:shd w:val="clear" w:color="auto" w:fill="F2F2F2"/>
          </w:tcPr>
          <w:p w:rsidR="005B4000" w:rsidRPr="005B4000" w:rsidRDefault="005B4000" w:rsidP="00984F62">
            <w:pPr>
              <w:jc w:val="both"/>
              <w:rPr>
                <w:rFonts w:ascii="Calibri" w:hAnsi="Calibri" w:cs="Arial"/>
                <w:sz w:val="20"/>
                <w:szCs w:val="20"/>
                <w:lang w:eastAsia="en-GB"/>
              </w:rPr>
            </w:pPr>
            <w:r w:rsidRPr="005B4000">
              <w:rPr>
                <w:rFonts w:ascii="Calibri" w:hAnsi="Calibri" w:cs="Arial"/>
                <w:bCs/>
                <w:sz w:val="20"/>
                <w:szCs w:val="20"/>
                <w:lang w:eastAsia="en-GB"/>
              </w:rPr>
              <w:t>Risk w</w:t>
            </w:r>
            <w:r w:rsidRPr="005B4000">
              <w:rPr>
                <w:rFonts w:ascii="Calibri" w:hAnsi="Calibri" w:cs="Arial"/>
                <w:sz w:val="20"/>
                <w:szCs w:val="20"/>
                <w:lang w:eastAsia="en-GB"/>
              </w:rPr>
              <w:t>ithout option(s)</w:t>
            </w:r>
          </w:p>
        </w:tc>
        <w:tc>
          <w:tcPr>
            <w:tcW w:w="2040" w:type="dxa"/>
            <w:tcBorders>
              <w:top w:val="single" w:sz="4" w:space="0" w:color="auto"/>
              <w:left w:val="nil"/>
              <w:bottom w:val="single" w:sz="4" w:space="0" w:color="auto"/>
              <w:right w:val="single" w:sz="4" w:space="0" w:color="auto"/>
            </w:tcBorders>
            <w:shd w:val="clear" w:color="auto" w:fill="F2F2F2"/>
          </w:tcPr>
          <w:p w:rsidR="005B4000" w:rsidRPr="005B4000" w:rsidRDefault="005B4000" w:rsidP="00984F62">
            <w:pPr>
              <w:jc w:val="both"/>
              <w:rPr>
                <w:rFonts w:ascii="Calibri" w:hAnsi="Calibri" w:cs="Arial"/>
                <w:bCs/>
                <w:sz w:val="20"/>
                <w:szCs w:val="20"/>
                <w:lang w:eastAsia="en-GB"/>
              </w:rPr>
            </w:pPr>
            <w:r w:rsidRPr="005B4000">
              <w:rPr>
                <w:rFonts w:ascii="Calibri" w:hAnsi="Calibri" w:cs="Arial"/>
                <w:bCs/>
                <w:sz w:val="20"/>
                <w:szCs w:val="20"/>
                <w:lang w:eastAsia="en-GB"/>
              </w:rPr>
              <w:t>Risk w</w:t>
            </w:r>
            <w:r w:rsidRPr="005B4000">
              <w:rPr>
                <w:rFonts w:ascii="Calibri" w:hAnsi="Calibri" w:cs="Arial"/>
                <w:sz w:val="20"/>
                <w:szCs w:val="20"/>
                <w:lang w:eastAsia="en-GB"/>
              </w:rPr>
              <w:t>ith option(s)</w:t>
            </w:r>
          </w:p>
        </w:tc>
        <w:tc>
          <w:tcPr>
            <w:tcW w:w="2040" w:type="dxa"/>
            <w:tcBorders>
              <w:top w:val="single" w:sz="4" w:space="0" w:color="auto"/>
              <w:left w:val="nil"/>
              <w:bottom w:val="single" w:sz="4" w:space="0" w:color="auto"/>
              <w:right w:val="single" w:sz="4" w:space="0" w:color="auto"/>
            </w:tcBorders>
            <w:shd w:val="clear" w:color="auto" w:fill="F2F2F2"/>
          </w:tcPr>
          <w:p w:rsidR="005B4000" w:rsidRPr="005B4000" w:rsidRDefault="005B4000" w:rsidP="00984F62">
            <w:pPr>
              <w:jc w:val="both"/>
              <w:rPr>
                <w:rFonts w:ascii="Calibri" w:hAnsi="Calibri" w:cs="Arial"/>
                <w:sz w:val="20"/>
                <w:szCs w:val="20"/>
                <w:lang w:eastAsia="en-GB"/>
              </w:rPr>
            </w:pPr>
            <w:r w:rsidRPr="005B4000">
              <w:rPr>
                <w:rFonts w:ascii="Calibri" w:hAnsi="Calibri" w:cs="Arial"/>
                <w:bCs/>
                <w:sz w:val="20"/>
                <w:szCs w:val="20"/>
                <w:lang w:eastAsia="en-GB"/>
              </w:rPr>
              <w:t>Technical feasibility of measure*</w:t>
            </w:r>
          </w:p>
        </w:tc>
        <w:tc>
          <w:tcPr>
            <w:tcW w:w="3480" w:type="dxa"/>
            <w:tcBorders>
              <w:top w:val="single" w:sz="4" w:space="0" w:color="auto"/>
              <w:left w:val="nil"/>
              <w:bottom w:val="single" w:sz="4" w:space="0" w:color="auto"/>
              <w:right w:val="single" w:sz="4" w:space="0" w:color="auto"/>
            </w:tcBorders>
            <w:shd w:val="clear" w:color="auto" w:fill="F2F2F2"/>
          </w:tcPr>
          <w:p w:rsidR="005B4000" w:rsidRPr="005B4000" w:rsidRDefault="005B4000" w:rsidP="00984F62">
            <w:pPr>
              <w:jc w:val="both"/>
              <w:rPr>
                <w:rFonts w:ascii="Calibri" w:hAnsi="Calibri" w:cs="Arial"/>
                <w:bCs/>
                <w:sz w:val="20"/>
                <w:szCs w:val="20"/>
                <w:lang w:eastAsia="en-GB"/>
              </w:rPr>
            </w:pPr>
            <w:r w:rsidRPr="005B4000">
              <w:rPr>
                <w:rFonts w:ascii="Calibri" w:hAnsi="Calibri" w:cs="Arial"/>
                <w:sz w:val="20"/>
                <w:szCs w:val="20"/>
                <w:lang w:eastAsia="en-GB"/>
              </w:rPr>
              <w:t>Evaluation of option according to model</w:t>
            </w:r>
          </w:p>
        </w:tc>
        <w:tc>
          <w:tcPr>
            <w:tcW w:w="3360" w:type="dxa"/>
            <w:tcBorders>
              <w:top w:val="single" w:sz="4" w:space="0" w:color="auto"/>
              <w:left w:val="nil"/>
              <w:bottom w:val="single" w:sz="4" w:space="0" w:color="auto"/>
              <w:right w:val="single" w:sz="4" w:space="0" w:color="auto"/>
            </w:tcBorders>
            <w:shd w:val="clear" w:color="auto" w:fill="F2F2F2"/>
          </w:tcPr>
          <w:p w:rsidR="005B4000" w:rsidRPr="005B4000" w:rsidRDefault="005B4000" w:rsidP="00984F62">
            <w:pPr>
              <w:jc w:val="both"/>
              <w:rPr>
                <w:rFonts w:ascii="Calibri" w:hAnsi="Calibri" w:cs="Arial"/>
                <w:sz w:val="20"/>
                <w:szCs w:val="20"/>
                <w:lang w:eastAsia="en-GB"/>
              </w:rPr>
            </w:pPr>
            <w:r w:rsidRPr="005B4000">
              <w:rPr>
                <w:rFonts w:ascii="Calibri" w:hAnsi="Calibri" w:cs="Arial"/>
                <w:bCs/>
                <w:sz w:val="20"/>
                <w:szCs w:val="20"/>
                <w:lang w:eastAsia="en-GB"/>
              </w:rPr>
              <w:t>Assessors’ judgement**</w:t>
            </w:r>
            <w:r w:rsidRPr="005B4000">
              <w:rPr>
                <w:rFonts w:ascii="Calibri" w:hAnsi="Calibri" w:cs="Arial"/>
                <w:sz w:val="20"/>
                <w:szCs w:val="20"/>
                <w:lang w:eastAsia="en-GB"/>
              </w:rPr>
              <w:t> </w:t>
            </w:r>
          </w:p>
          <w:p w:rsidR="005B4000" w:rsidRPr="005B4000" w:rsidRDefault="005B4000" w:rsidP="00984F62">
            <w:pPr>
              <w:jc w:val="both"/>
              <w:rPr>
                <w:rFonts w:ascii="Calibri" w:hAnsi="Calibri" w:cs="Arial"/>
                <w:bCs/>
                <w:sz w:val="20"/>
                <w:szCs w:val="20"/>
                <w:lang w:eastAsia="en-GB"/>
              </w:rPr>
            </w:pPr>
          </w:p>
        </w:tc>
      </w:tr>
      <w:tr w:rsidR="005B4000" w:rsidRPr="005B4000" w:rsidTr="00C054C8">
        <w:trPr>
          <w:cantSplit/>
          <w:trHeight w:val="543"/>
          <w:tblHeader/>
        </w:trPr>
        <w:tc>
          <w:tcPr>
            <w:tcW w:w="1418" w:type="dxa"/>
            <w:tcBorders>
              <w:top w:val="single" w:sz="4" w:space="0" w:color="auto"/>
              <w:left w:val="single" w:sz="4" w:space="0" w:color="auto"/>
              <w:bottom w:val="single" w:sz="4" w:space="0" w:color="auto"/>
              <w:right w:val="single" w:sz="4" w:space="0" w:color="auto"/>
            </w:tcBorders>
            <w:shd w:val="clear" w:color="auto" w:fill="F2F2F2"/>
          </w:tcPr>
          <w:p w:rsidR="005B4000" w:rsidRPr="005B4000" w:rsidRDefault="005B4000" w:rsidP="00984F62">
            <w:pPr>
              <w:jc w:val="both"/>
              <w:rPr>
                <w:rFonts w:ascii="Calibri" w:hAnsi="Calibri" w:cs="Arial"/>
                <w:b/>
                <w:bCs/>
                <w:sz w:val="20"/>
                <w:szCs w:val="20"/>
                <w:lang w:eastAsia="en-GB"/>
              </w:rPr>
            </w:pPr>
          </w:p>
        </w:tc>
        <w:tc>
          <w:tcPr>
            <w:tcW w:w="1559" w:type="dxa"/>
            <w:tcBorders>
              <w:top w:val="single" w:sz="4" w:space="0" w:color="auto"/>
              <w:left w:val="nil"/>
              <w:bottom w:val="single" w:sz="4" w:space="0" w:color="auto"/>
              <w:right w:val="single" w:sz="4" w:space="0" w:color="auto"/>
            </w:tcBorders>
            <w:shd w:val="clear" w:color="auto" w:fill="F2F2F2"/>
          </w:tcPr>
          <w:p w:rsidR="005B4000" w:rsidRPr="005B4000" w:rsidRDefault="005B4000" w:rsidP="00984F62">
            <w:pPr>
              <w:jc w:val="both"/>
              <w:rPr>
                <w:rFonts w:ascii="Calibri" w:hAnsi="Calibri" w:cs="Arial"/>
                <w:b/>
                <w:bCs/>
                <w:sz w:val="20"/>
                <w:szCs w:val="20"/>
                <w:lang w:eastAsia="en-GB"/>
              </w:rPr>
            </w:pPr>
          </w:p>
        </w:tc>
        <w:tc>
          <w:tcPr>
            <w:tcW w:w="2052" w:type="dxa"/>
            <w:tcBorders>
              <w:top w:val="single" w:sz="4" w:space="0" w:color="auto"/>
              <w:left w:val="nil"/>
              <w:bottom w:val="single" w:sz="4" w:space="0" w:color="auto"/>
              <w:right w:val="single" w:sz="4" w:space="0" w:color="auto"/>
            </w:tcBorders>
            <w:shd w:val="clear" w:color="auto" w:fill="F2F2F2"/>
          </w:tcPr>
          <w:p w:rsidR="005B4000" w:rsidRPr="005B4000" w:rsidRDefault="005B4000" w:rsidP="00984F62">
            <w:pPr>
              <w:jc w:val="both"/>
              <w:rPr>
                <w:rFonts w:ascii="Calibri" w:hAnsi="Calibri" w:cs="Arial"/>
                <w:bCs/>
                <w:sz w:val="20"/>
                <w:szCs w:val="20"/>
                <w:lang w:eastAsia="en-GB"/>
              </w:rPr>
            </w:pPr>
            <w:r w:rsidRPr="005B4000">
              <w:rPr>
                <w:rFonts w:ascii="Calibri" w:hAnsi="Calibri" w:cs="Arial"/>
                <w:bCs/>
                <w:sz w:val="20"/>
                <w:szCs w:val="20"/>
                <w:lang w:eastAsia="en-GB"/>
              </w:rPr>
              <w:t xml:space="preserve">Risk element rating / score </w:t>
            </w:r>
          </w:p>
        </w:tc>
        <w:tc>
          <w:tcPr>
            <w:tcW w:w="2040" w:type="dxa"/>
            <w:tcBorders>
              <w:top w:val="single" w:sz="4" w:space="0" w:color="auto"/>
              <w:left w:val="nil"/>
              <w:bottom w:val="single" w:sz="4" w:space="0" w:color="auto"/>
              <w:right w:val="single" w:sz="4" w:space="0" w:color="auto"/>
            </w:tcBorders>
            <w:shd w:val="clear" w:color="auto" w:fill="F2F2F2"/>
          </w:tcPr>
          <w:p w:rsidR="005B4000" w:rsidRPr="005B4000" w:rsidRDefault="005B4000" w:rsidP="00984F62">
            <w:pPr>
              <w:jc w:val="both"/>
              <w:rPr>
                <w:rFonts w:ascii="Calibri" w:hAnsi="Calibri" w:cs="Arial"/>
                <w:bCs/>
                <w:sz w:val="20"/>
                <w:szCs w:val="20"/>
                <w:lang w:eastAsia="en-GB"/>
              </w:rPr>
            </w:pPr>
            <w:r w:rsidRPr="005B4000">
              <w:rPr>
                <w:rFonts w:ascii="Calibri" w:hAnsi="Calibri" w:cs="Arial"/>
                <w:bCs/>
                <w:sz w:val="20"/>
                <w:szCs w:val="20"/>
                <w:lang w:eastAsia="en-GB"/>
              </w:rPr>
              <w:t xml:space="preserve">Risk element rating / score </w:t>
            </w:r>
          </w:p>
        </w:tc>
        <w:tc>
          <w:tcPr>
            <w:tcW w:w="2040" w:type="dxa"/>
            <w:tcBorders>
              <w:top w:val="single" w:sz="4" w:space="0" w:color="auto"/>
              <w:left w:val="nil"/>
              <w:bottom w:val="single" w:sz="4" w:space="0" w:color="auto"/>
              <w:right w:val="single" w:sz="4" w:space="0" w:color="auto"/>
            </w:tcBorders>
            <w:shd w:val="clear" w:color="auto" w:fill="F2F2F2"/>
          </w:tcPr>
          <w:p w:rsidR="005B4000" w:rsidRPr="005B4000" w:rsidRDefault="005B4000" w:rsidP="00984F62">
            <w:pPr>
              <w:jc w:val="both"/>
              <w:rPr>
                <w:rFonts w:ascii="Calibri" w:hAnsi="Calibri" w:cs="Arial"/>
                <w:bCs/>
                <w:sz w:val="20"/>
                <w:szCs w:val="20"/>
                <w:lang w:eastAsia="en-GB"/>
              </w:rPr>
            </w:pPr>
            <w:r w:rsidRPr="005B4000">
              <w:rPr>
                <w:rFonts w:ascii="Calibri" w:hAnsi="Calibri" w:cs="Arial"/>
                <w:sz w:val="20"/>
                <w:szCs w:val="20"/>
                <w:lang w:eastAsia="en-GB"/>
              </w:rPr>
              <w:t> </w:t>
            </w:r>
          </w:p>
          <w:p w:rsidR="005B4000" w:rsidRPr="005B4000" w:rsidRDefault="005B4000" w:rsidP="00984F62">
            <w:pPr>
              <w:jc w:val="both"/>
              <w:rPr>
                <w:rFonts w:ascii="Calibri" w:hAnsi="Calibri" w:cs="Arial"/>
                <w:sz w:val="20"/>
                <w:szCs w:val="20"/>
                <w:lang w:eastAsia="en-GB"/>
              </w:rPr>
            </w:pPr>
          </w:p>
        </w:tc>
        <w:tc>
          <w:tcPr>
            <w:tcW w:w="3480" w:type="dxa"/>
            <w:tcBorders>
              <w:top w:val="single" w:sz="4" w:space="0" w:color="auto"/>
              <w:left w:val="nil"/>
              <w:bottom w:val="single" w:sz="4" w:space="0" w:color="auto"/>
              <w:right w:val="single" w:sz="4" w:space="0" w:color="auto"/>
            </w:tcBorders>
            <w:shd w:val="clear" w:color="auto" w:fill="F2F2F2"/>
          </w:tcPr>
          <w:p w:rsidR="005B4000" w:rsidRPr="005B4000" w:rsidRDefault="005B4000" w:rsidP="00984F62">
            <w:pPr>
              <w:jc w:val="both"/>
              <w:rPr>
                <w:rFonts w:ascii="Calibri" w:hAnsi="Calibri" w:cs="Arial"/>
                <w:bCs/>
                <w:sz w:val="20"/>
                <w:szCs w:val="20"/>
                <w:lang w:eastAsia="en-GB"/>
              </w:rPr>
            </w:pPr>
          </w:p>
        </w:tc>
        <w:tc>
          <w:tcPr>
            <w:tcW w:w="3360" w:type="dxa"/>
            <w:tcBorders>
              <w:top w:val="single" w:sz="4" w:space="0" w:color="auto"/>
              <w:left w:val="nil"/>
              <w:bottom w:val="single" w:sz="4" w:space="0" w:color="auto"/>
              <w:right w:val="single" w:sz="4" w:space="0" w:color="auto"/>
            </w:tcBorders>
            <w:shd w:val="clear" w:color="auto" w:fill="F2F2F2"/>
          </w:tcPr>
          <w:p w:rsidR="005B4000" w:rsidRPr="005B4000" w:rsidRDefault="005B4000" w:rsidP="00984F62">
            <w:pPr>
              <w:jc w:val="both"/>
              <w:rPr>
                <w:rFonts w:ascii="Calibri" w:hAnsi="Calibri" w:cs="Arial"/>
                <w:bCs/>
                <w:sz w:val="20"/>
                <w:szCs w:val="20"/>
                <w:lang w:eastAsia="en-GB"/>
              </w:rPr>
            </w:pPr>
          </w:p>
        </w:tc>
      </w:tr>
      <w:tr w:rsidR="00C054C8" w:rsidRPr="005B4000" w:rsidTr="00C054C8">
        <w:trPr>
          <w:trHeight w:val="323"/>
        </w:trPr>
        <w:tc>
          <w:tcPr>
            <w:tcW w:w="1418" w:type="dxa"/>
            <w:tcBorders>
              <w:top w:val="single" w:sz="4" w:space="0" w:color="auto"/>
              <w:left w:val="single" w:sz="4" w:space="0" w:color="auto"/>
              <w:bottom w:val="single" w:sz="4" w:space="0" w:color="auto"/>
              <w:right w:val="single" w:sz="4" w:space="0" w:color="auto"/>
            </w:tcBorders>
            <w:shd w:val="clear" w:color="auto" w:fill="auto"/>
          </w:tcPr>
          <w:p w:rsidR="00C054C8" w:rsidRPr="005B4000" w:rsidRDefault="00C054C8" w:rsidP="00610A09">
            <w:pPr>
              <w:jc w:val="both"/>
              <w:rPr>
                <w:rFonts w:ascii="Calibri" w:hAnsi="Calibri" w:cs="Arial"/>
                <w:bCs/>
                <w:sz w:val="20"/>
                <w:szCs w:val="20"/>
                <w:lang w:eastAsia="en-GB"/>
              </w:rPr>
            </w:pPr>
            <w:r w:rsidRPr="005B4000">
              <w:rPr>
                <w:rFonts w:ascii="Calibri" w:hAnsi="Calibri" w:cs="Arial"/>
                <w:bCs/>
                <w:sz w:val="20"/>
                <w:szCs w:val="20"/>
                <w:lang w:eastAsia="en-GB"/>
              </w:rPr>
              <w:t>0. No measure</w:t>
            </w:r>
          </w:p>
        </w:tc>
        <w:tc>
          <w:tcPr>
            <w:tcW w:w="1559" w:type="dxa"/>
            <w:tcBorders>
              <w:top w:val="nil"/>
              <w:left w:val="nil"/>
              <w:bottom w:val="single" w:sz="4" w:space="0" w:color="auto"/>
              <w:right w:val="single" w:sz="4" w:space="0" w:color="auto"/>
            </w:tcBorders>
          </w:tcPr>
          <w:p w:rsidR="00C054C8" w:rsidRPr="005B4000" w:rsidRDefault="00C054C8" w:rsidP="00984F62">
            <w:pPr>
              <w:jc w:val="both"/>
              <w:rPr>
                <w:rFonts w:ascii="Calibri" w:hAnsi="Calibri" w:cs="Arial"/>
                <w:bCs/>
                <w:i/>
                <w:sz w:val="20"/>
                <w:szCs w:val="20"/>
                <w:lang w:eastAsia="en-GB"/>
              </w:rPr>
            </w:pPr>
          </w:p>
        </w:tc>
        <w:tc>
          <w:tcPr>
            <w:tcW w:w="2052" w:type="dxa"/>
            <w:tcBorders>
              <w:top w:val="nil"/>
              <w:left w:val="nil"/>
              <w:bottom w:val="single" w:sz="4" w:space="0" w:color="auto"/>
              <w:right w:val="single" w:sz="4" w:space="0" w:color="auto"/>
            </w:tcBorders>
          </w:tcPr>
          <w:p w:rsidR="00C054C8" w:rsidRPr="00F341E9" w:rsidRDefault="006D0D5C" w:rsidP="00984F62">
            <w:pPr>
              <w:jc w:val="both"/>
              <w:rPr>
                <w:rFonts w:ascii="Calibri" w:hAnsi="Calibri" w:cs="Arial"/>
                <w:bCs/>
                <w:sz w:val="20"/>
                <w:szCs w:val="20"/>
              </w:rPr>
            </w:pPr>
            <w:r>
              <w:rPr>
                <w:rFonts w:ascii="Calibri" w:hAnsi="Calibri" w:cs="Arial"/>
                <w:bCs/>
                <w:noProof/>
                <w:sz w:val="20"/>
                <w:szCs w:val="20"/>
                <w:lang w:eastAsia="en-GB"/>
              </w:rPr>
              <w:drawing>
                <wp:inline distT="0" distB="0" distL="0" distR="0">
                  <wp:extent cx="1162050" cy="800100"/>
                  <wp:effectExtent l="1905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1"/>
                          <a:srcRect/>
                          <a:stretch>
                            <a:fillRect/>
                          </a:stretch>
                        </pic:blipFill>
                        <pic:spPr bwMode="auto">
                          <a:xfrm>
                            <a:off x="0" y="0"/>
                            <a:ext cx="1162050" cy="800100"/>
                          </a:xfrm>
                          <a:prstGeom prst="rect">
                            <a:avLst/>
                          </a:prstGeom>
                          <a:noFill/>
                          <a:ln w="9525">
                            <a:noFill/>
                            <a:miter lim="800000"/>
                            <a:headEnd/>
                            <a:tailEnd/>
                          </a:ln>
                        </pic:spPr>
                      </pic:pic>
                    </a:graphicData>
                  </a:graphic>
                </wp:inline>
              </w:drawing>
            </w:r>
          </w:p>
        </w:tc>
        <w:tc>
          <w:tcPr>
            <w:tcW w:w="2040" w:type="dxa"/>
            <w:tcBorders>
              <w:top w:val="nil"/>
              <w:left w:val="nil"/>
              <w:bottom w:val="single" w:sz="4" w:space="0" w:color="auto"/>
              <w:right w:val="single" w:sz="4" w:space="0" w:color="auto"/>
            </w:tcBorders>
          </w:tcPr>
          <w:p w:rsidR="00C054C8" w:rsidRPr="005B4000" w:rsidRDefault="00C054C8" w:rsidP="00984F62">
            <w:pPr>
              <w:jc w:val="both"/>
              <w:rPr>
                <w:rFonts w:ascii="Calibri" w:hAnsi="Calibri" w:cs="Arial"/>
                <w:bCs/>
                <w:sz w:val="20"/>
                <w:szCs w:val="20"/>
                <w:lang w:eastAsia="en-GB"/>
              </w:rPr>
            </w:pPr>
          </w:p>
        </w:tc>
        <w:tc>
          <w:tcPr>
            <w:tcW w:w="2040" w:type="dxa"/>
            <w:tcBorders>
              <w:top w:val="nil"/>
              <w:left w:val="nil"/>
              <w:bottom w:val="single" w:sz="4" w:space="0" w:color="auto"/>
              <w:right w:val="single" w:sz="4" w:space="0" w:color="auto"/>
            </w:tcBorders>
          </w:tcPr>
          <w:p w:rsidR="00C054C8" w:rsidRPr="005B4000" w:rsidRDefault="00C054C8" w:rsidP="00984F62">
            <w:pPr>
              <w:jc w:val="both"/>
              <w:rPr>
                <w:rFonts w:ascii="Calibri" w:hAnsi="Calibri" w:cs="Arial"/>
                <w:bCs/>
                <w:sz w:val="20"/>
                <w:szCs w:val="20"/>
              </w:rPr>
            </w:pPr>
            <w:r w:rsidRPr="005B4000">
              <w:rPr>
                <w:rFonts w:ascii="Calibri" w:hAnsi="Calibri" w:cs="Arial"/>
                <w:bCs/>
                <w:sz w:val="20"/>
                <w:szCs w:val="20"/>
              </w:rPr>
              <w:t>See above</w:t>
            </w:r>
          </w:p>
        </w:tc>
        <w:tc>
          <w:tcPr>
            <w:tcW w:w="3480" w:type="dxa"/>
            <w:tcBorders>
              <w:top w:val="nil"/>
              <w:left w:val="nil"/>
              <w:bottom w:val="single" w:sz="4" w:space="0" w:color="auto"/>
              <w:right w:val="single" w:sz="4" w:space="0" w:color="auto"/>
            </w:tcBorders>
          </w:tcPr>
          <w:p w:rsidR="00C054C8" w:rsidRPr="005B4000" w:rsidRDefault="00C054C8" w:rsidP="00984F62">
            <w:pPr>
              <w:jc w:val="both"/>
              <w:rPr>
                <w:rFonts w:ascii="Calibri" w:hAnsi="Calibri" w:cs="Arial"/>
                <w:bCs/>
                <w:sz w:val="20"/>
                <w:szCs w:val="20"/>
                <w:lang w:eastAsia="en-GB"/>
              </w:rPr>
            </w:pPr>
          </w:p>
        </w:tc>
        <w:tc>
          <w:tcPr>
            <w:tcW w:w="3360" w:type="dxa"/>
            <w:tcBorders>
              <w:top w:val="nil"/>
              <w:left w:val="nil"/>
              <w:bottom w:val="single" w:sz="4" w:space="0" w:color="auto"/>
              <w:right w:val="single" w:sz="4" w:space="0" w:color="auto"/>
            </w:tcBorders>
          </w:tcPr>
          <w:p w:rsidR="00C054C8" w:rsidRPr="005B4000" w:rsidRDefault="00C054C8" w:rsidP="00610A09">
            <w:pPr>
              <w:jc w:val="both"/>
              <w:rPr>
                <w:rFonts w:ascii="Calibri" w:hAnsi="Calibri" w:cs="Arial"/>
                <w:bCs/>
                <w:i/>
                <w:sz w:val="20"/>
                <w:szCs w:val="20"/>
                <w:lang w:eastAsia="en-GB"/>
              </w:rPr>
            </w:pPr>
            <w:r w:rsidRPr="005B4000">
              <w:rPr>
                <w:rFonts w:ascii="Calibri" w:hAnsi="Calibri" w:cs="Arial"/>
                <w:bCs/>
                <w:i/>
                <w:sz w:val="20"/>
                <w:szCs w:val="20"/>
                <w:lang w:eastAsia="en-GB"/>
              </w:rPr>
              <w:t>The model prediction adequately represents the judgment of assessors</w:t>
            </w:r>
            <w:r>
              <w:rPr>
                <w:rFonts w:ascii="Calibri" w:hAnsi="Calibri" w:cs="Arial"/>
                <w:bCs/>
                <w:i/>
                <w:sz w:val="20"/>
                <w:szCs w:val="20"/>
                <w:lang w:eastAsia="en-GB"/>
              </w:rPr>
              <w:t>, though slightly higher than M2, M3 and M5.</w:t>
            </w:r>
            <w:r w:rsidRPr="005B4000">
              <w:rPr>
                <w:rFonts w:ascii="Calibri" w:hAnsi="Calibri" w:cs="Arial"/>
                <w:bCs/>
                <w:i/>
                <w:sz w:val="20"/>
                <w:szCs w:val="20"/>
                <w:lang w:eastAsia="en-GB"/>
              </w:rPr>
              <w:t xml:space="preserve">  </w:t>
            </w:r>
          </w:p>
          <w:p w:rsidR="00C054C8" w:rsidRPr="005B4000" w:rsidRDefault="00C054C8" w:rsidP="00610A09">
            <w:pPr>
              <w:jc w:val="both"/>
              <w:rPr>
                <w:rFonts w:ascii="Calibri" w:hAnsi="Calibri" w:cs="Arial"/>
                <w:bCs/>
                <w:sz w:val="20"/>
                <w:szCs w:val="20"/>
                <w:lang w:eastAsia="en-GB"/>
              </w:rPr>
            </w:pPr>
          </w:p>
        </w:tc>
      </w:tr>
      <w:tr w:rsidR="00C054C8" w:rsidRPr="005B4000" w:rsidTr="00C054C8">
        <w:trPr>
          <w:trHeight w:val="1495"/>
        </w:trPr>
        <w:tc>
          <w:tcPr>
            <w:tcW w:w="1418" w:type="dxa"/>
            <w:tcBorders>
              <w:top w:val="single" w:sz="4" w:space="0" w:color="auto"/>
              <w:left w:val="single" w:sz="4" w:space="0" w:color="auto"/>
              <w:bottom w:val="single" w:sz="4" w:space="0" w:color="auto"/>
              <w:right w:val="single" w:sz="4" w:space="0" w:color="auto"/>
            </w:tcBorders>
            <w:shd w:val="clear" w:color="auto" w:fill="auto"/>
          </w:tcPr>
          <w:p w:rsidR="00C054C8" w:rsidRPr="005B4000" w:rsidRDefault="00C054C8" w:rsidP="00610A09">
            <w:pPr>
              <w:jc w:val="both"/>
              <w:rPr>
                <w:rFonts w:ascii="Calibri" w:hAnsi="Calibri" w:cs="Arial"/>
                <w:bCs/>
                <w:sz w:val="20"/>
                <w:szCs w:val="20"/>
                <w:lang w:eastAsia="en-GB"/>
              </w:rPr>
            </w:pPr>
            <w:r>
              <w:rPr>
                <w:rFonts w:ascii="Calibri" w:hAnsi="Calibri" w:cs="Arial"/>
                <w:bCs/>
                <w:sz w:val="20"/>
                <w:szCs w:val="20"/>
                <w:lang w:eastAsia="en-GB"/>
              </w:rPr>
              <w:t>A</w:t>
            </w:r>
            <w:r w:rsidRPr="005B4000">
              <w:rPr>
                <w:rFonts w:ascii="Calibri" w:hAnsi="Calibri" w:cs="Arial"/>
                <w:bCs/>
                <w:sz w:val="20"/>
                <w:szCs w:val="20"/>
                <w:lang w:eastAsia="en-GB"/>
              </w:rPr>
              <w:t xml:space="preserve">. Visual inspection in nurseries (current measure) </w:t>
            </w:r>
          </w:p>
        </w:tc>
        <w:tc>
          <w:tcPr>
            <w:tcW w:w="1559" w:type="dxa"/>
            <w:tcBorders>
              <w:top w:val="nil"/>
              <w:left w:val="nil"/>
              <w:bottom w:val="single" w:sz="4" w:space="0" w:color="auto"/>
              <w:right w:val="single" w:sz="4" w:space="0" w:color="auto"/>
            </w:tcBorders>
          </w:tcPr>
          <w:p w:rsidR="00C054C8" w:rsidRDefault="00C054C8" w:rsidP="00984F62">
            <w:pPr>
              <w:rPr>
                <w:rFonts w:ascii="Calibri" w:hAnsi="Calibri" w:cs="Arial"/>
                <w:bCs/>
                <w:i/>
                <w:sz w:val="20"/>
                <w:szCs w:val="20"/>
                <w:lang w:eastAsia="en-GB"/>
              </w:rPr>
            </w:pPr>
            <w:r w:rsidRPr="005B4000">
              <w:rPr>
                <w:rFonts w:ascii="Calibri" w:hAnsi="Calibri" w:cs="Arial"/>
                <w:bCs/>
                <w:i/>
                <w:sz w:val="20"/>
                <w:szCs w:val="20"/>
                <w:lang w:eastAsia="en-GB"/>
              </w:rPr>
              <w:t>i) existing management practices (1.8)</w:t>
            </w:r>
          </w:p>
          <w:p w:rsidR="00C054C8" w:rsidRPr="005B4000" w:rsidRDefault="00C054C8" w:rsidP="00984F62">
            <w:pPr>
              <w:rPr>
                <w:rFonts w:ascii="Calibri" w:hAnsi="Calibri" w:cs="Arial"/>
                <w:bCs/>
                <w:i/>
                <w:sz w:val="20"/>
                <w:szCs w:val="20"/>
                <w:lang w:eastAsia="en-GB"/>
              </w:rPr>
            </w:pPr>
            <w:r>
              <w:rPr>
                <w:rFonts w:ascii="Calibri" w:hAnsi="Calibri" w:cs="Arial"/>
                <w:bCs/>
                <w:i/>
                <w:sz w:val="20"/>
                <w:szCs w:val="20"/>
                <w:lang w:eastAsia="en-GB"/>
              </w:rPr>
              <w:t>(PN1, PN2)</w:t>
            </w:r>
          </w:p>
          <w:p w:rsidR="00C054C8" w:rsidRPr="005B4000" w:rsidRDefault="00C054C8" w:rsidP="00984F62">
            <w:pPr>
              <w:rPr>
                <w:rFonts w:ascii="Calibri" w:hAnsi="Calibri" w:cs="Arial"/>
                <w:bCs/>
                <w:i/>
                <w:sz w:val="20"/>
                <w:szCs w:val="20"/>
                <w:lang w:eastAsia="en-GB"/>
              </w:rPr>
            </w:pPr>
            <w:r w:rsidRPr="005B4000">
              <w:rPr>
                <w:rFonts w:ascii="Calibri" w:hAnsi="Calibri" w:cs="Arial"/>
                <w:bCs/>
                <w:i/>
                <w:sz w:val="20"/>
                <w:szCs w:val="20"/>
                <w:lang w:eastAsia="en-GB"/>
              </w:rPr>
              <w:t>ii) Likelihood of entry</w:t>
            </w:r>
          </w:p>
        </w:tc>
        <w:tc>
          <w:tcPr>
            <w:tcW w:w="2052" w:type="dxa"/>
            <w:tcBorders>
              <w:top w:val="nil"/>
              <w:left w:val="nil"/>
              <w:bottom w:val="single" w:sz="4" w:space="0" w:color="auto"/>
              <w:right w:val="single" w:sz="4" w:space="0" w:color="auto"/>
            </w:tcBorders>
          </w:tcPr>
          <w:p w:rsidR="00C054C8" w:rsidRPr="00F341E9" w:rsidRDefault="006D0D5C" w:rsidP="00984F62">
            <w:pPr>
              <w:jc w:val="both"/>
              <w:rPr>
                <w:rFonts w:ascii="Calibri" w:hAnsi="Calibri" w:cs="Arial"/>
                <w:bCs/>
                <w:sz w:val="20"/>
                <w:szCs w:val="20"/>
                <w:lang w:eastAsia="en-GB"/>
              </w:rPr>
            </w:pPr>
            <w:r>
              <w:rPr>
                <w:rFonts w:ascii="Calibri" w:hAnsi="Calibri" w:cs="Arial"/>
                <w:bCs/>
                <w:noProof/>
                <w:sz w:val="20"/>
                <w:szCs w:val="20"/>
                <w:lang w:eastAsia="en-GB"/>
              </w:rPr>
              <w:drawing>
                <wp:inline distT="0" distB="0" distL="0" distR="0">
                  <wp:extent cx="1162050" cy="800100"/>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2"/>
                          <a:srcRect/>
                          <a:stretch>
                            <a:fillRect/>
                          </a:stretch>
                        </pic:blipFill>
                        <pic:spPr bwMode="auto">
                          <a:xfrm>
                            <a:off x="0" y="0"/>
                            <a:ext cx="1162050" cy="800100"/>
                          </a:xfrm>
                          <a:prstGeom prst="rect">
                            <a:avLst/>
                          </a:prstGeom>
                          <a:noFill/>
                          <a:ln w="9525">
                            <a:noFill/>
                            <a:miter lim="800000"/>
                            <a:headEnd/>
                            <a:tailEnd/>
                          </a:ln>
                        </pic:spPr>
                      </pic:pic>
                    </a:graphicData>
                  </a:graphic>
                </wp:inline>
              </w:drawing>
            </w:r>
          </w:p>
          <w:p w:rsidR="00C054C8" w:rsidRPr="005B4000" w:rsidRDefault="00C054C8" w:rsidP="00984F62">
            <w:pPr>
              <w:jc w:val="both"/>
              <w:rPr>
                <w:rFonts w:ascii="Calibri" w:hAnsi="Calibri" w:cs="Arial"/>
                <w:bCs/>
                <w:sz w:val="20"/>
                <w:szCs w:val="20"/>
                <w:lang w:eastAsia="en-GB"/>
              </w:rPr>
            </w:pPr>
          </w:p>
        </w:tc>
        <w:tc>
          <w:tcPr>
            <w:tcW w:w="2040" w:type="dxa"/>
            <w:tcBorders>
              <w:top w:val="nil"/>
              <w:left w:val="nil"/>
              <w:bottom w:val="single" w:sz="4" w:space="0" w:color="auto"/>
              <w:right w:val="single" w:sz="4" w:space="0" w:color="auto"/>
            </w:tcBorders>
          </w:tcPr>
          <w:p w:rsidR="00C054C8" w:rsidRPr="00982FD6" w:rsidRDefault="006D0D5C" w:rsidP="00984F62">
            <w:pPr>
              <w:jc w:val="both"/>
              <w:rPr>
                <w:rFonts w:ascii="Calibri" w:hAnsi="Calibri" w:cs="Arial"/>
                <w:bCs/>
                <w:sz w:val="20"/>
                <w:szCs w:val="20"/>
                <w:lang w:eastAsia="en-GB"/>
              </w:rPr>
            </w:pPr>
            <w:r>
              <w:rPr>
                <w:rFonts w:ascii="Calibri" w:hAnsi="Calibri" w:cs="Arial"/>
                <w:bCs/>
                <w:noProof/>
                <w:sz w:val="20"/>
                <w:szCs w:val="20"/>
                <w:lang w:eastAsia="en-GB"/>
              </w:rPr>
              <w:drawing>
                <wp:inline distT="0" distB="0" distL="0" distR="0">
                  <wp:extent cx="1162050" cy="800100"/>
                  <wp:effectExtent l="1905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3"/>
                          <a:srcRect/>
                          <a:stretch>
                            <a:fillRect/>
                          </a:stretch>
                        </pic:blipFill>
                        <pic:spPr bwMode="auto">
                          <a:xfrm>
                            <a:off x="0" y="0"/>
                            <a:ext cx="1162050" cy="800100"/>
                          </a:xfrm>
                          <a:prstGeom prst="rect">
                            <a:avLst/>
                          </a:prstGeom>
                          <a:noFill/>
                          <a:ln w="9525">
                            <a:noFill/>
                            <a:miter lim="800000"/>
                            <a:headEnd/>
                            <a:tailEnd/>
                          </a:ln>
                        </pic:spPr>
                      </pic:pic>
                    </a:graphicData>
                  </a:graphic>
                </wp:inline>
              </w:drawing>
            </w:r>
          </w:p>
        </w:tc>
        <w:tc>
          <w:tcPr>
            <w:tcW w:w="2040" w:type="dxa"/>
            <w:tcBorders>
              <w:top w:val="nil"/>
              <w:left w:val="nil"/>
              <w:bottom w:val="single" w:sz="4" w:space="0" w:color="auto"/>
              <w:right w:val="single" w:sz="4" w:space="0" w:color="auto"/>
            </w:tcBorders>
          </w:tcPr>
          <w:p w:rsidR="00C054C8" w:rsidRPr="005B4000" w:rsidRDefault="00C054C8" w:rsidP="00984F62">
            <w:pPr>
              <w:jc w:val="both"/>
              <w:rPr>
                <w:rFonts w:ascii="Calibri" w:hAnsi="Calibri" w:cs="Arial"/>
                <w:bCs/>
                <w:i/>
                <w:sz w:val="20"/>
                <w:szCs w:val="20"/>
                <w:lang w:eastAsia="en-GB"/>
              </w:rPr>
            </w:pPr>
            <w:r w:rsidRPr="005B4000">
              <w:rPr>
                <w:rFonts w:ascii="Calibri" w:hAnsi="Calibri" w:cs="Arial"/>
                <w:bCs/>
                <w:i/>
                <w:sz w:val="20"/>
                <w:szCs w:val="20"/>
                <w:lang w:eastAsia="en-GB"/>
              </w:rPr>
              <w:t>See above</w:t>
            </w:r>
          </w:p>
        </w:tc>
        <w:tc>
          <w:tcPr>
            <w:tcW w:w="3480" w:type="dxa"/>
            <w:tcBorders>
              <w:top w:val="nil"/>
              <w:left w:val="nil"/>
              <w:bottom w:val="single" w:sz="4" w:space="0" w:color="auto"/>
              <w:right w:val="single" w:sz="4" w:space="0" w:color="auto"/>
            </w:tcBorders>
          </w:tcPr>
          <w:p w:rsidR="00C054C8" w:rsidRPr="005B4000" w:rsidRDefault="00C054C8" w:rsidP="00984F62">
            <w:pPr>
              <w:jc w:val="both"/>
              <w:rPr>
                <w:rFonts w:ascii="Calibri" w:hAnsi="Calibri" w:cs="Arial"/>
                <w:bCs/>
                <w:i/>
                <w:sz w:val="20"/>
                <w:szCs w:val="20"/>
                <w:lang w:eastAsia="en-GB"/>
              </w:rPr>
            </w:pPr>
            <w:r w:rsidRPr="005B4000">
              <w:rPr>
                <w:rFonts w:ascii="Calibri" w:hAnsi="Calibri" w:cs="Arial"/>
                <w:bCs/>
                <w:i/>
                <w:sz w:val="20"/>
                <w:szCs w:val="20"/>
                <w:lang w:eastAsia="en-GB"/>
              </w:rPr>
              <w:t>The effect of the option is minimal (the likelihood of entry is only slightly shifted towards moderately likely)</w:t>
            </w:r>
          </w:p>
          <w:p w:rsidR="00C054C8" w:rsidRPr="005B4000" w:rsidRDefault="00C054C8" w:rsidP="00984F62">
            <w:pPr>
              <w:jc w:val="both"/>
              <w:rPr>
                <w:rFonts w:ascii="Calibri" w:hAnsi="Calibri" w:cs="Arial"/>
                <w:bCs/>
                <w:i/>
                <w:sz w:val="20"/>
                <w:szCs w:val="20"/>
                <w:lang w:eastAsia="en-GB"/>
              </w:rPr>
            </w:pPr>
          </w:p>
          <w:p w:rsidR="00C054C8" w:rsidRPr="005B4000" w:rsidRDefault="00C054C8" w:rsidP="00984F62">
            <w:pPr>
              <w:jc w:val="both"/>
              <w:rPr>
                <w:rFonts w:ascii="Calibri" w:hAnsi="Calibri" w:cs="Arial"/>
                <w:bCs/>
                <w:i/>
                <w:sz w:val="20"/>
                <w:szCs w:val="20"/>
                <w:lang w:eastAsia="en-GB"/>
              </w:rPr>
            </w:pPr>
          </w:p>
        </w:tc>
        <w:tc>
          <w:tcPr>
            <w:tcW w:w="3360" w:type="dxa"/>
            <w:tcBorders>
              <w:top w:val="nil"/>
              <w:left w:val="nil"/>
              <w:bottom w:val="single" w:sz="4" w:space="0" w:color="auto"/>
              <w:right w:val="single" w:sz="4" w:space="0" w:color="auto"/>
            </w:tcBorders>
          </w:tcPr>
          <w:p w:rsidR="00C054C8" w:rsidRPr="005B4000" w:rsidRDefault="00C054C8" w:rsidP="00610A09">
            <w:pPr>
              <w:jc w:val="both"/>
              <w:rPr>
                <w:rFonts w:ascii="Calibri" w:hAnsi="Calibri" w:cs="Arial"/>
                <w:bCs/>
                <w:i/>
                <w:sz w:val="20"/>
                <w:szCs w:val="20"/>
                <w:lang w:eastAsia="en-GB"/>
              </w:rPr>
            </w:pPr>
            <w:r w:rsidRPr="005B4000">
              <w:rPr>
                <w:rFonts w:ascii="Calibri" w:hAnsi="Calibri" w:cs="Arial"/>
                <w:bCs/>
                <w:i/>
                <w:sz w:val="20"/>
                <w:szCs w:val="20"/>
                <w:lang w:eastAsia="en-GB"/>
              </w:rPr>
              <w:t>The model prediction is not in agreement with the assessors judgement.  Visual inspection have a stronger influence on the likelihood of  entry.</w:t>
            </w:r>
          </w:p>
          <w:p w:rsidR="00C054C8" w:rsidRPr="005B4000" w:rsidRDefault="00C054C8" w:rsidP="00610A09">
            <w:pPr>
              <w:jc w:val="both"/>
              <w:rPr>
                <w:rFonts w:ascii="Calibri" w:hAnsi="Calibri" w:cs="Arial"/>
                <w:bCs/>
                <w:i/>
                <w:sz w:val="20"/>
                <w:szCs w:val="20"/>
                <w:lang w:eastAsia="en-GB"/>
              </w:rPr>
            </w:pPr>
          </w:p>
        </w:tc>
      </w:tr>
      <w:tr w:rsidR="00C054C8" w:rsidRPr="005B4000" w:rsidTr="00C054C8">
        <w:trPr>
          <w:trHeight w:val="323"/>
        </w:trPr>
        <w:tc>
          <w:tcPr>
            <w:tcW w:w="1418" w:type="dxa"/>
            <w:tcBorders>
              <w:top w:val="single" w:sz="4" w:space="0" w:color="auto"/>
              <w:left w:val="single" w:sz="4" w:space="0" w:color="auto"/>
              <w:bottom w:val="single" w:sz="4" w:space="0" w:color="auto"/>
              <w:right w:val="single" w:sz="4" w:space="0" w:color="auto"/>
            </w:tcBorders>
            <w:shd w:val="clear" w:color="auto" w:fill="auto"/>
          </w:tcPr>
          <w:p w:rsidR="00C054C8" w:rsidRPr="005B4000" w:rsidRDefault="00C054C8" w:rsidP="00610A09">
            <w:pPr>
              <w:jc w:val="both"/>
              <w:rPr>
                <w:rFonts w:ascii="Calibri" w:hAnsi="Calibri" w:cs="Arial"/>
                <w:bCs/>
                <w:sz w:val="20"/>
                <w:szCs w:val="20"/>
                <w:lang w:eastAsia="en-GB"/>
              </w:rPr>
            </w:pPr>
            <w:r>
              <w:rPr>
                <w:rFonts w:ascii="Calibri" w:hAnsi="Calibri" w:cs="Arial"/>
                <w:bCs/>
                <w:sz w:val="20"/>
                <w:szCs w:val="20"/>
                <w:lang w:eastAsia="en-GB"/>
              </w:rPr>
              <w:t>B</w:t>
            </w:r>
            <w:r w:rsidRPr="005B4000">
              <w:rPr>
                <w:rFonts w:ascii="Calibri" w:hAnsi="Calibri" w:cs="Arial"/>
                <w:bCs/>
                <w:sz w:val="20"/>
                <w:szCs w:val="20"/>
                <w:lang w:eastAsia="en-GB"/>
              </w:rPr>
              <w:t>. Certification</w:t>
            </w:r>
          </w:p>
        </w:tc>
        <w:tc>
          <w:tcPr>
            <w:tcW w:w="1559" w:type="dxa"/>
            <w:tcBorders>
              <w:top w:val="nil"/>
              <w:left w:val="nil"/>
              <w:bottom w:val="single" w:sz="4" w:space="0" w:color="auto"/>
              <w:right w:val="single" w:sz="4" w:space="0" w:color="auto"/>
            </w:tcBorders>
          </w:tcPr>
          <w:p w:rsidR="00C054C8" w:rsidRPr="005B4000" w:rsidRDefault="00C054C8" w:rsidP="00984F62">
            <w:pPr>
              <w:rPr>
                <w:rFonts w:ascii="Calibri" w:hAnsi="Calibri" w:cs="Arial"/>
                <w:bCs/>
                <w:i/>
                <w:sz w:val="20"/>
                <w:szCs w:val="20"/>
                <w:lang w:eastAsia="en-GB"/>
              </w:rPr>
            </w:pPr>
            <w:r w:rsidRPr="005B4000">
              <w:rPr>
                <w:rFonts w:ascii="Calibri" w:hAnsi="Calibri" w:cs="Arial"/>
                <w:bCs/>
                <w:i/>
                <w:sz w:val="20"/>
                <w:szCs w:val="20"/>
                <w:lang w:eastAsia="en-GB"/>
              </w:rPr>
              <w:t xml:space="preserve">i) existing management practices (1.8) + + </w:t>
            </w:r>
            <w:r>
              <w:rPr>
                <w:rFonts w:ascii="Calibri" w:hAnsi="Calibri" w:cs="Arial"/>
                <w:bCs/>
                <w:i/>
                <w:sz w:val="20"/>
                <w:szCs w:val="20"/>
                <w:lang w:eastAsia="en-GB"/>
              </w:rPr>
              <w:t>pest associat.</w:t>
            </w:r>
            <w:r w:rsidRPr="005B4000">
              <w:rPr>
                <w:rFonts w:ascii="Calibri" w:hAnsi="Calibri" w:cs="Arial"/>
                <w:bCs/>
                <w:i/>
                <w:sz w:val="20"/>
                <w:szCs w:val="20"/>
                <w:lang w:eastAsia="en-GB"/>
              </w:rPr>
              <w:t xml:space="preserve"> </w:t>
            </w:r>
            <w:r>
              <w:rPr>
                <w:rFonts w:ascii="Calibri" w:hAnsi="Calibri" w:cs="Arial"/>
                <w:bCs/>
                <w:i/>
                <w:sz w:val="20"/>
                <w:szCs w:val="20"/>
                <w:lang w:eastAsia="en-GB"/>
              </w:rPr>
              <w:t>PN1 (PN2)</w:t>
            </w:r>
          </w:p>
          <w:p w:rsidR="00C054C8" w:rsidRPr="005B4000" w:rsidRDefault="00C054C8" w:rsidP="00984F62">
            <w:pPr>
              <w:rPr>
                <w:rFonts w:ascii="Calibri" w:hAnsi="Calibri" w:cs="Arial"/>
                <w:bCs/>
                <w:i/>
                <w:sz w:val="20"/>
                <w:szCs w:val="20"/>
                <w:lang w:eastAsia="en-GB"/>
              </w:rPr>
            </w:pPr>
            <w:r w:rsidRPr="005B4000">
              <w:rPr>
                <w:rFonts w:ascii="Calibri" w:hAnsi="Calibri" w:cs="Arial"/>
                <w:bCs/>
                <w:i/>
                <w:sz w:val="20"/>
                <w:szCs w:val="20"/>
                <w:lang w:eastAsia="en-GB"/>
              </w:rPr>
              <w:t>ii) Likelihood of entry</w:t>
            </w:r>
          </w:p>
        </w:tc>
        <w:tc>
          <w:tcPr>
            <w:tcW w:w="2052" w:type="dxa"/>
            <w:tcBorders>
              <w:top w:val="nil"/>
              <w:left w:val="nil"/>
              <w:bottom w:val="single" w:sz="4" w:space="0" w:color="auto"/>
              <w:right w:val="single" w:sz="4" w:space="0" w:color="auto"/>
            </w:tcBorders>
          </w:tcPr>
          <w:p w:rsidR="00C054C8" w:rsidRPr="00F341E9" w:rsidRDefault="006D0D5C" w:rsidP="00984F62">
            <w:pPr>
              <w:jc w:val="both"/>
              <w:rPr>
                <w:rFonts w:ascii="Calibri" w:hAnsi="Calibri" w:cs="Arial"/>
                <w:bCs/>
                <w:i/>
                <w:sz w:val="20"/>
                <w:szCs w:val="20"/>
              </w:rPr>
            </w:pPr>
            <w:r>
              <w:rPr>
                <w:rFonts w:ascii="Calibri" w:hAnsi="Calibri" w:cs="Arial"/>
                <w:bCs/>
                <w:i/>
                <w:noProof/>
                <w:sz w:val="20"/>
                <w:szCs w:val="20"/>
                <w:lang w:eastAsia="en-GB"/>
              </w:rPr>
              <w:drawing>
                <wp:inline distT="0" distB="0" distL="0" distR="0">
                  <wp:extent cx="1162050" cy="800100"/>
                  <wp:effectExtent l="1905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2"/>
                          <a:srcRect/>
                          <a:stretch>
                            <a:fillRect/>
                          </a:stretch>
                        </pic:blipFill>
                        <pic:spPr bwMode="auto">
                          <a:xfrm>
                            <a:off x="0" y="0"/>
                            <a:ext cx="1162050" cy="800100"/>
                          </a:xfrm>
                          <a:prstGeom prst="rect">
                            <a:avLst/>
                          </a:prstGeom>
                          <a:noFill/>
                          <a:ln w="9525">
                            <a:noFill/>
                            <a:miter lim="800000"/>
                            <a:headEnd/>
                            <a:tailEnd/>
                          </a:ln>
                        </pic:spPr>
                      </pic:pic>
                    </a:graphicData>
                  </a:graphic>
                </wp:inline>
              </w:drawing>
            </w:r>
          </w:p>
        </w:tc>
        <w:tc>
          <w:tcPr>
            <w:tcW w:w="2040" w:type="dxa"/>
            <w:tcBorders>
              <w:top w:val="nil"/>
              <w:left w:val="nil"/>
              <w:bottom w:val="single" w:sz="4" w:space="0" w:color="auto"/>
              <w:right w:val="single" w:sz="4" w:space="0" w:color="auto"/>
            </w:tcBorders>
          </w:tcPr>
          <w:p w:rsidR="00C054C8" w:rsidRPr="00982FD6" w:rsidRDefault="006D0D5C" w:rsidP="00984F62">
            <w:pPr>
              <w:jc w:val="both"/>
              <w:rPr>
                <w:rFonts w:ascii="Calibri" w:hAnsi="Calibri" w:cs="Arial"/>
                <w:bCs/>
                <w:i/>
                <w:sz w:val="20"/>
                <w:szCs w:val="20"/>
              </w:rPr>
            </w:pPr>
            <w:r>
              <w:rPr>
                <w:rFonts w:ascii="Calibri" w:hAnsi="Calibri" w:cs="Arial"/>
                <w:bCs/>
                <w:i/>
                <w:noProof/>
                <w:sz w:val="20"/>
                <w:szCs w:val="20"/>
                <w:lang w:eastAsia="en-GB"/>
              </w:rPr>
              <w:drawing>
                <wp:inline distT="0" distB="0" distL="0" distR="0">
                  <wp:extent cx="1162050" cy="800100"/>
                  <wp:effectExtent l="1905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4"/>
                          <a:srcRect/>
                          <a:stretch>
                            <a:fillRect/>
                          </a:stretch>
                        </pic:blipFill>
                        <pic:spPr bwMode="auto">
                          <a:xfrm>
                            <a:off x="0" y="0"/>
                            <a:ext cx="1162050" cy="800100"/>
                          </a:xfrm>
                          <a:prstGeom prst="rect">
                            <a:avLst/>
                          </a:prstGeom>
                          <a:noFill/>
                          <a:ln w="9525">
                            <a:noFill/>
                            <a:miter lim="800000"/>
                            <a:headEnd/>
                            <a:tailEnd/>
                          </a:ln>
                        </pic:spPr>
                      </pic:pic>
                    </a:graphicData>
                  </a:graphic>
                </wp:inline>
              </w:drawing>
            </w:r>
          </w:p>
        </w:tc>
        <w:tc>
          <w:tcPr>
            <w:tcW w:w="2040" w:type="dxa"/>
            <w:tcBorders>
              <w:top w:val="nil"/>
              <w:left w:val="nil"/>
              <w:bottom w:val="single" w:sz="4" w:space="0" w:color="auto"/>
              <w:right w:val="single" w:sz="4" w:space="0" w:color="auto"/>
            </w:tcBorders>
          </w:tcPr>
          <w:p w:rsidR="00C054C8" w:rsidRPr="005B4000" w:rsidRDefault="00C054C8" w:rsidP="00984F62">
            <w:pPr>
              <w:jc w:val="both"/>
              <w:rPr>
                <w:rFonts w:ascii="Calibri" w:hAnsi="Calibri" w:cs="Arial"/>
                <w:bCs/>
                <w:i/>
                <w:sz w:val="20"/>
                <w:szCs w:val="20"/>
                <w:lang w:eastAsia="en-GB"/>
              </w:rPr>
            </w:pPr>
            <w:r w:rsidRPr="005B4000">
              <w:rPr>
                <w:rFonts w:ascii="Calibri" w:hAnsi="Calibri" w:cs="Arial"/>
                <w:bCs/>
                <w:i/>
                <w:sz w:val="20"/>
                <w:szCs w:val="20"/>
                <w:lang w:eastAsia="en-GB"/>
              </w:rPr>
              <w:t>See above</w:t>
            </w:r>
          </w:p>
        </w:tc>
        <w:tc>
          <w:tcPr>
            <w:tcW w:w="3480" w:type="dxa"/>
            <w:tcBorders>
              <w:top w:val="nil"/>
              <w:left w:val="nil"/>
              <w:bottom w:val="single" w:sz="4" w:space="0" w:color="auto"/>
              <w:right w:val="single" w:sz="4" w:space="0" w:color="auto"/>
            </w:tcBorders>
          </w:tcPr>
          <w:p w:rsidR="00C054C8" w:rsidRPr="005B4000" w:rsidRDefault="00C054C8" w:rsidP="00984F62">
            <w:pPr>
              <w:jc w:val="both"/>
              <w:rPr>
                <w:rFonts w:ascii="Calibri" w:hAnsi="Calibri" w:cs="Arial"/>
                <w:bCs/>
                <w:i/>
                <w:sz w:val="20"/>
                <w:szCs w:val="20"/>
                <w:lang w:eastAsia="en-GB"/>
              </w:rPr>
            </w:pPr>
            <w:r w:rsidRPr="005B4000">
              <w:rPr>
                <w:rFonts w:ascii="Calibri" w:hAnsi="Calibri" w:cs="Arial"/>
                <w:bCs/>
                <w:i/>
                <w:sz w:val="20"/>
                <w:szCs w:val="20"/>
                <w:lang w:eastAsia="en-GB"/>
              </w:rPr>
              <w:t>The effect of the option is minimal (the likelihood of entry is only slightly shifted towards moderately likely)</w:t>
            </w:r>
          </w:p>
          <w:p w:rsidR="00C054C8" w:rsidRPr="005B4000" w:rsidRDefault="00C054C8" w:rsidP="00984F62">
            <w:pPr>
              <w:jc w:val="both"/>
              <w:rPr>
                <w:rFonts w:ascii="Calibri" w:hAnsi="Calibri" w:cs="Arial"/>
                <w:bCs/>
                <w:i/>
                <w:sz w:val="20"/>
                <w:szCs w:val="20"/>
                <w:lang w:eastAsia="en-GB"/>
              </w:rPr>
            </w:pPr>
          </w:p>
        </w:tc>
        <w:tc>
          <w:tcPr>
            <w:tcW w:w="3360" w:type="dxa"/>
            <w:tcBorders>
              <w:top w:val="nil"/>
              <w:left w:val="nil"/>
              <w:bottom w:val="single" w:sz="4" w:space="0" w:color="auto"/>
              <w:right w:val="single" w:sz="4" w:space="0" w:color="auto"/>
            </w:tcBorders>
          </w:tcPr>
          <w:p w:rsidR="00C054C8" w:rsidRPr="005B4000" w:rsidRDefault="00C054C8" w:rsidP="00610A09">
            <w:pPr>
              <w:jc w:val="both"/>
              <w:rPr>
                <w:rFonts w:ascii="Calibri" w:hAnsi="Calibri" w:cs="Arial"/>
                <w:bCs/>
                <w:i/>
                <w:sz w:val="20"/>
                <w:szCs w:val="20"/>
                <w:lang w:eastAsia="en-GB"/>
              </w:rPr>
            </w:pPr>
            <w:r w:rsidRPr="005B4000">
              <w:rPr>
                <w:rFonts w:ascii="Calibri" w:hAnsi="Calibri" w:cs="Arial"/>
                <w:bCs/>
                <w:i/>
                <w:sz w:val="20"/>
                <w:szCs w:val="20"/>
                <w:lang w:eastAsia="en-GB"/>
              </w:rPr>
              <w:t xml:space="preserve">The model prediction is not in agreement with the assessors judgement.  </w:t>
            </w:r>
            <w:r>
              <w:rPr>
                <w:rFonts w:ascii="Calibri" w:hAnsi="Calibri" w:cs="Arial"/>
                <w:bCs/>
                <w:i/>
                <w:sz w:val="20"/>
                <w:szCs w:val="20"/>
                <w:lang w:eastAsia="en-GB"/>
              </w:rPr>
              <w:t>Certification has</w:t>
            </w:r>
            <w:r w:rsidRPr="005B4000">
              <w:rPr>
                <w:rFonts w:ascii="Calibri" w:hAnsi="Calibri" w:cs="Arial"/>
                <w:bCs/>
                <w:i/>
                <w:sz w:val="20"/>
                <w:szCs w:val="20"/>
                <w:lang w:eastAsia="en-GB"/>
              </w:rPr>
              <w:t xml:space="preserve"> a stronger influence on the likelihood of entry.</w:t>
            </w:r>
          </w:p>
          <w:p w:rsidR="00C054C8" w:rsidRPr="005B4000" w:rsidRDefault="00C054C8" w:rsidP="00610A09">
            <w:pPr>
              <w:jc w:val="both"/>
              <w:rPr>
                <w:rFonts w:ascii="Calibri" w:hAnsi="Calibri" w:cs="Arial"/>
                <w:bCs/>
                <w:i/>
                <w:sz w:val="20"/>
                <w:szCs w:val="20"/>
                <w:lang w:eastAsia="en-GB"/>
              </w:rPr>
            </w:pPr>
          </w:p>
        </w:tc>
      </w:tr>
      <w:tr w:rsidR="00C054C8" w:rsidRPr="005B4000" w:rsidTr="00C054C8">
        <w:trPr>
          <w:trHeight w:val="255"/>
        </w:trPr>
        <w:tc>
          <w:tcPr>
            <w:tcW w:w="1418" w:type="dxa"/>
            <w:tcBorders>
              <w:top w:val="single" w:sz="4" w:space="0" w:color="auto"/>
              <w:left w:val="single" w:sz="4" w:space="0" w:color="auto"/>
              <w:bottom w:val="single" w:sz="4" w:space="0" w:color="auto"/>
              <w:right w:val="single" w:sz="4" w:space="0" w:color="auto"/>
            </w:tcBorders>
            <w:shd w:val="clear" w:color="auto" w:fill="auto"/>
          </w:tcPr>
          <w:p w:rsidR="00C054C8" w:rsidRPr="005B4000" w:rsidRDefault="00C054C8" w:rsidP="00610A09">
            <w:pPr>
              <w:jc w:val="both"/>
              <w:rPr>
                <w:rFonts w:ascii="Calibri" w:hAnsi="Calibri" w:cs="Arial"/>
                <w:bCs/>
                <w:sz w:val="20"/>
                <w:szCs w:val="20"/>
                <w:lang w:eastAsia="en-GB"/>
              </w:rPr>
            </w:pPr>
            <w:r>
              <w:rPr>
                <w:rFonts w:ascii="Calibri" w:hAnsi="Calibri" w:cs="Arial"/>
                <w:bCs/>
                <w:sz w:val="20"/>
                <w:szCs w:val="20"/>
                <w:lang w:eastAsia="en-GB"/>
              </w:rPr>
              <w:t>C</w:t>
            </w:r>
            <w:r w:rsidRPr="005B4000">
              <w:rPr>
                <w:rFonts w:ascii="Calibri" w:hAnsi="Calibri" w:cs="Arial"/>
                <w:bCs/>
                <w:sz w:val="20"/>
                <w:szCs w:val="20"/>
                <w:lang w:eastAsia="en-GB"/>
              </w:rPr>
              <w:t>. PFPP and (buffer zone or physical protection</w:t>
            </w:r>
          </w:p>
        </w:tc>
        <w:tc>
          <w:tcPr>
            <w:tcW w:w="1559" w:type="dxa"/>
            <w:tcBorders>
              <w:top w:val="nil"/>
              <w:left w:val="nil"/>
              <w:bottom w:val="single" w:sz="4" w:space="0" w:color="auto"/>
              <w:right w:val="single" w:sz="4" w:space="0" w:color="auto"/>
            </w:tcBorders>
          </w:tcPr>
          <w:p w:rsidR="00C054C8" w:rsidRPr="005B4000" w:rsidRDefault="00C054C8" w:rsidP="00F341E9">
            <w:pPr>
              <w:rPr>
                <w:rFonts w:ascii="Calibri" w:hAnsi="Calibri" w:cs="Arial"/>
                <w:bCs/>
                <w:i/>
                <w:sz w:val="20"/>
                <w:szCs w:val="20"/>
                <w:lang w:eastAsia="en-GB"/>
              </w:rPr>
            </w:pPr>
            <w:r w:rsidRPr="005B4000">
              <w:rPr>
                <w:rFonts w:ascii="Calibri" w:hAnsi="Calibri" w:cs="Arial"/>
                <w:bCs/>
                <w:i/>
                <w:sz w:val="20"/>
                <w:szCs w:val="20"/>
                <w:lang w:eastAsia="en-GB"/>
              </w:rPr>
              <w:t xml:space="preserve">i) existing management practices (1.8) + + </w:t>
            </w:r>
            <w:r>
              <w:rPr>
                <w:rFonts w:ascii="Calibri" w:hAnsi="Calibri" w:cs="Arial"/>
                <w:bCs/>
                <w:i/>
                <w:sz w:val="20"/>
                <w:szCs w:val="20"/>
                <w:lang w:eastAsia="en-GB"/>
              </w:rPr>
              <w:t>pest associat.</w:t>
            </w:r>
            <w:r w:rsidRPr="005B4000">
              <w:rPr>
                <w:rFonts w:ascii="Calibri" w:hAnsi="Calibri" w:cs="Arial"/>
                <w:bCs/>
                <w:i/>
                <w:sz w:val="20"/>
                <w:szCs w:val="20"/>
                <w:lang w:eastAsia="en-GB"/>
              </w:rPr>
              <w:t xml:space="preserve"> </w:t>
            </w:r>
            <w:r>
              <w:rPr>
                <w:rFonts w:ascii="Calibri" w:hAnsi="Calibri" w:cs="Arial"/>
                <w:bCs/>
                <w:i/>
                <w:sz w:val="20"/>
                <w:szCs w:val="20"/>
                <w:lang w:eastAsia="en-GB"/>
              </w:rPr>
              <w:t>PN1 (PN2)</w:t>
            </w:r>
          </w:p>
          <w:p w:rsidR="00C054C8" w:rsidRPr="005B4000" w:rsidRDefault="00C054C8" w:rsidP="00F341E9">
            <w:pPr>
              <w:rPr>
                <w:rFonts w:ascii="Calibri" w:hAnsi="Calibri" w:cs="Arial"/>
                <w:bCs/>
                <w:i/>
                <w:sz w:val="20"/>
                <w:szCs w:val="20"/>
                <w:lang w:eastAsia="en-GB"/>
              </w:rPr>
            </w:pPr>
            <w:r w:rsidRPr="005B4000">
              <w:rPr>
                <w:rFonts w:ascii="Calibri" w:hAnsi="Calibri" w:cs="Arial"/>
                <w:bCs/>
                <w:i/>
                <w:sz w:val="20"/>
                <w:szCs w:val="20"/>
                <w:lang w:eastAsia="en-GB"/>
              </w:rPr>
              <w:t xml:space="preserve">ii) Likelihood of entry </w:t>
            </w:r>
          </w:p>
        </w:tc>
        <w:tc>
          <w:tcPr>
            <w:tcW w:w="2052" w:type="dxa"/>
            <w:tcBorders>
              <w:top w:val="nil"/>
              <w:left w:val="nil"/>
              <w:bottom w:val="single" w:sz="4" w:space="0" w:color="auto"/>
              <w:right w:val="single" w:sz="4" w:space="0" w:color="auto"/>
            </w:tcBorders>
          </w:tcPr>
          <w:p w:rsidR="00C054C8" w:rsidRPr="00F341E9" w:rsidRDefault="006D0D5C" w:rsidP="00984F62">
            <w:pPr>
              <w:jc w:val="both"/>
              <w:rPr>
                <w:rFonts w:ascii="Calibri" w:hAnsi="Calibri" w:cs="Arial"/>
                <w:bCs/>
                <w:sz w:val="20"/>
                <w:szCs w:val="20"/>
                <w:lang w:eastAsia="en-GB"/>
              </w:rPr>
            </w:pPr>
            <w:r>
              <w:rPr>
                <w:rFonts w:ascii="Calibri" w:hAnsi="Calibri" w:cs="Arial"/>
                <w:bCs/>
                <w:noProof/>
                <w:sz w:val="20"/>
                <w:szCs w:val="20"/>
                <w:lang w:eastAsia="en-GB"/>
              </w:rPr>
              <w:drawing>
                <wp:inline distT="0" distB="0" distL="0" distR="0">
                  <wp:extent cx="1162050" cy="800100"/>
                  <wp:effectExtent l="1905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2"/>
                          <a:srcRect/>
                          <a:stretch>
                            <a:fillRect/>
                          </a:stretch>
                        </pic:blipFill>
                        <pic:spPr bwMode="auto">
                          <a:xfrm>
                            <a:off x="0" y="0"/>
                            <a:ext cx="1162050" cy="800100"/>
                          </a:xfrm>
                          <a:prstGeom prst="rect">
                            <a:avLst/>
                          </a:prstGeom>
                          <a:noFill/>
                          <a:ln w="9525">
                            <a:noFill/>
                            <a:miter lim="800000"/>
                            <a:headEnd/>
                            <a:tailEnd/>
                          </a:ln>
                        </pic:spPr>
                      </pic:pic>
                    </a:graphicData>
                  </a:graphic>
                </wp:inline>
              </w:drawing>
            </w:r>
          </w:p>
        </w:tc>
        <w:tc>
          <w:tcPr>
            <w:tcW w:w="2040" w:type="dxa"/>
            <w:tcBorders>
              <w:top w:val="nil"/>
              <w:left w:val="nil"/>
              <w:bottom w:val="single" w:sz="4" w:space="0" w:color="auto"/>
              <w:right w:val="single" w:sz="4" w:space="0" w:color="auto"/>
            </w:tcBorders>
          </w:tcPr>
          <w:p w:rsidR="00C054C8" w:rsidRPr="00982FD6" w:rsidRDefault="006D0D5C" w:rsidP="00984F62">
            <w:pPr>
              <w:jc w:val="both"/>
              <w:rPr>
                <w:rFonts w:ascii="Calibri" w:hAnsi="Calibri" w:cs="Arial"/>
                <w:bCs/>
                <w:sz w:val="20"/>
                <w:szCs w:val="20"/>
                <w:lang w:eastAsia="en-GB"/>
              </w:rPr>
            </w:pPr>
            <w:r>
              <w:rPr>
                <w:rFonts w:ascii="Calibri" w:hAnsi="Calibri" w:cs="Arial"/>
                <w:bCs/>
                <w:noProof/>
                <w:sz w:val="20"/>
                <w:szCs w:val="20"/>
                <w:lang w:eastAsia="en-GB"/>
              </w:rPr>
              <w:drawing>
                <wp:inline distT="0" distB="0" distL="0" distR="0">
                  <wp:extent cx="1162050" cy="800100"/>
                  <wp:effectExtent l="1905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5"/>
                          <a:srcRect/>
                          <a:stretch>
                            <a:fillRect/>
                          </a:stretch>
                        </pic:blipFill>
                        <pic:spPr bwMode="auto">
                          <a:xfrm>
                            <a:off x="0" y="0"/>
                            <a:ext cx="1162050" cy="800100"/>
                          </a:xfrm>
                          <a:prstGeom prst="rect">
                            <a:avLst/>
                          </a:prstGeom>
                          <a:noFill/>
                          <a:ln w="9525">
                            <a:noFill/>
                            <a:miter lim="800000"/>
                            <a:headEnd/>
                            <a:tailEnd/>
                          </a:ln>
                        </pic:spPr>
                      </pic:pic>
                    </a:graphicData>
                  </a:graphic>
                </wp:inline>
              </w:drawing>
            </w:r>
          </w:p>
        </w:tc>
        <w:tc>
          <w:tcPr>
            <w:tcW w:w="2040" w:type="dxa"/>
            <w:tcBorders>
              <w:top w:val="nil"/>
              <w:left w:val="nil"/>
              <w:bottom w:val="single" w:sz="4" w:space="0" w:color="auto"/>
              <w:right w:val="single" w:sz="4" w:space="0" w:color="auto"/>
            </w:tcBorders>
          </w:tcPr>
          <w:p w:rsidR="00C054C8" w:rsidRPr="005B4000" w:rsidRDefault="00C054C8" w:rsidP="00984F62">
            <w:pPr>
              <w:jc w:val="both"/>
              <w:rPr>
                <w:rFonts w:ascii="Calibri" w:hAnsi="Calibri" w:cs="Arial"/>
                <w:bCs/>
                <w:sz w:val="20"/>
                <w:szCs w:val="20"/>
                <w:lang w:eastAsia="en-GB"/>
              </w:rPr>
            </w:pPr>
            <w:r w:rsidRPr="005B4000">
              <w:rPr>
                <w:rFonts w:ascii="Calibri" w:hAnsi="Calibri" w:cs="Arial"/>
                <w:bCs/>
                <w:sz w:val="20"/>
                <w:szCs w:val="20"/>
                <w:lang w:eastAsia="en-GB"/>
              </w:rPr>
              <w:t>See above</w:t>
            </w:r>
          </w:p>
        </w:tc>
        <w:tc>
          <w:tcPr>
            <w:tcW w:w="3480" w:type="dxa"/>
            <w:tcBorders>
              <w:top w:val="nil"/>
              <w:left w:val="nil"/>
              <w:bottom w:val="single" w:sz="4" w:space="0" w:color="auto"/>
              <w:right w:val="single" w:sz="4" w:space="0" w:color="auto"/>
            </w:tcBorders>
          </w:tcPr>
          <w:p w:rsidR="00C054C8" w:rsidRPr="005B4000" w:rsidRDefault="00C054C8" w:rsidP="00984F62">
            <w:pPr>
              <w:jc w:val="both"/>
              <w:rPr>
                <w:rFonts w:ascii="Calibri" w:hAnsi="Calibri" w:cs="Arial"/>
                <w:bCs/>
                <w:i/>
                <w:sz w:val="20"/>
                <w:szCs w:val="20"/>
                <w:lang w:eastAsia="en-GB"/>
              </w:rPr>
            </w:pPr>
            <w:r w:rsidRPr="005B4000">
              <w:rPr>
                <w:rFonts w:ascii="Calibri" w:hAnsi="Calibri" w:cs="Arial"/>
                <w:bCs/>
                <w:i/>
                <w:sz w:val="20"/>
                <w:szCs w:val="20"/>
                <w:lang w:eastAsia="en-GB"/>
              </w:rPr>
              <w:t>The effect of the option is minimal (the likelihood of entry is only slightly shifted towards moderately likely)</w:t>
            </w:r>
          </w:p>
          <w:p w:rsidR="00C054C8" w:rsidRPr="005B4000" w:rsidRDefault="00C054C8" w:rsidP="00984F62">
            <w:pPr>
              <w:jc w:val="both"/>
              <w:rPr>
                <w:rFonts w:ascii="Calibri" w:hAnsi="Calibri" w:cs="Arial"/>
                <w:bCs/>
                <w:sz w:val="20"/>
                <w:szCs w:val="20"/>
                <w:lang w:eastAsia="en-GB"/>
              </w:rPr>
            </w:pPr>
          </w:p>
        </w:tc>
        <w:tc>
          <w:tcPr>
            <w:tcW w:w="3360" w:type="dxa"/>
            <w:tcBorders>
              <w:top w:val="nil"/>
              <w:left w:val="nil"/>
              <w:bottom w:val="single" w:sz="4" w:space="0" w:color="auto"/>
              <w:right w:val="single" w:sz="4" w:space="0" w:color="auto"/>
            </w:tcBorders>
          </w:tcPr>
          <w:p w:rsidR="00C054C8" w:rsidRPr="005B4000" w:rsidRDefault="00C054C8" w:rsidP="00610A09">
            <w:pPr>
              <w:jc w:val="both"/>
              <w:rPr>
                <w:rFonts w:ascii="Calibri" w:hAnsi="Calibri" w:cs="Arial"/>
                <w:bCs/>
                <w:i/>
                <w:sz w:val="20"/>
                <w:szCs w:val="20"/>
                <w:lang w:eastAsia="en-GB"/>
              </w:rPr>
            </w:pPr>
            <w:r w:rsidRPr="005B4000">
              <w:rPr>
                <w:rFonts w:ascii="Calibri" w:hAnsi="Calibri" w:cs="Arial"/>
                <w:bCs/>
                <w:i/>
                <w:sz w:val="20"/>
                <w:szCs w:val="20"/>
                <w:lang w:eastAsia="en-GB"/>
              </w:rPr>
              <w:t xml:space="preserve">The model prediction is not in agreement with the assessors judgement.  </w:t>
            </w:r>
            <w:r>
              <w:rPr>
                <w:rFonts w:ascii="Calibri" w:hAnsi="Calibri" w:cs="Arial"/>
                <w:bCs/>
                <w:i/>
                <w:sz w:val="20"/>
                <w:szCs w:val="20"/>
                <w:lang w:eastAsia="en-GB"/>
              </w:rPr>
              <w:t>A PFPP has</w:t>
            </w:r>
            <w:r w:rsidRPr="005B4000">
              <w:rPr>
                <w:rFonts w:ascii="Calibri" w:hAnsi="Calibri" w:cs="Arial"/>
                <w:bCs/>
                <w:i/>
                <w:sz w:val="20"/>
                <w:szCs w:val="20"/>
                <w:lang w:eastAsia="en-GB"/>
              </w:rPr>
              <w:t xml:space="preserve"> a stronger influence on the likelihood of entry.</w:t>
            </w:r>
          </w:p>
          <w:p w:rsidR="00C054C8" w:rsidRPr="005B4000" w:rsidRDefault="00C054C8" w:rsidP="00610A09">
            <w:pPr>
              <w:jc w:val="both"/>
              <w:rPr>
                <w:rFonts w:ascii="Calibri" w:hAnsi="Calibri" w:cs="Arial"/>
                <w:bCs/>
                <w:sz w:val="20"/>
                <w:szCs w:val="20"/>
                <w:lang w:eastAsia="en-GB"/>
              </w:rPr>
            </w:pPr>
          </w:p>
        </w:tc>
      </w:tr>
    </w:tbl>
    <w:p w:rsidR="005B4000" w:rsidRPr="005B4000" w:rsidRDefault="005B4000" w:rsidP="00D357E3">
      <w:pPr>
        <w:jc w:val="both"/>
        <w:rPr>
          <w:rFonts w:ascii="Calibri" w:hAnsi="Calibri"/>
        </w:rPr>
      </w:pPr>
    </w:p>
    <w:tbl>
      <w:tblPr>
        <w:tblW w:w="15949" w:type="dxa"/>
        <w:tblInd w:w="-601" w:type="dxa"/>
        <w:tblLayout w:type="fixed"/>
        <w:tblLook w:val="04A0"/>
      </w:tblPr>
      <w:tblGrid>
        <w:gridCol w:w="1418"/>
        <w:gridCol w:w="1559"/>
        <w:gridCol w:w="2052"/>
        <w:gridCol w:w="2040"/>
        <w:gridCol w:w="2040"/>
        <w:gridCol w:w="3480"/>
        <w:gridCol w:w="3360"/>
      </w:tblGrid>
      <w:tr w:rsidR="00D357E3" w:rsidRPr="005B4000" w:rsidTr="00035F5F">
        <w:trPr>
          <w:trHeight w:val="274"/>
          <w:tblHeader/>
        </w:trPr>
        <w:tc>
          <w:tcPr>
            <w:tcW w:w="15949" w:type="dxa"/>
            <w:gridSpan w:val="7"/>
            <w:tcBorders>
              <w:top w:val="single" w:sz="4" w:space="0" w:color="auto"/>
              <w:left w:val="single" w:sz="4" w:space="0" w:color="auto"/>
              <w:bottom w:val="single" w:sz="4" w:space="0" w:color="auto"/>
              <w:right w:val="single" w:sz="4" w:space="0" w:color="auto"/>
            </w:tcBorders>
            <w:shd w:val="clear" w:color="auto" w:fill="F2F2F2"/>
          </w:tcPr>
          <w:p w:rsidR="00D357E3" w:rsidRPr="005B4000" w:rsidRDefault="00D357E3" w:rsidP="00035F5F">
            <w:pPr>
              <w:spacing w:before="60"/>
              <w:jc w:val="both"/>
              <w:rPr>
                <w:rFonts w:ascii="Calibri" w:hAnsi="Calibri" w:cs="Arial"/>
                <w:b/>
                <w:bCs/>
                <w:color w:val="339966"/>
                <w:sz w:val="20"/>
                <w:szCs w:val="20"/>
                <w:lang w:eastAsia="en-GB"/>
              </w:rPr>
            </w:pPr>
            <w:r w:rsidRPr="005B4000">
              <w:rPr>
                <w:rFonts w:ascii="Calibri" w:hAnsi="Calibri" w:cs="Arial"/>
                <w:b/>
                <w:bCs/>
                <w:sz w:val="20"/>
                <w:szCs w:val="20"/>
                <w:lang w:eastAsia="en-GB"/>
              </w:rPr>
              <w:t xml:space="preserve">Table 4: Evaluation of risk reduction options using Method 1 </w:t>
            </w:r>
            <w:r w:rsidRPr="005B4000">
              <w:rPr>
                <w:rFonts w:ascii="Calibri" w:hAnsi="Calibri" w:cs="Arial"/>
                <w:b/>
                <w:bCs/>
                <w:color w:val="339966"/>
                <w:sz w:val="20"/>
                <w:szCs w:val="20"/>
                <w:lang w:eastAsia="en-GB"/>
              </w:rPr>
              <w:t>(pear grafted on quince rootstocks)</w:t>
            </w:r>
          </w:p>
          <w:p w:rsidR="00035F5F" w:rsidRPr="005B4000" w:rsidRDefault="00035F5F" w:rsidP="00035F5F">
            <w:pPr>
              <w:spacing w:before="60"/>
              <w:jc w:val="both"/>
              <w:rPr>
                <w:rFonts w:ascii="Calibri" w:hAnsi="Calibri" w:cs="Arial"/>
                <w:b/>
                <w:bCs/>
                <w:color w:val="3366FF"/>
                <w:sz w:val="20"/>
                <w:szCs w:val="20"/>
                <w:lang w:eastAsia="en-GB"/>
              </w:rPr>
            </w:pPr>
            <w:r w:rsidRPr="005B4000">
              <w:rPr>
                <w:rFonts w:ascii="Calibri" w:hAnsi="Calibri" w:cs="Arial"/>
                <w:b/>
                <w:bCs/>
                <w:color w:val="3366FF"/>
                <w:sz w:val="20"/>
                <w:szCs w:val="20"/>
                <w:u w:val="single"/>
                <w:lang w:eastAsia="en-GB"/>
              </w:rPr>
              <w:t>Answers at question level</w:t>
            </w:r>
            <w:r w:rsidRPr="005B4000">
              <w:rPr>
                <w:rFonts w:ascii="Calibri" w:hAnsi="Calibri" w:cs="Arial"/>
                <w:b/>
                <w:bCs/>
                <w:color w:val="3366FF"/>
                <w:sz w:val="20"/>
                <w:szCs w:val="20"/>
                <w:lang w:eastAsia="en-GB"/>
              </w:rPr>
              <w:t xml:space="preserve"> (for detailed BBN-results of the entry section see annex of this file)</w:t>
            </w:r>
          </w:p>
        </w:tc>
      </w:tr>
      <w:tr w:rsidR="00D357E3" w:rsidRPr="005B4000" w:rsidTr="00D357E3">
        <w:trPr>
          <w:cantSplit/>
          <w:trHeight w:val="1134"/>
          <w:tblHeader/>
        </w:trPr>
        <w:tc>
          <w:tcPr>
            <w:tcW w:w="1418" w:type="dxa"/>
            <w:tcBorders>
              <w:top w:val="single" w:sz="4" w:space="0" w:color="auto"/>
              <w:left w:val="single" w:sz="4" w:space="0" w:color="auto"/>
              <w:bottom w:val="single" w:sz="4" w:space="0" w:color="auto"/>
              <w:right w:val="single" w:sz="4" w:space="0" w:color="auto"/>
            </w:tcBorders>
            <w:shd w:val="clear" w:color="auto" w:fill="F2F2F2"/>
          </w:tcPr>
          <w:p w:rsidR="00D357E3" w:rsidRPr="005B4000" w:rsidRDefault="00D357E3" w:rsidP="00035F5F">
            <w:pPr>
              <w:jc w:val="both"/>
              <w:rPr>
                <w:rFonts w:ascii="Calibri" w:hAnsi="Calibri" w:cs="Arial"/>
                <w:b/>
                <w:bCs/>
                <w:sz w:val="20"/>
                <w:szCs w:val="20"/>
                <w:lang w:eastAsia="en-GB"/>
              </w:rPr>
            </w:pPr>
            <w:r w:rsidRPr="005B4000">
              <w:rPr>
                <w:rFonts w:ascii="Calibri" w:hAnsi="Calibri" w:cs="Arial"/>
                <w:b/>
                <w:bCs/>
                <w:sz w:val="20"/>
                <w:szCs w:val="20"/>
                <w:lang w:eastAsia="en-GB"/>
              </w:rPr>
              <w:t xml:space="preserve">                            </w:t>
            </w:r>
          </w:p>
          <w:p w:rsidR="00D357E3" w:rsidRPr="005B4000" w:rsidRDefault="00D357E3" w:rsidP="00035F5F">
            <w:pPr>
              <w:jc w:val="both"/>
              <w:rPr>
                <w:rFonts w:ascii="Calibri" w:hAnsi="Calibri" w:cs="Arial"/>
                <w:b/>
                <w:bCs/>
                <w:sz w:val="20"/>
                <w:szCs w:val="20"/>
                <w:lang w:eastAsia="en-GB"/>
              </w:rPr>
            </w:pPr>
            <w:r w:rsidRPr="005B4000">
              <w:rPr>
                <w:rFonts w:ascii="Calibri" w:hAnsi="Calibri" w:cs="Arial"/>
                <w:bCs/>
                <w:sz w:val="20"/>
                <w:szCs w:val="20"/>
                <w:lang w:eastAsia="en-GB"/>
              </w:rPr>
              <w:t>Option /description</w:t>
            </w:r>
          </w:p>
        </w:tc>
        <w:tc>
          <w:tcPr>
            <w:tcW w:w="1559" w:type="dxa"/>
            <w:tcBorders>
              <w:top w:val="single" w:sz="4" w:space="0" w:color="auto"/>
              <w:left w:val="nil"/>
              <w:bottom w:val="single" w:sz="4" w:space="0" w:color="auto"/>
              <w:right w:val="single" w:sz="4" w:space="0" w:color="auto"/>
            </w:tcBorders>
            <w:shd w:val="clear" w:color="auto" w:fill="F2F2F2"/>
          </w:tcPr>
          <w:p w:rsidR="00D357E3" w:rsidRPr="005B4000" w:rsidRDefault="00D357E3" w:rsidP="00035F5F">
            <w:pPr>
              <w:jc w:val="both"/>
              <w:rPr>
                <w:rFonts w:ascii="Calibri" w:hAnsi="Calibri" w:cs="Arial"/>
                <w:bCs/>
                <w:sz w:val="20"/>
                <w:szCs w:val="20"/>
                <w:lang w:eastAsia="en-GB"/>
              </w:rPr>
            </w:pPr>
            <w:r w:rsidRPr="005B4000">
              <w:rPr>
                <w:rFonts w:ascii="Calibri" w:hAnsi="Calibri" w:cs="Arial"/>
                <w:bCs/>
                <w:sz w:val="20"/>
                <w:szCs w:val="20"/>
                <w:lang w:eastAsia="en-GB"/>
              </w:rPr>
              <w:t>Risk element influenced</w:t>
            </w:r>
          </w:p>
          <w:p w:rsidR="00D357E3" w:rsidRPr="005B4000" w:rsidRDefault="00D357E3" w:rsidP="00035F5F">
            <w:pPr>
              <w:jc w:val="both"/>
              <w:rPr>
                <w:rFonts w:ascii="Calibri" w:hAnsi="Calibri" w:cs="Arial"/>
                <w:i/>
                <w:sz w:val="20"/>
                <w:szCs w:val="20"/>
                <w:lang w:eastAsia="en-GB"/>
              </w:rPr>
            </w:pPr>
            <w:r w:rsidRPr="005B4000">
              <w:rPr>
                <w:rFonts w:ascii="Calibri" w:hAnsi="Calibri" w:cs="Arial"/>
                <w:i/>
                <w:sz w:val="20"/>
                <w:szCs w:val="20"/>
                <w:lang w:eastAsia="en-GB"/>
              </w:rPr>
              <w:t xml:space="preserve">i) Question </w:t>
            </w:r>
          </w:p>
          <w:p w:rsidR="00D357E3" w:rsidRPr="005B4000" w:rsidRDefault="00D357E3" w:rsidP="00035F5F">
            <w:pPr>
              <w:jc w:val="both"/>
              <w:rPr>
                <w:rFonts w:ascii="Calibri" w:hAnsi="Calibri" w:cs="Arial"/>
                <w:b/>
                <w:bCs/>
                <w:sz w:val="20"/>
                <w:szCs w:val="20"/>
                <w:lang w:eastAsia="en-GB"/>
              </w:rPr>
            </w:pPr>
            <w:r w:rsidRPr="005B4000">
              <w:rPr>
                <w:rFonts w:ascii="Calibri" w:hAnsi="Calibri" w:cs="Arial"/>
                <w:i/>
                <w:sz w:val="20"/>
                <w:szCs w:val="20"/>
                <w:lang w:eastAsia="en-GB"/>
              </w:rPr>
              <w:t>ii) Higher level</w:t>
            </w:r>
          </w:p>
        </w:tc>
        <w:tc>
          <w:tcPr>
            <w:tcW w:w="2052" w:type="dxa"/>
            <w:tcBorders>
              <w:top w:val="single" w:sz="4" w:space="0" w:color="auto"/>
              <w:left w:val="nil"/>
              <w:bottom w:val="single" w:sz="4" w:space="0" w:color="auto"/>
              <w:right w:val="single" w:sz="4" w:space="0" w:color="auto"/>
            </w:tcBorders>
            <w:shd w:val="clear" w:color="auto" w:fill="F2F2F2"/>
          </w:tcPr>
          <w:p w:rsidR="00D357E3" w:rsidRPr="005B4000" w:rsidRDefault="00D357E3" w:rsidP="00035F5F">
            <w:pPr>
              <w:jc w:val="both"/>
              <w:rPr>
                <w:rFonts w:ascii="Calibri" w:hAnsi="Calibri" w:cs="Arial"/>
                <w:sz w:val="20"/>
                <w:szCs w:val="20"/>
                <w:lang w:eastAsia="en-GB"/>
              </w:rPr>
            </w:pPr>
            <w:r w:rsidRPr="005B4000">
              <w:rPr>
                <w:rFonts w:ascii="Calibri" w:hAnsi="Calibri" w:cs="Arial"/>
                <w:bCs/>
                <w:sz w:val="20"/>
                <w:szCs w:val="20"/>
                <w:lang w:eastAsia="en-GB"/>
              </w:rPr>
              <w:t>Risk w</w:t>
            </w:r>
            <w:r w:rsidRPr="005B4000">
              <w:rPr>
                <w:rFonts w:ascii="Calibri" w:hAnsi="Calibri" w:cs="Arial"/>
                <w:sz w:val="20"/>
                <w:szCs w:val="20"/>
                <w:lang w:eastAsia="en-GB"/>
              </w:rPr>
              <w:t>ithout option(s)</w:t>
            </w:r>
          </w:p>
        </w:tc>
        <w:tc>
          <w:tcPr>
            <w:tcW w:w="2040" w:type="dxa"/>
            <w:tcBorders>
              <w:top w:val="single" w:sz="4" w:space="0" w:color="auto"/>
              <w:left w:val="nil"/>
              <w:bottom w:val="single" w:sz="4" w:space="0" w:color="auto"/>
              <w:right w:val="single" w:sz="4" w:space="0" w:color="auto"/>
            </w:tcBorders>
            <w:shd w:val="clear" w:color="auto" w:fill="F2F2F2"/>
          </w:tcPr>
          <w:p w:rsidR="00D357E3" w:rsidRPr="005B4000" w:rsidRDefault="00D357E3" w:rsidP="00035F5F">
            <w:pPr>
              <w:jc w:val="both"/>
              <w:rPr>
                <w:rFonts w:ascii="Calibri" w:hAnsi="Calibri" w:cs="Arial"/>
                <w:bCs/>
                <w:sz w:val="20"/>
                <w:szCs w:val="20"/>
                <w:lang w:eastAsia="en-GB"/>
              </w:rPr>
            </w:pPr>
            <w:r w:rsidRPr="005B4000">
              <w:rPr>
                <w:rFonts w:ascii="Calibri" w:hAnsi="Calibri" w:cs="Arial"/>
                <w:bCs/>
                <w:sz w:val="20"/>
                <w:szCs w:val="20"/>
                <w:lang w:eastAsia="en-GB"/>
              </w:rPr>
              <w:t>Risk w</w:t>
            </w:r>
            <w:r w:rsidRPr="005B4000">
              <w:rPr>
                <w:rFonts w:ascii="Calibri" w:hAnsi="Calibri" w:cs="Arial"/>
                <w:sz w:val="20"/>
                <w:szCs w:val="20"/>
                <w:lang w:eastAsia="en-GB"/>
              </w:rPr>
              <w:t>ith option(s)</w:t>
            </w:r>
          </w:p>
        </w:tc>
        <w:tc>
          <w:tcPr>
            <w:tcW w:w="2040" w:type="dxa"/>
            <w:tcBorders>
              <w:top w:val="single" w:sz="4" w:space="0" w:color="auto"/>
              <w:left w:val="nil"/>
              <w:bottom w:val="single" w:sz="4" w:space="0" w:color="auto"/>
              <w:right w:val="single" w:sz="4" w:space="0" w:color="auto"/>
            </w:tcBorders>
            <w:shd w:val="clear" w:color="auto" w:fill="F2F2F2"/>
          </w:tcPr>
          <w:p w:rsidR="00D357E3" w:rsidRPr="005B4000" w:rsidRDefault="00644BC9" w:rsidP="00035F5F">
            <w:pPr>
              <w:jc w:val="both"/>
              <w:rPr>
                <w:rFonts w:ascii="Calibri" w:hAnsi="Calibri" w:cs="Arial"/>
                <w:sz w:val="20"/>
                <w:szCs w:val="20"/>
                <w:lang w:eastAsia="en-GB"/>
              </w:rPr>
            </w:pPr>
            <w:r w:rsidRPr="005B4000">
              <w:rPr>
                <w:rFonts w:ascii="Calibri" w:hAnsi="Calibri" w:cs="Arial"/>
                <w:bCs/>
                <w:sz w:val="20"/>
                <w:szCs w:val="20"/>
                <w:lang w:eastAsia="en-GB"/>
              </w:rPr>
              <w:t>T</w:t>
            </w:r>
            <w:r w:rsidR="00D357E3" w:rsidRPr="005B4000">
              <w:rPr>
                <w:rFonts w:ascii="Calibri" w:hAnsi="Calibri" w:cs="Arial"/>
                <w:bCs/>
                <w:sz w:val="20"/>
                <w:szCs w:val="20"/>
                <w:lang w:eastAsia="en-GB"/>
              </w:rPr>
              <w:t>echnical feasibility of measure*</w:t>
            </w:r>
          </w:p>
        </w:tc>
        <w:tc>
          <w:tcPr>
            <w:tcW w:w="3480" w:type="dxa"/>
            <w:tcBorders>
              <w:top w:val="single" w:sz="4" w:space="0" w:color="auto"/>
              <w:left w:val="nil"/>
              <w:bottom w:val="single" w:sz="4" w:space="0" w:color="auto"/>
              <w:right w:val="single" w:sz="4" w:space="0" w:color="auto"/>
            </w:tcBorders>
            <w:shd w:val="clear" w:color="auto" w:fill="F2F2F2"/>
          </w:tcPr>
          <w:p w:rsidR="00D357E3" w:rsidRPr="005B4000" w:rsidRDefault="00D357E3" w:rsidP="00035F5F">
            <w:pPr>
              <w:jc w:val="both"/>
              <w:rPr>
                <w:rFonts w:ascii="Calibri" w:hAnsi="Calibri" w:cs="Arial"/>
                <w:bCs/>
                <w:sz w:val="20"/>
                <w:szCs w:val="20"/>
                <w:lang w:eastAsia="en-GB"/>
              </w:rPr>
            </w:pPr>
            <w:r w:rsidRPr="005B4000">
              <w:rPr>
                <w:rFonts w:ascii="Calibri" w:hAnsi="Calibri" w:cs="Arial"/>
                <w:sz w:val="20"/>
                <w:szCs w:val="20"/>
                <w:lang w:eastAsia="en-GB"/>
              </w:rPr>
              <w:t>Evaluation of option according to model</w:t>
            </w:r>
          </w:p>
        </w:tc>
        <w:tc>
          <w:tcPr>
            <w:tcW w:w="3360" w:type="dxa"/>
            <w:tcBorders>
              <w:top w:val="single" w:sz="4" w:space="0" w:color="auto"/>
              <w:left w:val="nil"/>
              <w:bottom w:val="single" w:sz="4" w:space="0" w:color="auto"/>
              <w:right w:val="single" w:sz="4" w:space="0" w:color="auto"/>
            </w:tcBorders>
            <w:shd w:val="clear" w:color="auto" w:fill="F2F2F2"/>
          </w:tcPr>
          <w:p w:rsidR="00D357E3" w:rsidRPr="005B4000" w:rsidRDefault="00D357E3" w:rsidP="00035F5F">
            <w:pPr>
              <w:jc w:val="both"/>
              <w:rPr>
                <w:rFonts w:ascii="Calibri" w:hAnsi="Calibri" w:cs="Arial"/>
                <w:sz w:val="20"/>
                <w:szCs w:val="20"/>
                <w:lang w:eastAsia="en-GB"/>
              </w:rPr>
            </w:pPr>
            <w:r w:rsidRPr="005B4000">
              <w:rPr>
                <w:rFonts w:ascii="Calibri" w:hAnsi="Calibri" w:cs="Arial"/>
                <w:bCs/>
                <w:sz w:val="20"/>
                <w:szCs w:val="20"/>
                <w:lang w:eastAsia="en-GB"/>
              </w:rPr>
              <w:t>Assessors’ judgement**</w:t>
            </w:r>
            <w:r w:rsidRPr="005B4000">
              <w:rPr>
                <w:rFonts w:ascii="Calibri" w:hAnsi="Calibri" w:cs="Arial"/>
                <w:sz w:val="20"/>
                <w:szCs w:val="20"/>
                <w:lang w:eastAsia="en-GB"/>
              </w:rPr>
              <w:t> </w:t>
            </w:r>
          </w:p>
          <w:p w:rsidR="00D357E3" w:rsidRPr="005B4000" w:rsidRDefault="00D357E3" w:rsidP="00035F5F">
            <w:pPr>
              <w:jc w:val="both"/>
              <w:rPr>
                <w:rFonts w:ascii="Calibri" w:hAnsi="Calibri" w:cs="Arial"/>
                <w:bCs/>
                <w:sz w:val="20"/>
                <w:szCs w:val="20"/>
                <w:lang w:eastAsia="en-GB"/>
              </w:rPr>
            </w:pPr>
          </w:p>
        </w:tc>
      </w:tr>
      <w:tr w:rsidR="00D357E3" w:rsidRPr="005B4000" w:rsidTr="00D357E3">
        <w:trPr>
          <w:cantSplit/>
          <w:trHeight w:val="543"/>
          <w:tblHeader/>
        </w:trPr>
        <w:tc>
          <w:tcPr>
            <w:tcW w:w="1418" w:type="dxa"/>
            <w:tcBorders>
              <w:top w:val="single" w:sz="4" w:space="0" w:color="auto"/>
              <w:left w:val="single" w:sz="4" w:space="0" w:color="auto"/>
              <w:bottom w:val="single" w:sz="4" w:space="0" w:color="auto"/>
              <w:right w:val="single" w:sz="4" w:space="0" w:color="auto"/>
            </w:tcBorders>
            <w:shd w:val="clear" w:color="auto" w:fill="F2F2F2"/>
          </w:tcPr>
          <w:p w:rsidR="00D357E3" w:rsidRPr="005B4000" w:rsidRDefault="00D357E3" w:rsidP="00035F5F">
            <w:pPr>
              <w:jc w:val="both"/>
              <w:rPr>
                <w:rFonts w:ascii="Calibri" w:hAnsi="Calibri" w:cs="Arial"/>
                <w:b/>
                <w:bCs/>
                <w:sz w:val="20"/>
                <w:szCs w:val="20"/>
                <w:lang w:eastAsia="en-GB"/>
              </w:rPr>
            </w:pPr>
          </w:p>
        </w:tc>
        <w:tc>
          <w:tcPr>
            <w:tcW w:w="1559" w:type="dxa"/>
            <w:tcBorders>
              <w:top w:val="single" w:sz="4" w:space="0" w:color="auto"/>
              <w:left w:val="nil"/>
              <w:bottom w:val="single" w:sz="4" w:space="0" w:color="auto"/>
              <w:right w:val="single" w:sz="4" w:space="0" w:color="auto"/>
            </w:tcBorders>
            <w:shd w:val="clear" w:color="auto" w:fill="F2F2F2"/>
          </w:tcPr>
          <w:p w:rsidR="00D357E3" w:rsidRPr="005B4000" w:rsidRDefault="00D357E3" w:rsidP="00035F5F">
            <w:pPr>
              <w:jc w:val="both"/>
              <w:rPr>
                <w:rFonts w:ascii="Calibri" w:hAnsi="Calibri" w:cs="Arial"/>
                <w:b/>
                <w:bCs/>
                <w:sz w:val="20"/>
                <w:szCs w:val="20"/>
                <w:lang w:eastAsia="en-GB"/>
              </w:rPr>
            </w:pPr>
          </w:p>
        </w:tc>
        <w:tc>
          <w:tcPr>
            <w:tcW w:w="2052" w:type="dxa"/>
            <w:tcBorders>
              <w:top w:val="single" w:sz="4" w:space="0" w:color="auto"/>
              <w:left w:val="nil"/>
              <w:bottom w:val="single" w:sz="4" w:space="0" w:color="auto"/>
              <w:right w:val="single" w:sz="4" w:space="0" w:color="auto"/>
            </w:tcBorders>
            <w:shd w:val="clear" w:color="auto" w:fill="F2F2F2"/>
          </w:tcPr>
          <w:p w:rsidR="00D357E3" w:rsidRPr="005B4000" w:rsidRDefault="00D357E3" w:rsidP="00035F5F">
            <w:pPr>
              <w:jc w:val="both"/>
              <w:rPr>
                <w:rFonts w:ascii="Calibri" w:hAnsi="Calibri" w:cs="Arial"/>
                <w:bCs/>
                <w:sz w:val="20"/>
                <w:szCs w:val="20"/>
                <w:lang w:eastAsia="en-GB"/>
              </w:rPr>
            </w:pPr>
            <w:r w:rsidRPr="005B4000">
              <w:rPr>
                <w:rFonts w:ascii="Calibri" w:hAnsi="Calibri" w:cs="Arial"/>
                <w:bCs/>
                <w:sz w:val="20"/>
                <w:szCs w:val="20"/>
                <w:lang w:eastAsia="en-GB"/>
              </w:rPr>
              <w:t xml:space="preserve">Risk element rating / score </w:t>
            </w:r>
          </w:p>
        </w:tc>
        <w:tc>
          <w:tcPr>
            <w:tcW w:w="2040" w:type="dxa"/>
            <w:tcBorders>
              <w:top w:val="single" w:sz="4" w:space="0" w:color="auto"/>
              <w:left w:val="nil"/>
              <w:bottom w:val="single" w:sz="4" w:space="0" w:color="auto"/>
              <w:right w:val="single" w:sz="4" w:space="0" w:color="auto"/>
            </w:tcBorders>
            <w:shd w:val="clear" w:color="auto" w:fill="F2F2F2"/>
          </w:tcPr>
          <w:p w:rsidR="00D357E3" w:rsidRPr="005B4000" w:rsidRDefault="00D357E3" w:rsidP="00035F5F">
            <w:pPr>
              <w:jc w:val="both"/>
              <w:rPr>
                <w:rFonts w:ascii="Calibri" w:hAnsi="Calibri" w:cs="Arial"/>
                <w:bCs/>
                <w:sz w:val="20"/>
                <w:szCs w:val="20"/>
                <w:lang w:eastAsia="en-GB"/>
              </w:rPr>
            </w:pPr>
            <w:r w:rsidRPr="005B4000">
              <w:rPr>
                <w:rFonts w:ascii="Calibri" w:hAnsi="Calibri" w:cs="Arial"/>
                <w:bCs/>
                <w:sz w:val="20"/>
                <w:szCs w:val="20"/>
                <w:lang w:eastAsia="en-GB"/>
              </w:rPr>
              <w:t xml:space="preserve">Risk element rating / score </w:t>
            </w:r>
          </w:p>
        </w:tc>
        <w:tc>
          <w:tcPr>
            <w:tcW w:w="2040" w:type="dxa"/>
            <w:tcBorders>
              <w:top w:val="single" w:sz="4" w:space="0" w:color="auto"/>
              <w:left w:val="nil"/>
              <w:bottom w:val="single" w:sz="4" w:space="0" w:color="auto"/>
              <w:right w:val="single" w:sz="4" w:space="0" w:color="auto"/>
            </w:tcBorders>
            <w:shd w:val="clear" w:color="auto" w:fill="F2F2F2"/>
          </w:tcPr>
          <w:p w:rsidR="00D357E3" w:rsidRPr="005B4000" w:rsidRDefault="00D357E3" w:rsidP="00035F5F">
            <w:pPr>
              <w:jc w:val="both"/>
              <w:rPr>
                <w:rFonts w:ascii="Calibri" w:hAnsi="Calibri" w:cs="Arial"/>
                <w:bCs/>
                <w:sz w:val="20"/>
                <w:szCs w:val="20"/>
                <w:lang w:eastAsia="en-GB"/>
              </w:rPr>
            </w:pPr>
            <w:r w:rsidRPr="005B4000">
              <w:rPr>
                <w:rFonts w:ascii="Calibri" w:hAnsi="Calibri" w:cs="Arial"/>
                <w:sz w:val="20"/>
                <w:szCs w:val="20"/>
                <w:lang w:eastAsia="en-GB"/>
              </w:rPr>
              <w:t> </w:t>
            </w:r>
          </w:p>
          <w:p w:rsidR="00D357E3" w:rsidRPr="005B4000" w:rsidRDefault="00D357E3" w:rsidP="00035F5F">
            <w:pPr>
              <w:jc w:val="both"/>
              <w:rPr>
                <w:rFonts w:ascii="Calibri" w:hAnsi="Calibri" w:cs="Arial"/>
                <w:sz w:val="20"/>
                <w:szCs w:val="20"/>
                <w:lang w:eastAsia="en-GB"/>
              </w:rPr>
            </w:pPr>
          </w:p>
        </w:tc>
        <w:tc>
          <w:tcPr>
            <w:tcW w:w="3480" w:type="dxa"/>
            <w:tcBorders>
              <w:top w:val="single" w:sz="4" w:space="0" w:color="auto"/>
              <w:left w:val="nil"/>
              <w:bottom w:val="single" w:sz="4" w:space="0" w:color="auto"/>
              <w:right w:val="single" w:sz="4" w:space="0" w:color="auto"/>
            </w:tcBorders>
            <w:shd w:val="clear" w:color="auto" w:fill="F2F2F2"/>
          </w:tcPr>
          <w:p w:rsidR="00D357E3" w:rsidRPr="005B4000" w:rsidRDefault="00D357E3" w:rsidP="00035F5F">
            <w:pPr>
              <w:jc w:val="both"/>
              <w:rPr>
                <w:rFonts w:ascii="Calibri" w:hAnsi="Calibri" w:cs="Arial"/>
                <w:bCs/>
                <w:sz w:val="20"/>
                <w:szCs w:val="20"/>
                <w:lang w:eastAsia="en-GB"/>
              </w:rPr>
            </w:pPr>
          </w:p>
        </w:tc>
        <w:tc>
          <w:tcPr>
            <w:tcW w:w="3360" w:type="dxa"/>
            <w:tcBorders>
              <w:top w:val="single" w:sz="4" w:space="0" w:color="auto"/>
              <w:left w:val="nil"/>
              <w:bottom w:val="single" w:sz="4" w:space="0" w:color="auto"/>
              <w:right w:val="single" w:sz="4" w:space="0" w:color="auto"/>
            </w:tcBorders>
            <w:shd w:val="clear" w:color="auto" w:fill="F2F2F2"/>
          </w:tcPr>
          <w:p w:rsidR="00D357E3" w:rsidRPr="005B4000" w:rsidRDefault="00D357E3" w:rsidP="00035F5F">
            <w:pPr>
              <w:jc w:val="both"/>
              <w:rPr>
                <w:rFonts w:ascii="Calibri" w:hAnsi="Calibri" w:cs="Arial"/>
                <w:bCs/>
                <w:sz w:val="20"/>
                <w:szCs w:val="20"/>
                <w:lang w:eastAsia="en-GB"/>
              </w:rPr>
            </w:pPr>
          </w:p>
        </w:tc>
      </w:tr>
      <w:tr w:rsidR="003B2401" w:rsidRPr="005B4000" w:rsidTr="00D357E3">
        <w:trPr>
          <w:trHeight w:val="323"/>
        </w:trPr>
        <w:tc>
          <w:tcPr>
            <w:tcW w:w="1418" w:type="dxa"/>
            <w:tcBorders>
              <w:top w:val="single" w:sz="4" w:space="0" w:color="auto"/>
              <w:left w:val="single" w:sz="4" w:space="0" w:color="auto"/>
              <w:bottom w:val="single" w:sz="4" w:space="0" w:color="auto"/>
              <w:right w:val="single" w:sz="4" w:space="0" w:color="auto"/>
            </w:tcBorders>
            <w:shd w:val="clear" w:color="auto" w:fill="auto"/>
          </w:tcPr>
          <w:p w:rsidR="003B2401" w:rsidRPr="005B4000" w:rsidRDefault="003B2401" w:rsidP="00610A09">
            <w:pPr>
              <w:jc w:val="both"/>
              <w:rPr>
                <w:rFonts w:ascii="Calibri" w:hAnsi="Calibri" w:cs="Arial"/>
                <w:bCs/>
                <w:sz w:val="20"/>
                <w:szCs w:val="20"/>
                <w:lang w:eastAsia="en-GB"/>
              </w:rPr>
            </w:pPr>
            <w:r w:rsidRPr="005B4000">
              <w:rPr>
                <w:rFonts w:ascii="Calibri" w:hAnsi="Calibri" w:cs="Arial"/>
                <w:bCs/>
                <w:sz w:val="20"/>
                <w:szCs w:val="20"/>
                <w:lang w:eastAsia="en-GB"/>
              </w:rPr>
              <w:t>0. No measure</w:t>
            </w:r>
          </w:p>
        </w:tc>
        <w:tc>
          <w:tcPr>
            <w:tcW w:w="1559" w:type="dxa"/>
            <w:tcBorders>
              <w:top w:val="nil"/>
              <w:left w:val="nil"/>
              <w:bottom w:val="single" w:sz="4" w:space="0" w:color="auto"/>
              <w:right w:val="single" w:sz="4" w:space="0" w:color="auto"/>
            </w:tcBorders>
          </w:tcPr>
          <w:p w:rsidR="003B2401" w:rsidRPr="005B4000" w:rsidRDefault="003B2401" w:rsidP="00035F5F">
            <w:pPr>
              <w:jc w:val="both"/>
              <w:rPr>
                <w:rFonts w:ascii="Calibri" w:hAnsi="Calibri" w:cs="Arial"/>
                <w:bCs/>
                <w:i/>
                <w:sz w:val="20"/>
                <w:szCs w:val="20"/>
                <w:lang w:eastAsia="en-GB"/>
              </w:rPr>
            </w:pPr>
          </w:p>
        </w:tc>
        <w:tc>
          <w:tcPr>
            <w:tcW w:w="2052" w:type="dxa"/>
            <w:tcBorders>
              <w:top w:val="nil"/>
              <w:left w:val="nil"/>
              <w:bottom w:val="single" w:sz="4" w:space="0" w:color="auto"/>
              <w:right w:val="single" w:sz="4" w:space="0" w:color="auto"/>
            </w:tcBorders>
          </w:tcPr>
          <w:p w:rsidR="003B2401" w:rsidRPr="005B4000" w:rsidRDefault="006D0D5C" w:rsidP="00035F5F">
            <w:pPr>
              <w:jc w:val="both"/>
              <w:rPr>
                <w:rFonts w:ascii="Calibri" w:hAnsi="Calibri" w:cs="Arial"/>
                <w:bCs/>
                <w:sz w:val="20"/>
                <w:szCs w:val="20"/>
              </w:rPr>
            </w:pPr>
            <w:r>
              <w:rPr>
                <w:rFonts w:ascii="Calibri" w:hAnsi="Calibri" w:cs="Arial"/>
                <w:bCs/>
                <w:noProof/>
                <w:sz w:val="20"/>
                <w:szCs w:val="20"/>
                <w:lang w:eastAsia="en-GB"/>
              </w:rPr>
              <w:drawing>
                <wp:inline distT="0" distB="0" distL="0" distR="0">
                  <wp:extent cx="1162050" cy="800100"/>
                  <wp:effectExtent l="1905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6"/>
                          <a:srcRect/>
                          <a:stretch>
                            <a:fillRect/>
                          </a:stretch>
                        </pic:blipFill>
                        <pic:spPr bwMode="auto">
                          <a:xfrm>
                            <a:off x="0" y="0"/>
                            <a:ext cx="1162050" cy="800100"/>
                          </a:xfrm>
                          <a:prstGeom prst="rect">
                            <a:avLst/>
                          </a:prstGeom>
                          <a:noFill/>
                          <a:ln w="9525">
                            <a:noFill/>
                            <a:miter lim="800000"/>
                            <a:headEnd/>
                            <a:tailEnd/>
                          </a:ln>
                        </pic:spPr>
                      </pic:pic>
                    </a:graphicData>
                  </a:graphic>
                </wp:inline>
              </w:drawing>
            </w:r>
          </w:p>
        </w:tc>
        <w:tc>
          <w:tcPr>
            <w:tcW w:w="2040" w:type="dxa"/>
            <w:tcBorders>
              <w:top w:val="nil"/>
              <w:left w:val="nil"/>
              <w:bottom w:val="single" w:sz="4" w:space="0" w:color="auto"/>
              <w:right w:val="single" w:sz="4" w:space="0" w:color="auto"/>
            </w:tcBorders>
          </w:tcPr>
          <w:p w:rsidR="003B2401" w:rsidRPr="005B4000" w:rsidRDefault="003B2401" w:rsidP="00035F5F">
            <w:pPr>
              <w:jc w:val="both"/>
              <w:rPr>
                <w:rFonts w:ascii="Calibri" w:hAnsi="Calibri" w:cs="Arial"/>
                <w:bCs/>
                <w:sz w:val="20"/>
                <w:szCs w:val="20"/>
                <w:lang w:eastAsia="en-GB"/>
              </w:rPr>
            </w:pPr>
          </w:p>
        </w:tc>
        <w:tc>
          <w:tcPr>
            <w:tcW w:w="2040" w:type="dxa"/>
            <w:tcBorders>
              <w:top w:val="nil"/>
              <w:left w:val="nil"/>
              <w:bottom w:val="single" w:sz="4" w:space="0" w:color="auto"/>
              <w:right w:val="single" w:sz="4" w:space="0" w:color="auto"/>
            </w:tcBorders>
          </w:tcPr>
          <w:p w:rsidR="003B2401" w:rsidRPr="005B4000" w:rsidRDefault="003B2401" w:rsidP="00035F5F">
            <w:pPr>
              <w:jc w:val="both"/>
              <w:rPr>
                <w:rFonts w:ascii="Calibri" w:hAnsi="Calibri" w:cs="Arial"/>
                <w:bCs/>
                <w:sz w:val="20"/>
                <w:szCs w:val="20"/>
              </w:rPr>
            </w:pPr>
            <w:r w:rsidRPr="005B4000">
              <w:rPr>
                <w:rFonts w:ascii="Calibri" w:hAnsi="Calibri" w:cs="Arial"/>
                <w:bCs/>
                <w:sz w:val="20"/>
                <w:szCs w:val="20"/>
              </w:rPr>
              <w:t>See above</w:t>
            </w:r>
          </w:p>
        </w:tc>
        <w:tc>
          <w:tcPr>
            <w:tcW w:w="3480" w:type="dxa"/>
            <w:tcBorders>
              <w:top w:val="nil"/>
              <w:left w:val="nil"/>
              <w:bottom w:val="single" w:sz="4" w:space="0" w:color="auto"/>
              <w:right w:val="single" w:sz="4" w:space="0" w:color="auto"/>
            </w:tcBorders>
          </w:tcPr>
          <w:p w:rsidR="003B2401" w:rsidRPr="005B4000" w:rsidRDefault="003B2401" w:rsidP="00035F5F">
            <w:pPr>
              <w:jc w:val="both"/>
              <w:rPr>
                <w:rFonts w:ascii="Calibri" w:hAnsi="Calibri" w:cs="Arial"/>
                <w:bCs/>
                <w:sz w:val="20"/>
                <w:szCs w:val="20"/>
                <w:lang w:eastAsia="en-GB"/>
              </w:rPr>
            </w:pPr>
          </w:p>
        </w:tc>
        <w:tc>
          <w:tcPr>
            <w:tcW w:w="3360" w:type="dxa"/>
            <w:tcBorders>
              <w:top w:val="nil"/>
              <w:left w:val="nil"/>
              <w:bottom w:val="single" w:sz="4" w:space="0" w:color="auto"/>
              <w:right w:val="single" w:sz="4" w:space="0" w:color="auto"/>
            </w:tcBorders>
          </w:tcPr>
          <w:p w:rsidR="003B2401" w:rsidRPr="005B4000" w:rsidRDefault="003B2401" w:rsidP="00035F5F">
            <w:pPr>
              <w:jc w:val="both"/>
              <w:rPr>
                <w:rFonts w:ascii="Calibri" w:hAnsi="Calibri" w:cs="Arial"/>
                <w:bCs/>
                <w:i/>
                <w:sz w:val="20"/>
                <w:szCs w:val="20"/>
                <w:lang w:eastAsia="en-GB"/>
              </w:rPr>
            </w:pPr>
            <w:r w:rsidRPr="005B4000">
              <w:rPr>
                <w:rFonts w:ascii="Calibri" w:hAnsi="Calibri" w:cs="Arial"/>
                <w:bCs/>
                <w:i/>
                <w:sz w:val="20"/>
                <w:szCs w:val="20"/>
                <w:lang w:eastAsia="en-GB"/>
              </w:rPr>
              <w:t xml:space="preserve">The model </w:t>
            </w:r>
            <w:r w:rsidR="00C054C8">
              <w:rPr>
                <w:rFonts w:ascii="Calibri" w:hAnsi="Calibri" w:cs="Arial"/>
                <w:bCs/>
                <w:i/>
                <w:sz w:val="20"/>
                <w:szCs w:val="20"/>
                <w:lang w:eastAsia="en-GB"/>
              </w:rPr>
              <w:t>does not</w:t>
            </w:r>
            <w:r w:rsidRPr="005B4000">
              <w:rPr>
                <w:rFonts w:ascii="Calibri" w:hAnsi="Calibri" w:cs="Arial"/>
                <w:bCs/>
                <w:i/>
                <w:sz w:val="20"/>
                <w:szCs w:val="20"/>
                <w:lang w:eastAsia="en-GB"/>
              </w:rPr>
              <w:t xml:space="preserve"> represent the judgment of assessors.</w:t>
            </w:r>
            <w:r w:rsidR="00C054C8">
              <w:rPr>
                <w:rFonts w:ascii="Calibri" w:hAnsi="Calibri" w:cs="Arial"/>
                <w:bCs/>
                <w:i/>
                <w:sz w:val="20"/>
                <w:szCs w:val="20"/>
                <w:lang w:eastAsia="en-GB"/>
              </w:rPr>
              <w:t xml:space="preserve"> The probability of the pest entering on quince rootstocks is much lower</w:t>
            </w:r>
            <w:r w:rsidRPr="005B4000">
              <w:rPr>
                <w:rFonts w:ascii="Calibri" w:hAnsi="Calibri" w:cs="Arial"/>
                <w:bCs/>
                <w:i/>
                <w:sz w:val="20"/>
                <w:szCs w:val="20"/>
                <w:lang w:eastAsia="en-GB"/>
              </w:rPr>
              <w:t xml:space="preserve">  </w:t>
            </w:r>
          </w:p>
          <w:p w:rsidR="003B2401" w:rsidRPr="005B4000" w:rsidRDefault="003B2401" w:rsidP="00035F5F">
            <w:pPr>
              <w:jc w:val="both"/>
              <w:rPr>
                <w:rFonts w:ascii="Calibri" w:hAnsi="Calibri" w:cs="Arial"/>
                <w:bCs/>
                <w:sz w:val="20"/>
                <w:szCs w:val="20"/>
                <w:lang w:eastAsia="en-GB"/>
              </w:rPr>
            </w:pPr>
          </w:p>
        </w:tc>
      </w:tr>
      <w:tr w:rsidR="00C054C8" w:rsidRPr="005B4000" w:rsidTr="00035F5F">
        <w:trPr>
          <w:trHeight w:val="1329"/>
        </w:trPr>
        <w:tc>
          <w:tcPr>
            <w:tcW w:w="1418" w:type="dxa"/>
            <w:tcBorders>
              <w:top w:val="single" w:sz="4" w:space="0" w:color="auto"/>
              <w:left w:val="single" w:sz="4" w:space="0" w:color="auto"/>
              <w:bottom w:val="single" w:sz="4" w:space="0" w:color="auto"/>
              <w:right w:val="single" w:sz="4" w:space="0" w:color="auto"/>
            </w:tcBorders>
            <w:shd w:val="clear" w:color="auto" w:fill="auto"/>
          </w:tcPr>
          <w:p w:rsidR="00C054C8" w:rsidRPr="005B4000" w:rsidRDefault="00C054C8" w:rsidP="00610A09">
            <w:pPr>
              <w:jc w:val="both"/>
              <w:rPr>
                <w:rFonts w:ascii="Calibri" w:hAnsi="Calibri" w:cs="Arial"/>
                <w:bCs/>
                <w:sz w:val="20"/>
                <w:szCs w:val="20"/>
                <w:lang w:eastAsia="en-GB"/>
              </w:rPr>
            </w:pPr>
            <w:r>
              <w:rPr>
                <w:rFonts w:ascii="Calibri" w:hAnsi="Calibri" w:cs="Arial"/>
                <w:bCs/>
                <w:sz w:val="20"/>
                <w:szCs w:val="20"/>
                <w:lang w:eastAsia="en-GB"/>
              </w:rPr>
              <w:t>A</w:t>
            </w:r>
            <w:r w:rsidRPr="005B4000">
              <w:rPr>
                <w:rFonts w:ascii="Calibri" w:hAnsi="Calibri" w:cs="Arial"/>
                <w:bCs/>
                <w:sz w:val="20"/>
                <w:szCs w:val="20"/>
                <w:lang w:eastAsia="en-GB"/>
              </w:rPr>
              <w:t xml:space="preserve">. Visual inspection in nurseries (current measure) </w:t>
            </w:r>
          </w:p>
        </w:tc>
        <w:tc>
          <w:tcPr>
            <w:tcW w:w="1559" w:type="dxa"/>
            <w:tcBorders>
              <w:top w:val="nil"/>
              <w:left w:val="nil"/>
              <w:bottom w:val="single" w:sz="4" w:space="0" w:color="auto"/>
              <w:right w:val="single" w:sz="4" w:space="0" w:color="auto"/>
            </w:tcBorders>
          </w:tcPr>
          <w:p w:rsidR="00C054C8" w:rsidRPr="005B4000" w:rsidRDefault="00C054C8" w:rsidP="00035F5F">
            <w:pPr>
              <w:rPr>
                <w:rFonts w:ascii="Calibri" w:hAnsi="Calibri" w:cs="Arial"/>
                <w:bCs/>
                <w:i/>
                <w:sz w:val="20"/>
                <w:szCs w:val="20"/>
                <w:lang w:eastAsia="en-GB"/>
              </w:rPr>
            </w:pPr>
            <w:r w:rsidRPr="005B4000">
              <w:rPr>
                <w:rFonts w:ascii="Calibri" w:hAnsi="Calibri" w:cs="Arial"/>
                <w:bCs/>
                <w:i/>
                <w:sz w:val="20"/>
                <w:szCs w:val="20"/>
                <w:lang w:eastAsia="en-GB"/>
              </w:rPr>
              <w:t>i) existing management practices (1.8)</w:t>
            </w:r>
          </w:p>
          <w:p w:rsidR="00C054C8" w:rsidRPr="005B4000" w:rsidRDefault="00C054C8" w:rsidP="00035F5F">
            <w:pPr>
              <w:rPr>
                <w:rFonts w:ascii="Calibri" w:hAnsi="Calibri" w:cs="Arial"/>
                <w:bCs/>
                <w:i/>
                <w:sz w:val="20"/>
                <w:szCs w:val="20"/>
                <w:lang w:eastAsia="en-GB"/>
              </w:rPr>
            </w:pPr>
            <w:r w:rsidRPr="005B4000">
              <w:rPr>
                <w:rFonts w:ascii="Calibri" w:hAnsi="Calibri" w:cs="Arial"/>
                <w:bCs/>
                <w:i/>
                <w:sz w:val="20"/>
                <w:szCs w:val="20"/>
                <w:lang w:eastAsia="en-GB"/>
              </w:rPr>
              <w:t>ii) Likelihood of entry</w:t>
            </w:r>
          </w:p>
        </w:tc>
        <w:tc>
          <w:tcPr>
            <w:tcW w:w="2052" w:type="dxa"/>
            <w:tcBorders>
              <w:top w:val="nil"/>
              <w:left w:val="nil"/>
              <w:bottom w:val="single" w:sz="4" w:space="0" w:color="auto"/>
              <w:right w:val="single" w:sz="4" w:space="0" w:color="auto"/>
            </w:tcBorders>
          </w:tcPr>
          <w:p w:rsidR="00C054C8" w:rsidRPr="005B4000" w:rsidRDefault="006D0D5C" w:rsidP="00035F5F">
            <w:pPr>
              <w:jc w:val="both"/>
              <w:rPr>
                <w:rFonts w:ascii="Calibri" w:hAnsi="Calibri" w:cs="Arial"/>
                <w:bCs/>
                <w:sz w:val="20"/>
                <w:szCs w:val="20"/>
                <w:lang w:eastAsia="en-GB"/>
              </w:rPr>
            </w:pPr>
            <w:r>
              <w:rPr>
                <w:rFonts w:ascii="Calibri" w:hAnsi="Calibri" w:cs="Arial"/>
                <w:bCs/>
                <w:noProof/>
                <w:sz w:val="20"/>
                <w:szCs w:val="20"/>
                <w:lang w:eastAsia="en-GB"/>
              </w:rPr>
              <w:drawing>
                <wp:inline distT="0" distB="0" distL="0" distR="0">
                  <wp:extent cx="1162050" cy="800100"/>
                  <wp:effectExtent l="1905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6"/>
                          <a:srcRect/>
                          <a:stretch>
                            <a:fillRect/>
                          </a:stretch>
                        </pic:blipFill>
                        <pic:spPr bwMode="auto">
                          <a:xfrm>
                            <a:off x="0" y="0"/>
                            <a:ext cx="1162050" cy="800100"/>
                          </a:xfrm>
                          <a:prstGeom prst="rect">
                            <a:avLst/>
                          </a:prstGeom>
                          <a:noFill/>
                          <a:ln w="9525">
                            <a:noFill/>
                            <a:miter lim="800000"/>
                            <a:headEnd/>
                            <a:tailEnd/>
                          </a:ln>
                        </pic:spPr>
                      </pic:pic>
                    </a:graphicData>
                  </a:graphic>
                </wp:inline>
              </w:drawing>
            </w:r>
          </w:p>
        </w:tc>
        <w:tc>
          <w:tcPr>
            <w:tcW w:w="2040" w:type="dxa"/>
            <w:tcBorders>
              <w:top w:val="nil"/>
              <w:left w:val="nil"/>
              <w:bottom w:val="single" w:sz="4" w:space="0" w:color="auto"/>
              <w:right w:val="single" w:sz="4" w:space="0" w:color="auto"/>
            </w:tcBorders>
          </w:tcPr>
          <w:p w:rsidR="00C054C8" w:rsidRPr="005B4000" w:rsidRDefault="006D0D5C" w:rsidP="00035F5F">
            <w:pPr>
              <w:jc w:val="both"/>
              <w:rPr>
                <w:rFonts w:ascii="Calibri" w:hAnsi="Calibri" w:cs="Arial"/>
                <w:bCs/>
                <w:sz w:val="20"/>
                <w:szCs w:val="20"/>
                <w:lang w:eastAsia="en-GB"/>
              </w:rPr>
            </w:pPr>
            <w:r>
              <w:rPr>
                <w:rFonts w:ascii="Calibri" w:hAnsi="Calibri" w:cs="Arial"/>
                <w:bCs/>
                <w:noProof/>
                <w:sz w:val="20"/>
                <w:szCs w:val="20"/>
                <w:lang w:eastAsia="en-GB"/>
              </w:rPr>
              <w:drawing>
                <wp:inline distT="0" distB="0" distL="0" distR="0">
                  <wp:extent cx="1162050" cy="800100"/>
                  <wp:effectExtent l="1905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7"/>
                          <a:srcRect/>
                          <a:stretch>
                            <a:fillRect/>
                          </a:stretch>
                        </pic:blipFill>
                        <pic:spPr bwMode="auto">
                          <a:xfrm>
                            <a:off x="0" y="0"/>
                            <a:ext cx="1162050" cy="800100"/>
                          </a:xfrm>
                          <a:prstGeom prst="rect">
                            <a:avLst/>
                          </a:prstGeom>
                          <a:noFill/>
                          <a:ln w="9525">
                            <a:noFill/>
                            <a:miter lim="800000"/>
                            <a:headEnd/>
                            <a:tailEnd/>
                          </a:ln>
                        </pic:spPr>
                      </pic:pic>
                    </a:graphicData>
                  </a:graphic>
                </wp:inline>
              </w:drawing>
            </w:r>
          </w:p>
        </w:tc>
        <w:tc>
          <w:tcPr>
            <w:tcW w:w="2040" w:type="dxa"/>
            <w:tcBorders>
              <w:top w:val="nil"/>
              <w:left w:val="nil"/>
              <w:bottom w:val="single" w:sz="4" w:space="0" w:color="auto"/>
              <w:right w:val="single" w:sz="4" w:space="0" w:color="auto"/>
            </w:tcBorders>
          </w:tcPr>
          <w:p w:rsidR="00C054C8" w:rsidRPr="005B4000" w:rsidRDefault="00C054C8" w:rsidP="00035F5F">
            <w:pPr>
              <w:jc w:val="both"/>
              <w:rPr>
                <w:rFonts w:ascii="Calibri" w:hAnsi="Calibri" w:cs="Arial"/>
                <w:bCs/>
                <w:i/>
                <w:sz w:val="20"/>
                <w:szCs w:val="20"/>
                <w:lang w:eastAsia="en-GB"/>
              </w:rPr>
            </w:pPr>
            <w:r w:rsidRPr="005B4000">
              <w:rPr>
                <w:rFonts w:ascii="Calibri" w:hAnsi="Calibri" w:cs="Arial"/>
                <w:bCs/>
                <w:i/>
                <w:sz w:val="20"/>
                <w:szCs w:val="20"/>
                <w:lang w:eastAsia="en-GB"/>
              </w:rPr>
              <w:t>See above</w:t>
            </w:r>
          </w:p>
        </w:tc>
        <w:tc>
          <w:tcPr>
            <w:tcW w:w="3480" w:type="dxa"/>
            <w:tcBorders>
              <w:top w:val="nil"/>
              <w:left w:val="nil"/>
              <w:bottom w:val="single" w:sz="4" w:space="0" w:color="auto"/>
              <w:right w:val="single" w:sz="4" w:space="0" w:color="auto"/>
            </w:tcBorders>
          </w:tcPr>
          <w:p w:rsidR="00C054C8" w:rsidRPr="005B4000" w:rsidRDefault="00C054C8" w:rsidP="00035F5F">
            <w:pPr>
              <w:jc w:val="both"/>
              <w:rPr>
                <w:rFonts w:ascii="Calibri" w:hAnsi="Calibri" w:cs="Arial"/>
                <w:bCs/>
                <w:i/>
                <w:sz w:val="20"/>
                <w:szCs w:val="20"/>
                <w:lang w:eastAsia="en-GB"/>
              </w:rPr>
            </w:pPr>
            <w:r w:rsidRPr="005B4000">
              <w:rPr>
                <w:rFonts w:ascii="Calibri" w:hAnsi="Calibri" w:cs="Arial"/>
                <w:bCs/>
                <w:i/>
                <w:sz w:val="20"/>
                <w:szCs w:val="20"/>
                <w:lang w:eastAsia="en-GB"/>
              </w:rPr>
              <w:t>The effect of the option is minimal (the likelihood of entry is only slightly shifted towards moderately likely)</w:t>
            </w:r>
          </w:p>
          <w:p w:rsidR="00C054C8" w:rsidRPr="005B4000" w:rsidRDefault="00C054C8" w:rsidP="00035F5F">
            <w:pPr>
              <w:jc w:val="both"/>
              <w:rPr>
                <w:rFonts w:ascii="Calibri" w:hAnsi="Calibri" w:cs="Arial"/>
                <w:bCs/>
                <w:i/>
                <w:sz w:val="20"/>
                <w:szCs w:val="20"/>
                <w:lang w:eastAsia="en-GB"/>
              </w:rPr>
            </w:pPr>
          </w:p>
          <w:p w:rsidR="00C054C8" w:rsidRPr="005B4000" w:rsidRDefault="00C054C8" w:rsidP="00035F5F">
            <w:pPr>
              <w:jc w:val="both"/>
              <w:rPr>
                <w:rFonts w:ascii="Calibri" w:hAnsi="Calibri" w:cs="Arial"/>
                <w:bCs/>
                <w:i/>
                <w:sz w:val="20"/>
                <w:szCs w:val="20"/>
                <w:lang w:eastAsia="en-GB"/>
              </w:rPr>
            </w:pPr>
          </w:p>
        </w:tc>
        <w:tc>
          <w:tcPr>
            <w:tcW w:w="3360" w:type="dxa"/>
            <w:tcBorders>
              <w:top w:val="nil"/>
              <w:left w:val="nil"/>
              <w:bottom w:val="single" w:sz="4" w:space="0" w:color="auto"/>
              <w:right w:val="single" w:sz="4" w:space="0" w:color="auto"/>
            </w:tcBorders>
          </w:tcPr>
          <w:p w:rsidR="00C054C8" w:rsidRPr="005B4000" w:rsidRDefault="00C054C8" w:rsidP="00610A09">
            <w:pPr>
              <w:jc w:val="both"/>
              <w:rPr>
                <w:rFonts w:ascii="Calibri" w:hAnsi="Calibri" w:cs="Arial"/>
                <w:bCs/>
                <w:i/>
                <w:sz w:val="20"/>
                <w:szCs w:val="20"/>
                <w:lang w:eastAsia="en-GB"/>
              </w:rPr>
            </w:pPr>
            <w:r w:rsidRPr="005B4000">
              <w:rPr>
                <w:rFonts w:ascii="Calibri" w:hAnsi="Calibri" w:cs="Arial"/>
                <w:bCs/>
                <w:i/>
                <w:sz w:val="20"/>
                <w:szCs w:val="20"/>
                <w:lang w:eastAsia="en-GB"/>
              </w:rPr>
              <w:t>The model prediction is not in agreement with the assessors judgement.  Visual inspection have a stronger influence on the likelihood of  entry.</w:t>
            </w:r>
          </w:p>
          <w:p w:rsidR="00C054C8" w:rsidRPr="005B4000" w:rsidRDefault="00C054C8" w:rsidP="00610A09">
            <w:pPr>
              <w:jc w:val="both"/>
              <w:rPr>
                <w:rFonts w:ascii="Calibri" w:hAnsi="Calibri" w:cs="Arial"/>
                <w:bCs/>
                <w:i/>
                <w:sz w:val="20"/>
                <w:szCs w:val="20"/>
                <w:lang w:eastAsia="en-GB"/>
              </w:rPr>
            </w:pPr>
          </w:p>
        </w:tc>
      </w:tr>
      <w:tr w:rsidR="00C054C8" w:rsidRPr="005B4000" w:rsidTr="00D357E3">
        <w:trPr>
          <w:trHeight w:val="323"/>
        </w:trPr>
        <w:tc>
          <w:tcPr>
            <w:tcW w:w="1418" w:type="dxa"/>
            <w:tcBorders>
              <w:top w:val="single" w:sz="4" w:space="0" w:color="auto"/>
              <w:left w:val="single" w:sz="4" w:space="0" w:color="auto"/>
              <w:bottom w:val="single" w:sz="4" w:space="0" w:color="auto"/>
              <w:right w:val="single" w:sz="4" w:space="0" w:color="auto"/>
            </w:tcBorders>
            <w:shd w:val="clear" w:color="auto" w:fill="auto"/>
          </w:tcPr>
          <w:p w:rsidR="00C054C8" w:rsidRPr="005B4000" w:rsidRDefault="00C054C8" w:rsidP="00610A09">
            <w:pPr>
              <w:jc w:val="both"/>
              <w:rPr>
                <w:rFonts w:ascii="Calibri" w:hAnsi="Calibri" w:cs="Arial"/>
                <w:bCs/>
                <w:sz w:val="20"/>
                <w:szCs w:val="20"/>
                <w:lang w:eastAsia="en-GB"/>
              </w:rPr>
            </w:pPr>
            <w:r>
              <w:rPr>
                <w:rFonts w:ascii="Calibri" w:hAnsi="Calibri" w:cs="Arial"/>
                <w:bCs/>
                <w:sz w:val="20"/>
                <w:szCs w:val="20"/>
                <w:lang w:eastAsia="en-GB"/>
              </w:rPr>
              <w:t>B</w:t>
            </w:r>
            <w:r w:rsidRPr="005B4000">
              <w:rPr>
                <w:rFonts w:ascii="Calibri" w:hAnsi="Calibri" w:cs="Arial"/>
                <w:bCs/>
                <w:sz w:val="20"/>
                <w:szCs w:val="20"/>
                <w:lang w:eastAsia="en-GB"/>
              </w:rPr>
              <w:t>. Certification</w:t>
            </w:r>
          </w:p>
        </w:tc>
        <w:tc>
          <w:tcPr>
            <w:tcW w:w="1559" w:type="dxa"/>
            <w:tcBorders>
              <w:top w:val="nil"/>
              <w:left w:val="nil"/>
              <w:bottom w:val="single" w:sz="4" w:space="0" w:color="auto"/>
              <w:right w:val="single" w:sz="4" w:space="0" w:color="auto"/>
            </w:tcBorders>
          </w:tcPr>
          <w:p w:rsidR="00C054C8" w:rsidRPr="005B4000" w:rsidRDefault="00C054C8" w:rsidP="00035F5F">
            <w:pPr>
              <w:rPr>
                <w:rFonts w:ascii="Calibri" w:hAnsi="Calibri" w:cs="Arial"/>
                <w:bCs/>
                <w:i/>
                <w:sz w:val="20"/>
                <w:szCs w:val="20"/>
                <w:lang w:eastAsia="en-GB"/>
              </w:rPr>
            </w:pPr>
            <w:r w:rsidRPr="005B4000">
              <w:rPr>
                <w:rFonts w:ascii="Calibri" w:hAnsi="Calibri" w:cs="Arial"/>
                <w:bCs/>
                <w:i/>
                <w:sz w:val="20"/>
                <w:szCs w:val="20"/>
                <w:lang w:eastAsia="en-GB"/>
              </w:rPr>
              <w:t xml:space="preserve">i) existing management practices (1.8) + + concentration (1.3)  </w:t>
            </w:r>
          </w:p>
          <w:p w:rsidR="00C054C8" w:rsidRPr="005B4000" w:rsidRDefault="00C054C8" w:rsidP="00035F5F">
            <w:pPr>
              <w:rPr>
                <w:rFonts w:ascii="Calibri" w:hAnsi="Calibri" w:cs="Arial"/>
                <w:bCs/>
                <w:i/>
                <w:sz w:val="20"/>
                <w:szCs w:val="20"/>
                <w:lang w:eastAsia="en-GB"/>
              </w:rPr>
            </w:pPr>
            <w:r w:rsidRPr="005B4000">
              <w:rPr>
                <w:rFonts w:ascii="Calibri" w:hAnsi="Calibri" w:cs="Arial"/>
                <w:bCs/>
                <w:i/>
                <w:sz w:val="20"/>
                <w:szCs w:val="20"/>
                <w:lang w:eastAsia="en-GB"/>
              </w:rPr>
              <w:t>ii) Likelihood of entry</w:t>
            </w:r>
          </w:p>
        </w:tc>
        <w:tc>
          <w:tcPr>
            <w:tcW w:w="2052" w:type="dxa"/>
            <w:tcBorders>
              <w:top w:val="nil"/>
              <w:left w:val="nil"/>
              <w:bottom w:val="single" w:sz="4" w:space="0" w:color="auto"/>
              <w:right w:val="single" w:sz="4" w:space="0" w:color="auto"/>
            </w:tcBorders>
          </w:tcPr>
          <w:p w:rsidR="00C054C8" w:rsidRPr="005B4000" w:rsidRDefault="006D0D5C" w:rsidP="00035F5F">
            <w:pPr>
              <w:jc w:val="both"/>
              <w:rPr>
                <w:rFonts w:ascii="Calibri" w:hAnsi="Calibri" w:cs="Arial"/>
                <w:bCs/>
                <w:i/>
                <w:sz w:val="20"/>
                <w:szCs w:val="20"/>
              </w:rPr>
            </w:pPr>
            <w:r>
              <w:rPr>
                <w:rFonts w:ascii="Calibri" w:hAnsi="Calibri" w:cs="Arial"/>
                <w:bCs/>
                <w:noProof/>
                <w:sz w:val="20"/>
                <w:szCs w:val="20"/>
                <w:lang w:eastAsia="en-GB"/>
              </w:rPr>
              <w:drawing>
                <wp:inline distT="0" distB="0" distL="0" distR="0">
                  <wp:extent cx="1162050" cy="800100"/>
                  <wp:effectExtent l="1905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6"/>
                          <a:srcRect/>
                          <a:stretch>
                            <a:fillRect/>
                          </a:stretch>
                        </pic:blipFill>
                        <pic:spPr bwMode="auto">
                          <a:xfrm>
                            <a:off x="0" y="0"/>
                            <a:ext cx="1162050" cy="800100"/>
                          </a:xfrm>
                          <a:prstGeom prst="rect">
                            <a:avLst/>
                          </a:prstGeom>
                          <a:noFill/>
                          <a:ln w="9525">
                            <a:noFill/>
                            <a:miter lim="800000"/>
                            <a:headEnd/>
                            <a:tailEnd/>
                          </a:ln>
                        </pic:spPr>
                      </pic:pic>
                    </a:graphicData>
                  </a:graphic>
                </wp:inline>
              </w:drawing>
            </w:r>
          </w:p>
        </w:tc>
        <w:tc>
          <w:tcPr>
            <w:tcW w:w="2040" w:type="dxa"/>
            <w:tcBorders>
              <w:top w:val="nil"/>
              <w:left w:val="nil"/>
              <w:bottom w:val="single" w:sz="4" w:space="0" w:color="auto"/>
              <w:right w:val="single" w:sz="4" w:space="0" w:color="auto"/>
            </w:tcBorders>
          </w:tcPr>
          <w:p w:rsidR="00C054C8" w:rsidRPr="005B4000" w:rsidRDefault="006D0D5C" w:rsidP="00035F5F">
            <w:pPr>
              <w:jc w:val="both"/>
              <w:rPr>
                <w:rFonts w:ascii="Calibri" w:hAnsi="Calibri" w:cs="Arial"/>
                <w:bCs/>
                <w:i/>
                <w:sz w:val="20"/>
                <w:szCs w:val="20"/>
              </w:rPr>
            </w:pPr>
            <w:r>
              <w:rPr>
                <w:rFonts w:ascii="Calibri" w:hAnsi="Calibri" w:cs="Arial"/>
                <w:bCs/>
                <w:i/>
                <w:noProof/>
                <w:sz w:val="20"/>
                <w:szCs w:val="20"/>
                <w:lang w:eastAsia="en-GB"/>
              </w:rPr>
              <w:drawing>
                <wp:inline distT="0" distB="0" distL="0" distR="0">
                  <wp:extent cx="1162050" cy="800100"/>
                  <wp:effectExtent l="1905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8"/>
                          <a:srcRect/>
                          <a:stretch>
                            <a:fillRect/>
                          </a:stretch>
                        </pic:blipFill>
                        <pic:spPr bwMode="auto">
                          <a:xfrm>
                            <a:off x="0" y="0"/>
                            <a:ext cx="1162050" cy="800100"/>
                          </a:xfrm>
                          <a:prstGeom prst="rect">
                            <a:avLst/>
                          </a:prstGeom>
                          <a:noFill/>
                          <a:ln w="9525">
                            <a:noFill/>
                            <a:miter lim="800000"/>
                            <a:headEnd/>
                            <a:tailEnd/>
                          </a:ln>
                        </pic:spPr>
                      </pic:pic>
                    </a:graphicData>
                  </a:graphic>
                </wp:inline>
              </w:drawing>
            </w:r>
          </w:p>
        </w:tc>
        <w:tc>
          <w:tcPr>
            <w:tcW w:w="2040" w:type="dxa"/>
            <w:tcBorders>
              <w:top w:val="nil"/>
              <w:left w:val="nil"/>
              <w:bottom w:val="single" w:sz="4" w:space="0" w:color="auto"/>
              <w:right w:val="single" w:sz="4" w:space="0" w:color="auto"/>
            </w:tcBorders>
          </w:tcPr>
          <w:p w:rsidR="00C054C8" w:rsidRPr="005B4000" w:rsidRDefault="00C054C8" w:rsidP="00035F5F">
            <w:pPr>
              <w:jc w:val="both"/>
              <w:rPr>
                <w:rFonts w:ascii="Calibri" w:hAnsi="Calibri" w:cs="Arial"/>
                <w:bCs/>
                <w:i/>
                <w:sz w:val="20"/>
                <w:szCs w:val="20"/>
                <w:lang w:eastAsia="en-GB"/>
              </w:rPr>
            </w:pPr>
            <w:r w:rsidRPr="005B4000">
              <w:rPr>
                <w:rFonts w:ascii="Calibri" w:hAnsi="Calibri" w:cs="Arial"/>
                <w:bCs/>
                <w:i/>
                <w:sz w:val="20"/>
                <w:szCs w:val="20"/>
                <w:lang w:eastAsia="en-GB"/>
              </w:rPr>
              <w:t>See above</w:t>
            </w:r>
          </w:p>
        </w:tc>
        <w:tc>
          <w:tcPr>
            <w:tcW w:w="3480" w:type="dxa"/>
            <w:tcBorders>
              <w:top w:val="nil"/>
              <w:left w:val="nil"/>
              <w:bottom w:val="single" w:sz="4" w:space="0" w:color="auto"/>
              <w:right w:val="single" w:sz="4" w:space="0" w:color="auto"/>
            </w:tcBorders>
          </w:tcPr>
          <w:p w:rsidR="00C054C8" w:rsidRPr="005B4000" w:rsidRDefault="00C054C8" w:rsidP="00035F5F">
            <w:pPr>
              <w:jc w:val="both"/>
              <w:rPr>
                <w:rFonts w:ascii="Calibri" w:hAnsi="Calibri" w:cs="Arial"/>
                <w:bCs/>
                <w:i/>
                <w:sz w:val="20"/>
                <w:szCs w:val="20"/>
                <w:lang w:eastAsia="en-GB"/>
              </w:rPr>
            </w:pPr>
            <w:r w:rsidRPr="005B4000">
              <w:rPr>
                <w:rFonts w:ascii="Calibri" w:hAnsi="Calibri" w:cs="Arial"/>
                <w:bCs/>
                <w:i/>
                <w:sz w:val="20"/>
                <w:szCs w:val="20"/>
                <w:lang w:eastAsia="en-GB"/>
              </w:rPr>
              <w:t>The effect of the option is minimal (the likelihood of entry is only slightly shifted towards moderately likely)</w:t>
            </w:r>
          </w:p>
          <w:p w:rsidR="00C054C8" w:rsidRPr="005B4000" w:rsidRDefault="00C054C8" w:rsidP="00035F5F">
            <w:pPr>
              <w:jc w:val="both"/>
              <w:rPr>
                <w:rFonts w:ascii="Calibri" w:hAnsi="Calibri" w:cs="Arial"/>
                <w:bCs/>
                <w:i/>
                <w:sz w:val="20"/>
                <w:szCs w:val="20"/>
                <w:lang w:eastAsia="en-GB"/>
              </w:rPr>
            </w:pPr>
          </w:p>
        </w:tc>
        <w:tc>
          <w:tcPr>
            <w:tcW w:w="3360" w:type="dxa"/>
            <w:tcBorders>
              <w:top w:val="nil"/>
              <w:left w:val="nil"/>
              <w:bottom w:val="single" w:sz="4" w:space="0" w:color="auto"/>
              <w:right w:val="single" w:sz="4" w:space="0" w:color="auto"/>
            </w:tcBorders>
          </w:tcPr>
          <w:p w:rsidR="00C054C8" w:rsidRPr="005B4000" w:rsidRDefault="00C054C8" w:rsidP="00610A09">
            <w:pPr>
              <w:jc w:val="both"/>
              <w:rPr>
                <w:rFonts w:ascii="Calibri" w:hAnsi="Calibri" w:cs="Arial"/>
                <w:bCs/>
                <w:i/>
                <w:sz w:val="20"/>
                <w:szCs w:val="20"/>
                <w:lang w:eastAsia="en-GB"/>
              </w:rPr>
            </w:pPr>
            <w:r w:rsidRPr="005B4000">
              <w:rPr>
                <w:rFonts w:ascii="Calibri" w:hAnsi="Calibri" w:cs="Arial"/>
                <w:bCs/>
                <w:i/>
                <w:sz w:val="20"/>
                <w:szCs w:val="20"/>
                <w:lang w:eastAsia="en-GB"/>
              </w:rPr>
              <w:t xml:space="preserve">The model prediction is not in agreement with the assessors judgement.  </w:t>
            </w:r>
            <w:r>
              <w:rPr>
                <w:rFonts w:ascii="Calibri" w:hAnsi="Calibri" w:cs="Arial"/>
                <w:bCs/>
                <w:i/>
                <w:sz w:val="20"/>
                <w:szCs w:val="20"/>
                <w:lang w:eastAsia="en-GB"/>
              </w:rPr>
              <w:t>Certification has</w:t>
            </w:r>
            <w:r w:rsidRPr="005B4000">
              <w:rPr>
                <w:rFonts w:ascii="Calibri" w:hAnsi="Calibri" w:cs="Arial"/>
                <w:bCs/>
                <w:i/>
                <w:sz w:val="20"/>
                <w:szCs w:val="20"/>
                <w:lang w:eastAsia="en-GB"/>
              </w:rPr>
              <w:t xml:space="preserve"> a stronger influence on the likelihood of entry.</w:t>
            </w:r>
          </w:p>
          <w:p w:rsidR="00C054C8" w:rsidRPr="005B4000" w:rsidRDefault="00C054C8" w:rsidP="00610A09">
            <w:pPr>
              <w:jc w:val="both"/>
              <w:rPr>
                <w:rFonts w:ascii="Calibri" w:hAnsi="Calibri" w:cs="Arial"/>
                <w:bCs/>
                <w:i/>
                <w:sz w:val="20"/>
                <w:szCs w:val="20"/>
                <w:lang w:eastAsia="en-GB"/>
              </w:rPr>
            </w:pPr>
          </w:p>
        </w:tc>
      </w:tr>
      <w:tr w:rsidR="00C054C8" w:rsidRPr="005B4000" w:rsidTr="00035F5F">
        <w:trPr>
          <w:trHeight w:val="169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C054C8" w:rsidRPr="005B4000" w:rsidRDefault="00C054C8" w:rsidP="00610A09">
            <w:pPr>
              <w:jc w:val="both"/>
              <w:rPr>
                <w:rFonts w:ascii="Calibri" w:hAnsi="Calibri" w:cs="Arial"/>
                <w:bCs/>
                <w:sz w:val="20"/>
                <w:szCs w:val="20"/>
                <w:lang w:eastAsia="en-GB"/>
              </w:rPr>
            </w:pPr>
            <w:r>
              <w:rPr>
                <w:rFonts w:ascii="Calibri" w:hAnsi="Calibri" w:cs="Arial"/>
                <w:bCs/>
                <w:sz w:val="20"/>
                <w:szCs w:val="20"/>
                <w:lang w:eastAsia="en-GB"/>
              </w:rPr>
              <w:t>C</w:t>
            </w:r>
            <w:r w:rsidRPr="005B4000">
              <w:rPr>
                <w:rFonts w:ascii="Calibri" w:hAnsi="Calibri" w:cs="Arial"/>
                <w:bCs/>
                <w:sz w:val="20"/>
                <w:szCs w:val="20"/>
                <w:lang w:eastAsia="en-GB"/>
              </w:rPr>
              <w:t>. PFPP and (buffer zone or physical protection</w:t>
            </w:r>
          </w:p>
        </w:tc>
        <w:tc>
          <w:tcPr>
            <w:tcW w:w="1559" w:type="dxa"/>
            <w:tcBorders>
              <w:top w:val="nil"/>
              <w:left w:val="nil"/>
              <w:bottom w:val="single" w:sz="4" w:space="0" w:color="auto"/>
              <w:right w:val="single" w:sz="4" w:space="0" w:color="auto"/>
            </w:tcBorders>
          </w:tcPr>
          <w:p w:rsidR="00C054C8" w:rsidRPr="005B4000" w:rsidRDefault="00C054C8" w:rsidP="00035F5F">
            <w:pPr>
              <w:rPr>
                <w:rFonts w:ascii="Calibri" w:hAnsi="Calibri" w:cs="Arial"/>
                <w:bCs/>
                <w:i/>
                <w:sz w:val="20"/>
                <w:szCs w:val="20"/>
                <w:lang w:eastAsia="en-GB"/>
              </w:rPr>
            </w:pPr>
            <w:r w:rsidRPr="005B4000">
              <w:rPr>
                <w:rFonts w:ascii="Calibri" w:hAnsi="Calibri" w:cs="Arial"/>
                <w:bCs/>
                <w:i/>
                <w:sz w:val="20"/>
                <w:szCs w:val="20"/>
                <w:lang w:eastAsia="en-GB"/>
              </w:rPr>
              <w:t xml:space="preserve">i) existing management practices (1.8) + concentration (1.3) </w:t>
            </w:r>
          </w:p>
          <w:p w:rsidR="00C054C8" w:rsidRPr="005B4000" w:rsidRDefault="00C054C8" w:rsidP="00035F5F">
            <w:pPr>
              <w:rPr>
                <w:rFonts w:ascii="Calibri" w:hAnsi="Calibri" w:cs="Arial"/>
                <w:bCs/>
                <w:i/>
                <w:sz w:val="20"/>
                <w:szCs w:val="20"/>
                <w:lang w:eastAsia="en-GB"/>
              </w:rPr>
            </w:pPr>
            <w:r w:rsidRPr="005B4000">
              <w:rPr>
                <w:rFonts w:ascii="Calibri" w:hAnsi="Calibri" w:cs="Arial"/>
                <w:bCs/>
                <w:i/>
                <w:sz w:val="20"/>
                <w:szCs w:val="20"/>
                <w:lang w:eastAsia="en-GB"/>
              </w:rPr>
              <w:t>ii) Likelihood of entry</w:t>
            </w:r>
          </w:p>
        </w:tc>
        <w:tc>
          <w:tcPr>
            <w:tcW w:w="2052" w:type="dxa"/>
            <w:tcBorders>
              <w:top w:val="nil"/>
              <w:left w:val="nil"/>
              <w:bottom w:val="single" w:sz="4" w:space="0" w:color="auto"/>
              <w:right w:val="single" w:sz="4" w:space="0" w:color="auto"/>
            </w:tcBorders>
          </w:tcPr>
          <w:p w:rsidR="00C054C8" w:rsidRPr="005B4000" w:rsidRDefault="006D0D5C" w:rsidP="00035F5F">
            <w:pPr>
              <w:jc w:val="both"/>
              <w:rPr>
                <w:rFonts w:ascii="Calibri" w:hAnsi="Calibri" w:cs="Arial"/>
                <w:bCs/>
                <w:sz w:val="20"/>
                <w:szCs w:val="20"/>
                <w:lang w:eastAsia="en-GB"/>
              </w:rPr>
            </w:pPr>
            <w:r>
              <w:rPr>
                <w:rFonts w:ascii="Calibri" w:hAnsi="Calibri" w:cs="Arial"/>
                <w:bCs/>
                <w:noProof/>
                <w:sz w:val="20"/>
                <w:szCs w:val="20"/>
                <w:lang w:eastAsia="en-GB"/>
              </w:rPr>
              <w:drawing>
                <wp:inline distT="0" distB="0" distL="0" distR="0">
                  <wp:extent cx="1162050" cy="800100"/>
                  <wp:effectExtent l="1905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6"/>
                          <a:srcRect/>
                          <a:stretch>
                            <a:fillRect/>
                          </a:stretch>
                        </pic:blipFill>
                        <pic:spPr bwMode="auto">
                          <a:xfrm>
                            <a:off x="0" y="0"/>
                            <a:ext cx="1162050" cy="800100"/>
                          </a:xfrm>
                          <a:prstGeom prst="rect">
                            <a:avLst/>
                          </a:prstGeom>
                          <a:noFill/>
                          <a:ln w="9525">
                            <a:noFill/>
                            <a:miter lim="800000"/>
                            <a:headEnd/>
                            <a:tailEnd/>
                          </a:ln>
                        </pic:spPr>
                      </pic:pic>
                    </a:graphicData>
                  </a:graphic>
                </wp:inline>
              </w:drawing>
            </w:r>
          </w:p>
        </w:tc>
        <w:tc>
          <w:tcPr>
            <w:tcW w:w="2040" w:type="dxa"/>
            <w:tcBorders>
              <w:top w:val="nil"/>
              <w:left w:val="nil"/>
              <w:bottom w:val="single" w:sz="4" w:space="0" w:color="auto"/>
              <w:right w:val="single" w:sz="4" w:space="0" w:color="auto"/>
            </w:tcBorders>
          </w:tcPr>
          <w:p w:rsidR="00C054C8" w:rsidRPr="005B4000" w:rsidRDefault="006D0D5C" w:rsidP="00035F5F">
            <w:pPr>
              <w:jc w:val="both"/>
              <w:rPr>
                <w:rFonts w:ascii="Calibri" w:hAnsi="Calibri" w:cs="Arial"/>
                <w:bCs/>
                <w:sz w:val="20"/>
                <w:szCs w:val="20"/>
                <w:lang w:eastAsia="en-GB"/>
              </w:rPr>
            </w:pPr>
            <w:r>
              <w:rPr>
                <w:rFonts w:ascii="Calibri" w:hAnsi="Calibri" w:cs="Arial"/>
                <w:bCs/>
                <w:noProof/>
                <w:sz w:val="20"/>
                <w:szCs w:val="20"/>
                <w:lang w:eastAsia="en-GB"/>
              </w:rPr>
              <w:drawing>
                <wp:inline distT="0" distB="0" distL="0" distR="0">
                  <wp:extent cx="1162050" cy="800100"/>
                  <wp:effectExtent l="1905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9"/>
                          <a:srcRect/>
                          <a:stretch>
                            <a:fillRect/>
                          </a:stretch>
                        </pic:blipFill>
                        <pic:spPr bwMode="auto">
                          <a:xfrm>
                            <a:off x="0" y="0"/>
                            <a:ext cx="1162050" cy="800100"/>
                          </a:xfrm>
                          <a:prstGeom prst="rect">
                            <a:avLst/>
                          </a:prstGeom>
                          <a:noFill/>
                          <a:ln w="9525">
                            <a:noFill/>
                            <a:miter lim="800000"/>
                            <a:headEnd/>
                            <a:tailEnd/>
                          </a:ln>
                        </pic:spPr>
                      </pic:pic>
                    </a:graphicData>
                  </a:graphic>
                </wp:inline>
              </w:drawing>
            </w:r>
          </w:p>
        </w:tc>
        <w:tc>
          <w:tcPr>
            <w:tcW w:w="2040" w:type="dxa"/>
            <w:tcBorders>
              <w:top w:val="nil"/>
              <w:left w:val="nil"/>
              <w:bottom w:val="single" w:sz="4" w:space="0" w:color="auto"/>
              <w:right w:val="single" w:sz="4" w:space="0" w:color="auto"/>
            </w:tcBorders>
          </w:tcPr>
          <w:p w:rsidR="00C054C8" w:rsidRPr="005B4000" w:rsidRDefault="00C054C8" w:rsidP="00035F5F">
            <w:pPr>
              <w:jc w:val="both"/>
              <w:rPr>
                <w:rFonts w:ascii="Calibri" w:hAnsi="Calibri" w:cs="Arial"/>
                <w:bCs/>
                <w:sz w:val="20"/>
                <w:szCs w:val="20"/>
                <w:lang w:eastAsia="en-GB"/>
              </w:rPr>
            </w:pPr>
            <w:r w:rsidRPr="005B4000">
              <w:rPr>
                <w:rFonts w:ascii="Calibri" w:hAnsi="Calibri" w:cs="Arial"/>
                <w:bCs/>
                <w:sz w:val="20"/>
                <w:szCs w:val="20"/>
                <w:lang w:eastAsia="en-GB"/>
              </w:rPr>
              <w:t>See above</w:t>
            </w:r>
          </w:p>
        </w:tc>
        <w:tc>
          <w:tcPr>
            <w:tcW w:w="3480" w:type="dxa"/>
            <w:tcBorders>
              <w:top w:val="nil"/>
              <w:left w:val="nil"/>
              <w:bottom w:val="single" w:sz="4" w:space="0" w:color="auto"/>
              <w:right w:val="single" w:sz="4" w:space="0" w:color="auto"/>
            </w:tcBorders>
          </w:tcPr>
          <w:p w:rsidR="00C054C8" w:rsidRPr="005B4000" w:rsidRDefault="00C054C8" w:rsidP="00035F5F">
            <w:pPr>
              <w:jc w:val="both"/>
              <w:rPr>
                <w:rFonts w:ascii="Calibri" w:hAnsi="Calibri" w:cs="Arial"/>
                <w:bCs/>
                <w:i/>
                <w:sz w:val="20"/>
                <w:szCs w:val="20"/>
                <w:lang w:eastAsia="en-GB"/>
              </w:rPr>
            </w:pPr>
            <w:r w:rsidRPr="005B4000">
              <w:rPr>
                <w:rFonts w:ascii="Calibri" w:hAnsi="Calibri" w:cs="Arial"/>
                <w:bCs/>
                <w:i/>
                <w:sz w:val="20"/>
                <w:szCs w:val="20"/>
                <w:lang w:eastAsia="en-GB"/>
              </w:rPr>
              <w:t>The effect of the option is minimal (the likelihood of entry is only slightly shifted towards moderately likely)</w:t>
            </w:r>
          </w:p>
          <w:p w:rsidR="00C054C8" w:rsidRPr="005B4000" w:rsidRDefault="00C054C8" w:rsidP="00035F5F">
            <w:pPr>
              <w:jc w:val="both"/>
              <w:rPr>
                <w:rFonts w:ascii="Calibri" w:hAnsi="Calibri" w:cs="Arial"/>
                <w:bCs/>
                <w:sz w:val="20"/>
                <w:szCs w:val="20"/>
                <w:lang w:eastAsia="en-GB"/>
              </w:rPr>
            </w:pPr>
          </w:p>
        </w:tc>
        <w:tc>
          <w:tcPr>
            <w:tcW w:w="3360" w:type="dxa"/>
            <w:tcBorders>
              <w:top w:val="nil"/>
              <w:left w:val="nil"/>
              <w:bottom w:val="single" w:sz="4" w:space="0" w:color="auto"/>
              <w:right w:val="single" w:sz="4" w:space="0" w:color="auto"/>
            </w:tcBorders>
          </w:tcPr>
          <w:p w:rsidR="00C054C8" w:rsidRPr="005B4000" w:rsidRDefault="00C054C8" w:rsidP="00610A09">
            <w:pPr>
              <w:jc w:val="both"/>
              <w:rPr>
                <w:rFonts w:ascii="Calibri" w:hAnsi="Calibri" w:cs="Arial"/>
                <w:bCs/>
                <w:i/>
                <w:sz w:val="20"/>
                <w:szCs w:val="20"/>
                <w:lang w:eastAsia="en-GB"/>
              </w:rPr>
            </w:pPr>
            <w:r w:rsidRPr="005B4000">
              <w:rPr>
                <w:rFonts w:ascii="Calibri" w:hAnsi="Calibri" w:cs="Arial"/>
                <w:bCs/>
                <w:i/>
                <w:sz w:val="20"/>
                <w:szCs w:val="20"/>
                <w:lang w:eastAsia="en-GB"/>
              </w:rPr>
              <w:t xml:space="preserve">The model prediction is not in agreement with the assessors judgement.  </w:t>
            </w:r>
            <w:r>
              <w:rPr>
                <w:rFonts w:ascii="Calibri" w:hAnsi="Calibri" w:cs="Arial"/>
                <w:bCs/>
                <w:i/>
                <w:sz w:val="20"/>
                <w:szCs w:val="20"/>
                <w:lang w:eastAsia="en-GB"/>
              </w:rPr>
              <w:t>A PFPP has</w:t>
            </w:r>
            <w:r w:rsidRPr="005B4000">
              <w:rPr>
                <w:rFonts w:ascii="Calibri" w:hAnsi="Calibri" w:cs="Arial"/>
                <w:bCs/>
                <w:i/>
                <w:sz w:val="20"/>
                <w:szCs w:val="20"/>
                <w:lang w:eastAsia="en-GB"/>
              </w:rPr>
              <w:t xml:space="preserve"> a stronger influence on the likelihood of entry.</w:t>
            </w:r>
          </w:p>
          <w:p w:rsidR="00C054C8" w:rsidRPr="005B4000" w:rsidRDefault="00C054C8" w:rsidP="00610A09">
            <w:pPr>
              <w:jc w:val="both"/>
              <w:rPr>
                <w:rFonts w:ascii="Calibri" w:hAnsi="Calibri" w:cs="Arial"/>
                <w:bCs/>
                <w:sz w:val="20"/>
                <w:szCs w:val="20"/>
                <w:lang w:eastAsia="en-GB"/>
              </w:rPr>
            </w:pPr>
          </w:p>
        </w:tc>
      </w:tr>
    </w:tbl>
    <w:p w:rsidR="007D0C3A" w:rsidRPr="005B4000" w:rsidRDefault="007D0C3A" w:rsidP="004D3E10">
      <w:pPr>
        <w:jc w:val="both"/>
        <w:rPr>
          <w:rFonts w:ascii="Calibri" w:hAnsi="Calibri" w:cs="Arial"/>
          <w:i/>
          <w:sz w:val="20"/>
          <w:szCs w:val="20"/>
          <w:lang w:eastAsia="en-GB"/>
        </w:rPr>
      </w:pPr>
    </w:p>
    <w:tbl>
      <w:tblPr>
        <w:tblW w:w="15949" w:type="dxa"/>
        <w:tblInd w:w="-601" w:type="dxa"/>
        <w:tblLayout w:type="fixed"/>
        <w:tblLook w:val="04A0"/>
      </w:tblPr>
      <w:tblGrid>
        <w:gridCol w:w="1418"/>
        <w:gridCol w:w="1559"/>
        <w:gridCol w:w="2052"/>
        <w:gridCol w:w="2040"/>
        <w:gridCol w:w="2040"/>
        <w:gridCol w:w="3480"/>
        <w:gridCol w:w="3360"/>
      </w:tblGrid>
      <w:tr w:rsidR="00035F5F" w:rsidRPr="005B4000" w:rsidTr="005B4000">
        <w:trPr>
          <w:trHeight w:val="274"/>
          <w:tblHeader/>
        </w:trPr>
        <w:tc>
          <w:tcPr>
            <w:tcW w:w="15949" w:type="dxa"/>
            <w:gridSpan w:val="7"/>
            <w:tcBorders>
              <w:top w:val="single" w:sz="4" w:space="0" w:color="auto"/>
              <w:left w:val="single" w:sz="4" w:space="0" w:color="auto"/>
              <w:bottom w:val="single" w:sz="4" w:space="0" w:color="auto"/>
              <w:right w:val="single" w:sz="4" w:space="0" w:color="auto"/>
            </w:tcBorders>
            <w:shd w:val="clear" w:color="auto" w:fill="F2F2F2"/>
          </w:tcPr>
          <w:p w:rsidR="00035F5F" w:rsidRPr="005B4000" w:rsidRDefault="00035F5F" w:rsidP="00035F5F">
            <w:pPr>
              <w:spacing w:before="60"/>
              <w:rPr>
                <w:rFonts w:ascii="Calibri" w:hAnsi="Calibri" w:cs="Arial"/>
                <w:b/>
                <w:bCs/>
                <w:sz w:val="20"/>
                <w:szCs w:val="20"/>
                <w:lang w:eastAsia="en-GB"/>
              </w:rPr>
            </w:pPr>
            <w:r w:rsidRPr="005B4000">
              <w:rPr>
                <w:rFonts w:ascii="Calibri" w:hAnsi="Calibri" w:cs="Arial"/>
                <w:b/>
                <w:bCs/>
                <w:sz w:val="20"/>
                <w:szCs w:val="20"/>
                <w:lang w:eastAsia="en-GB"/>
              </w:rPr>
              <w:t xml:space="preserve">Table 4a: Evaluation of risk reduction options using Method 1 </w:t>
            </w:r>
            <w:r w:rsidRPr="005B4000">
              <w:rPr>
                <w:rFonts w:ascii="Calibri" w:hAnsi="Calibri" w:cs="Arial"/>
                <w:b/>
                <w:bCs/>
                <w:color w:val="339966"/>
                <w:sz w:val="20"/>
                <w:szCs w:val="20"/>
                <w:lang w:eastAsia="en-GB"/>
              </w:rPr>
              <w:t>(pear grafted on quince rootstocks)</w:t>
            </w:r>
          </w:p>
          <w:p w:rsidR="00035F5F" w:rsidRPr="005B4000" w:rsidRDefault="00035F5F" w:rsidP="00035F5F">
            <w:pPr>
              <w:spacing w:before="60"/>
              <w:rPr>
                <w:rFonts w:ascii="Calibri" w:hAnsi="Calibri" w:cs="Arial"/>
                <w:b/>
                <w:bCs/>
                <w:color w:val="3366FF"/>
                <w:sz w:val="20"/>
                <w:szCs w:val="20"/>
                <w:lang w:eastAsia="en-GB"/>
              </w:rPr>
            </w:pPr>
            <w:r w:rsidRPr="005B4000">
              <w:rPr>
                <w:rFonts w:ascii="Calibri" w:hAnsi="Calibri" w:cs="Arial"/>
                <w:b/>
                <w:bCs/>
                <w:color w:val="3366FF"/>
                <w:sz w:val="20"/>
                <w:szCs w:val="20"/>
                <w:u w:val="single"/>
                <w:lang w:eastAsia="en-GB"/>
              </w:rPr>
              <w:t>Answers using the nodes PN1 and PN2 instead of the questions 1.2-1.5.</w:t>
            </w:r>
            <w:r w:rsidRPr="005B4000">
              <w:rPr>
                <w:rFonts w:ascii="Calibri" w:hAnsi="Calibri" w:cs="Arial"/>
                <w:b/>
                <w:bCs/>
                <w:color w:val="3366FF"/>
                <w:sz w:val="20"/>
                <w:szCs w:val="20"/>
                <w:lang w:eastAsia="en-GB"/>
              </w:rPr>
              <w:t xml:space="preserve"> (for detailed BBN-results of the entry section see annex of this file)</w:t>
            </w:r>
          </w:p>
        </w:tc>
      </w:tr>
      <w:tr w:rsidR="00035F5F" w:rsidRPr="005B4000" w:rsidTr="005B4000">
        <w:trPr>
          <w:cantSplit/>
          <w:trHeight w:val="1134"/>
          <w:tblHeader/>
        </w:trPr>
        <w:tc>
          <w:tcPr>
            <w:tcW w:w="1418" w:type="dxa"/>
            <w:tcBorders>
              <w:top w:val="single" w:sz="4" w:space="0" w:color="auto"/>
              <w:left w:val="single" w:sz="4" w:space="0" w:color="auto"/>
              <w:bottom w:val="single" w:sz="4" w:space="0" w:color="auto"/>
              <w:right w:val="single" w:sz="4" w:space="0" w:color="auto"/>
            </w:tcBorders>
            <w:shd w:val="clear" w:color="auto" w:fill="F2F2F2"/>
          </w:tcPr>
          <w:p w:rsidR="00035F5F" w:rsidRPr="005B4000" w:rsidRDefault="00035F5F" w:rsidP="00035F5F">
            <w:pPr>
              <w:jc w:val="both"/>
              <w:rPr>
                <w:rFonts w:ascii="Calibri" w:hAnsi="Calibri" w:cs="Arial"/>
                <w:b/>
                <w:bCs/>
                <w:sz w:val="20"/>
                <w:szCs w:val="20"/>
                <w:lang w:eastAsia="en-GB"/>
              </w:rPr>
            </w:pPr>
            <w:r w:rsidRPr="005B4000">
              <w:rPr>
                <w:rFonts w:ascii="Calibri" w:hAnsi="Calibri" w:cs="Arial"/>
                <w:b/>
                <w:bCs/>
                <w:sz w:val="20"/>
                <w:szCs w:val="20"/>
                <w:lang w:eastAsia="en-GB"/>
              </w:rPr>
              <w:t xml:space="preserve">                            </w:t>
            </w:r>
          </w:p>
          <w:p w:rsidR="00035F5F" w:rsidRPr="005B4000" w:rsidRDefault="00035F5F" w:rsidP="00035F5F">
            <w:pPr>
              <w:jc w:val="both"/>
              <w:rPr>
                <w:rFonts w:ascii="Calibri" w:hAnsi="Calibri" w:cs="Arial"/>
                <w:b/>
                <w:bCs/>
                <w:sz w:val="20"/>
                <w:szCs w:val="20"/>
                <w:lang w:eastAsia="en-GB"/>
              </w:rPr>
            </w:pPr>
            <w:r w:rsidRPr="005B4000">
              <w:rPr>
                <w:rFonts w:ascii="Calibri" w:hAnsi="Calibri" w:cs="Arial"/>
                <w:bCs/>
                <w:sz w:val="20"/>
                <w:szCs w:val="20"/>
                <w:lang w:eastAsia="en-GB"/>
              </w:rPr>
              <w:t>Option /description</w:t>
            </w:r>
          </w:p>
        </w:tc>
        <w:tc>
          <w:tcPr>
            <w:tcW w:w="1559" w:type="dxa"/>
            <w:tcBorders>
              <w:top w:val="single" w:sz="4" w:space="0" w:color="auto"/>
              <w:left w:val="nil"/>
              <w:bottom w:val="single" w:sz="4" w:space="0" w:color="auto"/>
              <w:right w:val="single" w:sz="4" w:space="0" w:color="auto"/>
            </w:tcBorders>
            <w:shd w:val="clear" w:color="auto" w:fill="F2F2F2"/>
          </w:tcPr>
          <w:p w:rsidR="00035F5F" w:rsidRPr="005B4000" w:rsidRDefault="00035F5F" w:rsidP="00035F5F">
            <w:pPr>
              <w:jc w:val="both"/>
              <w:rPr>
                <w:rFonts w:ascii="Calibri" w:hAnsi="Calibri" w:cs="Arial"/>
                <w:bCs/>
                <w:sz w:val="20"/>
                <w:szCs w:val="20"/>
                <w:lang w:eastAsia="en-GB"/>
              </w:rPr>
            </w:pPr>
            <w:r w:rsidRPr="005B4000">
              <w:rPr>
                <w:rFonts w:ascii="Calibri" w:hAnsi="Calibri" w:cs="Arial"/>
                <w:bCs/>
                <w:sz w:val="20"/>
                <w:szCs w:val="20"/>
                <w:lang w:eastAsia="en-GB"/>
              </w:rPr>
              <w:t>Risk element influenced</w:t>
            </w:r>
          </w:p>
          <w:p w:rsidR="00035F5F" w:rsidRPr="005B4000" w:rsidRDefault="00035F5F" w:rsidP="00035F5F">
            <w:pPr>
              <w:jc w:val="both"/>
              <w:rPr>
                <w:rFonts w:ascii="Calibri" w:hAnsi="Calibri" w:cs="Arial"/>
                <w:i/>
                <w:sz w:val="20"/>
                <w:szCs w:val="20"/>
                <w:lang w:eastAsia="en-GB"/>
              </w:rPr>
            </w:pPr>
            <w:r w:rsidRPr="005B4000">
              <w:rPr>
                <w:rFonts w:ascii="Calibri" w:hAnsi="Calibri" w:cs="Arial"/>
                <w:i/>
                <w:sz w:val="20"/>
                <w:szCs w:val="20"/>
                <w:lang w:eastAsia="en-GB"/>
              </w:rPr>
              <w:t xml:space="preserve">i) Question </w:t>
            </w:r>
          </w:p>
          <w:p w:rsidR="00035F5F" w:rsidRPr="005B4000" w:rsidRDefault="00035F5F" w:rsidP="00035F5F">
            <w:pPr>
              <w:jc w:val="both"/>
              <w:rPr>
                <w:rFonts w:ascii="Calibri" w:hAnsi="Calibri" w:cs="Arial"/>
                <w:b/>
                <w:bCs/>
                <w:sz w:val="20"/>
                <w:szCs w:val="20"/>
                <w:lang w:eastAsia="en-GB"/>
              </w:rPr>
            </w:pPr>
            <w:r w:rsidRPr="005B4000">
              <w:rPr>
                <w:rFonts w:ascii="Calibri" w:hAnsi="Calibri" w:cs="Arial"/>
                <w:i/>
                <w:sz w:val="20"/>
                <w:szCs w:val="20"/>
                <w:lang w:eastAsia="en-GB"/>
              </w:rPr>
              <w:t>ii) Higher level</w:t>
            </w:r>
          </w:p>
        </w:tc>
        <w:tc>
          <w:tcPr>
            <w:tcW w:w="2052" w:type="dxa"/>
            <w:tcBorders>
              <w:top w:val="single" w:sz="4" w:space="0" w:color="auto"/>
              <w:left w:val="nil"/>
              <w:bottom w:val="single" w:sz="4" w:space="0" w:color="auto"/>
              <w:right w:val="single" w:sz="4" w:space="0" w:color="auto"/>
            </w:tcBorders>
            <w:shd w:val="clear" w:color="auto" w:fill="F2F2F2"/>
          </w:tcPr>
          <w:p w:rsidR="00035F5F" w:rsidRPr="005B4000" w:rsidRDefault="00035F5F" w:rsidP="00035F5F">
            <w:pPr>
              <w:jc w:val="both"/>
              <w:rPr>
                <w:rFonts w:ascii="Calibri" w:hAnsi="Calibri" w:cs="Arial"/>
                <w:sz w:val="20"/>
                <w:szCs w:val="20"/>
                <w:lang w:eastAsia="en-GB"/>
              </w:rPr>
            </w:pPr>
            <w:r w:rsidRPr="005B4000">
              <w:rPr>
                <w:rFonts w:ascii="Calibri" w:hAnsi="Calibri" w:cs="Arial"/>
                <w:bCs/>
                <w:sz w:val="20"/>
                <w:szCs w:val="20"/>
                <w:lang w:eastAsia="en-GB"/>
              </w:rPr>
              <w:t>Risk w</w:t>
            </w:r>
            <w:r w:rsidRPr="005B4000">
              <w:rPr>
                <w:rFonts w:ascii="Calibri" w:hAnsi="Calibri" w:cs="Arial"/>
                <w:sz w:val="20"/>
                <w:szCs w:val="20"/>
                <w:lang w:eastAsia="en-GB"/>
              </w:rPr>
              <w:t>ithout option(s)</w:t>
            </w:r>
          </w:p>
        </w:tc>
        <w:tc>
          <w:tcPr>
            <w:tcW w:w="2040" w:type="dxa"/>
            <w:tcBorders>
              <w:top w:val="single" w:sz="4" w:space="0" w:color="auto"/>
              <w:left w:val="nil"/>
              <w:bottom w:val="single" w:sz="4" w:space="0" w:color="auto"/>
              <w:right w:val="single" w:sz="4" w:space="0" w:color="auto"/>
            </w:tcBorders>
            <w:shd w:val="clear" w:color="auto" w:fill="F2F2F2"/>
          </w:tcPr>
          <w:p w:rsidR="00035F5F" w:rsidRPr="005B4000" w:rsidRDefault="00035F5F" w:rsidP="00035F5F">
            <w:pPr>
              <w:jc w:val="both"/>
              <w:rPr>
                <w:rFonts w:ascii="Calibri" w:hAnsi="Calibri" w:cs="Arial"/>
                <w:bCs/>
                <w:sz w:val="20"/>
                <w:szCs w:val="20"/>
                <w:lang w:eastAsia="en-GB"/>
              </w:rPr>
            </w:pPr>
            <w:r w:rsidRPr="005B4000">
              <w:rPr>
                <w:rFonts w:ascii="Calibri" w:hAnsi="Calibri" w:cs="Arial"/>
                <w:bCs/>
                <w:sz w:val="20"/>
                <w:szCs w:val="20"/>
                <w:lang w:eastAsia="en-GB"/>
              </w:rPr>
              <w:t>Risk w</w:t>
            </w:r>
            <w:r w:rsidRPr="005B4000">
              <w:rPr>
                <w:rFonts w:ascii="Calibri" w:hAnsi="Calibri" w:cs="Arial"/>
                <w:sz w:val="20"/>
                <w:szCs w:val="20"/>
                <w:lang w:eastAsia="en-GB"/>
              </w:rPr>
              <w:t>ith option(s)</w:t>
            </w:r>
          </w:p>
        </w:tc>
        <w:tc>
          <w:tcPr>
            <w:tcW w:w="2040" w:type="dxa"/>
            <w:tcBorders>
              <w:top w:val="single" w:sz="4" w:space="0" w:color="auto"/>
              <w:left w:val="nil"/>
              <w:bottom w:val="single" w:sz="4" w:space="0" w:color="auto"/>
              <w:right w:val="single" w:sz="4" w:space="0" w:color="auto"/>
            </w:tcBorders>
            <w:shd w:val="clear" w:color="auto" w:fill="F2F2F2"/>
          </w:tcPr>
          <w:p w:rsidR="00035F5F" w:rsidRPr="005B4000" w:rsidRDefault="00035F5F" w:rsidP="00035F5F">
            <w:pPr>
              <w:jc w:val="both"/>
              <w:rPr>
                <w:rFonts w:ascii="Calibri" w:hAnsi="Calibri" w:cs="Arial"/>
                <w:sz w:val="20"/>
                <w:szCs w:val="20"/>
                <w:lang w:eastAsia="en-GB"/>
              </w:rPr>
            </w:pPr>
            <w:r w:rsidRPr="005B4000">
              <w:rPr>
                <w:rFonts w:ascii="Calibri" w:hAnsi="Calibri" w:cs="Arial"/>
                <w:bCs/>
                <w:sz w:val="20"/>
                <w:szCs w:val="20"/>
                <w:lang w:eastAsia="en-GB"/>
              </w:rPr>
              <w:t>Technical feasibility of measure*</w:t>
            </w:r>
          </w:p>
        </w:tc>
        <w:tc>
          <w:tcPr>
            <w:tcW w:w="3480" w:type="dxa"/>
            <w:tcBorders>
              <w:top w:val="single" w:sz="4" w:space="0" w:color="auto"/>
              <w:left w:val="nil"/>
              <w:bottom w:val="single" w:sz="4" w:space="0" w:color="auto"/>
              <w:right w:val="single" w:sz="4" w:space="0" w:color="auto"/>
            </w:tcBorders>
            <w:shd w:val="clear" w:color="auto" w:fill="F2F2F2"/>
          </w:tcPr>
          <w:p w:rsidR="00035F5F" w:rsidRPr="005B4000" w:rsidRDefault="00035F5F" w:rsidP="00035F5F">
            <w:pPr>
              <w:jc w:val="both"/>
              <w:rPr>
                <w:rFonts w:ascii="Calibri" w:hAnsi="Calibri" w:cs="Arial"/>
                <w:bCs/>
                <w:sz w:val="20"/>
                <w:szCs w:val="20"/>
                <w:lang w:eastAsia="en-GB"/>
              </w:rPr>
            </w:pPr>
            <w:r w:rsidRPr="005B4000">
              <w:rPr>
                <w:rFonts w:ascii="Calibri" w:hAnsi="Calibri" w:cs="Arial"/>
                <w:sz w:val="20"/>
                <w:szCs w:val="20"/>
                <w:lang w:eastAsia="en-GB"/>
              </w:rPr>
              <w:t>Evaluation of option according to model</w:t>
            </w:r>
          </w:p>
        </w:tc>
        <w:tc>
          <w:tcPr>
            <w:tcW w:w="3360" w:type="dxa"/>
            <w:tcBorders>
              <w:top w:val="single" w:sz="4" w:space="0" w:color="auto"/>
              <w:left w:val="nil"/>
              <w:bottom w:val="single" w:sz="4" w:space="0" w:color="auto"/>
              <w:right w:val="single" w:sz="4" w:space="0" w:color="auto"/>
            </w:tcBorders>
            <w:shd w:val="clear" w:color="auto" w:fill="F2F2F2"/>
          </w:tcPr>
          <w:p w:rsidR="00035F5F" w:rsidRPr="005B4000" w:rsidRDefault="00035F5F" w:rsidP="00035F5F">
            <w:pPr>
              <w:jc w:val="both"/>
              <w:rPr>
                <w:rFonts w:ascii="Calibri" w:hAnsi="Calibri" w:cs="Arial"/>
                <w:sz w:val="20"/>
                <w:szCs w:val="20"/>
                <w:lang w:eastAsia="en-GB"/>
              </w:rPr>
            </w:pPr>
            <w:r w:rsidRPr="005B4000">
              <w:rPr>
                <w:rFonts w:ascii="Calibri" w:hAnsi="Calibri" w:cs="Arial"/>
                <w:bCs/>
                <w:sz w:val="20"/>
                <w:szCs w:val="20"/>
                <w:lang w:eastAsia="en-GB"/>
              </w:rPr>
              <w:t>Assessors’ judgement**</w:t>
            </w:r>
            <w:r w:rsidRPr="005B4000">
              <w:rPr>
                <w:rFonts w:ascii="Calibri" w:hAnsi="Calibri" w:cs="Arial"/>
                <w:sz w:val="20"/>
                <w:szCs w:val="20"/>
                <w:lang w:eastAsia="en-GB"/>
              </w:rPr>
              <w:t> </w:t>
            </w:r>
          </w:p>
          <w:p w:rsidR="00035F5F" w:rsidRPr="005B4000" w:rsidRDefault="00035F5F" w:rsidP="00035F5F">
            <w:pPr>
              <w:jc w:val="both"/>
              <w:rPr>
                <w:rFonts w:ascii="Calibri" w:hAnsi="Calibri" w:cs="Arial"/>
                <w:bCs/>
                <w:sz w:val="20"/>
                <w:szCs w:val="20"/>
                <w:lang w:eastAsia="en-GB"/>
              </w:rPr>
            </w:pPr>
          </w:p>
        </w:tc>
      </w:tr>
      <w:tr w:rsidR="00035F5F" w:rsidRPr="005B4000" w:rsidTr="005B4000">
        <w:trPr>
          <w:cantSplit/>
          <w:trHeight w:val="543"/>
          <w:tblHeader/>
        </w:trPr>
        <w:tc>
          <w:tcPr>
            <w:tcW w:w="1418" w:type="dxa"/>
            <w:tcBorders>
              <w:top w:val="single" w:sz="4" w:space="0" w:color="auto"/>
              <w:left w:val="single" w:sz="4" w:space="0" w:color="auto"/>
              <w:bottom w:val="single" w:sz="4" w:space="0" w:color="auto"/>
              <w:right w:val="single" w:sz="4" w:space="0" w:color="auto"/>
            </w:tcBorders>
            <w:shd w:val="clear" w:color="auto" w:fill="F2F2F2"/>
          </w:tcPr>
          <w:p w:rsidR="00035F5F" w:rsidRPr="005B4000" w:rsidRDefault="00035F5F" w:rsidP="00035F5F">
            <w:pPr>
              <w:jc w:val="both"/>
              <w:rPr>
                <w:rFonts w:ascii="Calibri" w:hAnsi="Calibri" w:cs="Arial"/>
                <w:b/>
                <w:bCs/>
                <w:sz w:val="20"/>
                <w:szCs w:val="20"/>
                <w:lang w:eastAsia="en-GB"/>
              </w:rPr>
            </w:pPr>
          </w:p>
        </w:tc>
        <w:tc>
          <w:tcPr>
            <w:tcW w:w="1559" w:type="dxa"/>
            <w:tcBorders>
              <w:top w:val="single" w:sz="4" w:space="0" w:color="auto"/>
              <w:left w:val="nil"/>
              <w:bottom w:val="single" w:sz="4" w:space="0" w:color="auto"/>
              <w:right w:val="single" w:sz="4" w:space="0" w:color="auto"/>
            </w:tcBorders>
            <w:shd w:val="clear" w:color="auto" w:fill="F2F2F2"/>
          </w:tcPr>
          <w:p w:rsidR="00035F5F" w:rsidRPr="005B4000" w:rsidRDefault="00035F5F" w:rsidP="00035F5F">
            <w:pPr>
              <w:jc w:val="both"/>
              <w:rPr>
                <w:rFonts w:ascii="Calibri" w:hAnsi="Calibri" w:cs="Arial"/>
                <w:b/>
                <w:bCs/>
                <w:sz w:val="20"/>
                <w:szCs w:val="20"/>
                <w:lang w:eastAsia="en-GB"/>
              </w:rPr>
            </w:pPr>
          </w:p>
        </w:tc>
        <w:tc>
          <w:tcPr>
            <w:tcW w:w="2052" w:type="dxa"/>
            <w:tcBorders>
              <w:top w:val="single" w:sz="4" w:space="0" w:color="auto"/>
              <w:left w:val="nil"/>
              <w:bottom w:val="single" w:sz="4" w:space="0" w:color="auto"/>
              <w:right w:val="single" w:sz="4" w:space="0" w:color="auto"/>
            </w:tcBorders>
            <w:shd w:val="clear" w:color="auto" w:fill="F2F2F2"/>
          </w:tcPr>
          <w:p w:rsidR="00035F5F" w:rsidRPr="005B4000" w:rsidRDefault="00035F5F" w:rsidP="00035F5F">
            <w:pPr>
              <w:jc w:val="both"/>
              <w:rPr>
                <w:rFonts w:ascii="Calibri" w:hAnsi="Calibri" w:cs="Arial"/>
                <w:bCs/>
                <w:sz w:val="20"/>
                <w:szCs w:val="20"/>
                <w:lang w:eastAsia="en-GB"/>
              </w:rPr>
            </w:pPr>
            <w:r w:rsidRPr="005B4000">
              <w:rPr>
                <w:rFonts w:ascii="Calibri" w:hAnsi="Calibri" w:cs="Arial"/>
                <w:bCs/>
                <w:sz w:val="20"/>
                <w:szCs w:val="20"/>
                <w:lang w:eastAsia="en-GB"/>
              </w:rPr>
              <w:t xml:space="preserve">Risk element rating / score </w:t>
            </w:r>
          </w:p>
        </w:tc>
        <w:tc>
          <w:tcPr>
            <w:tcW w:w="2040" w:type="dxa"/>
            <w:tcBorders>
              <w:top w:val="single" w:sz="4" w:space="0" w:color="auto"/>
              <w:left w:val="nil"/>
              <w:bottom w:val="single" w:sz="4" w:space="0" w:color="auto"/>
              <w:right w:val="single" w:sz="4" w:space="0" w:color="auto"/>
            </w:tcBorders>
            <w:shd w:val="clear" w:color="auto" w:fill="F2F2F2"/>
          </w:tcPr>
          <w:p w:rsidR="00035F5F" w:rsidRPr="005B4000" w:rsidRDefault="00035F5F" w:rsidP="00035F5F">
            <w:pPr>
              <w:jc w:val="both"/>
              <w:rPr>
                <w:rFonts w:ascii="Calibri" w:hAnsi="Calibri" w:cs="Arial"/>
                <w:bCs/>
                <w:sz w:val="20"/>
                <w:szCs w:val="20"/>
                <w:lang w:eastAsia="en-GB"/>
              </w:rPr>
            </w:pPr>
            <w:r w:rsidRPr="005B4000">
              <w:rPr>
                <w:rFonts w:ascii="Calibri" w:hAnsi="Calibri" w:cs="Arial"/>
                <w:bCs/>
                <w:sz w:val="20"/>
                <w:szCs w:val="20"/>
                <w:lang w:eastAsia="en-GB"/>
              </w:rPr>
              <w:t xml:space="preserve">Risk element rating / score </w:t>
            </w:r>
          </w:p>
        </w:tc>
        <w:tc>
          <w:tcPr>
            <w:tcW w:w="2040" w:type="dxa"/>
            <w:tcBorders>
              <w:top w:val="single" w:sz="4" w:space="0" w:color="auto"/>
              <w:left w:val="nil"/>
              <w:bottom w:val="single" w:sz="4" w:space="0" w:color="auto"/>
              <w:right w:val="single" w:sz="4" w:space="0" w:color="auto"/>
            </w:tcBorders>
            <w:shd w:val="clear" w:color="auto" w:fill="F2F2F2"/>
          </w:tcPr>
          <w:p w:rsidR="00035F5F" w:rsidRPr="005B4000" w:rsidRDefault="00035F5F" w:rsidP="00035F5F">
            <w:pPr>
              <w:jc w:val="both"/>
              <w:rPr>
                <w:rFonts w:ascii="Calibri" w:hAnsi="Calibri" w:cs="Arial"/>
                <w:bCs/>
                <w:sz w:val="20"/>
                <w:szCs w:val="20"/>
                <w:lang w:eastAsia="en-GB"/>
              </w:rPr>
            </w:pPr>
            <w:r w:rsidRPr="005B4000">
              <w:rPr>
                <w:rFonts w:ascii="Calibri" w:hAnsi="Calibri" w:cs="Arial"/>
                <w:sz w:val="20"/>
                <w:szCs w:val="20"/>
                <w:lang w:eastAsia="en-GB"/>
              </w:rPr>
              <w:t> </w:t>
            </w:r>
          </w:p>
          <w:p w:rsidR="00035F5F" w:rsidRPr="005B4000" w:rsidRDefault="00035F5F" w:rsidP="00035F5F">
            <w:pPr>
              <w:jc w:val="both"/>
              <w:rPr>
                <w:rFonts w:ascii="Calibri" w:hAnsi="Calibri" w:cs="Arial"/>
                <w:sz w:val="20"/>
                <w:szCs w:val="20"/>
                <w:lang w:eastAsia="en-GB"/>
              </w:rPr>
            </w:pPr>
          </w:p>
        </w:tc>
        <w:tc>
          <w:tcPr>
            <w:tcW w:w="3480" w:type="dxa"/>
            <w:tcBorders>
              <w:top w:val="single" w:sz="4" w:space="0" w:color="auto"/>
              <w:left w:val="nil"/>
              <w:bottom w:val="single" w:sz="4" w:space="0" w:color="auto"/>
              <w:right w:val="single" w:sz="4" w:space="0" w:color="auto"/>
            </w:tcBorders>
            <w:shd w:val="clear" w:color="auto" w:fill="F2F2F2"/>
          </w:tcPr>
          <w:p w:rsidR="00035F5F" w:rsidRPr="005B4000" w:rsidRDefault="00035F5F" w:rsidP="00035F5F">
            <w:pPr>
              <w:jc w:val="both"/>
              <w:rPr>
                <w:rFonts w:ascii="Calibri" w:hAnsi="Calibri" w:cs="Arial"/>
                <w:bCs/>
                <w:sz w:val="20"/>
                <w:szCs w:val="20"/>
                <w:lang w:eastAsia="en-GB"/>
              </w:rPr>
            </w:pPr>
          </w:p>
        </w:tc>
        <w:tc>
          <w:tcPr>
            <w:tcW w:w="3360" w:type="dxa"/>
            <w:tcBorders>
              <w:top w:val="single" w:sz="4" w:space="0" w:color="auto"/>
              <w:left w:val="nil"/>
              <w:bottom w:val="single" w:sz="4" w:space="0" w:color="auto"/>
              <w:right w:val="single" w:sz="4" w:space="0" w:color="auto"/>
            </w:tcBorders>
            <w:shd w:val="clear" w:color="auto" w:fill="F2F2F2"/>
          </w:tcPr>
          <w:p w:rsidR="00035F5F" w:rsidRPr="005B4000" w:rsidRDefault="00035F5F" w:rsidP="00035F5F">
            <w:pPr>
              <w:jc w:val="both"/>
              <w:rPr>
                <w:rFonts w:ascii="Calibri" w:hAnsi="Calibri" w:cs="Arial"/>
                <w:bCs/>
                <w:sz w:val="20"/>
                <w:szCs w:val="20"/>
                <w:lang w:eastAsia="en-GB"/>
              </w:rPr>
            </w:pPr>
          </w:p>
        </w:tc>
      </w:tr>
      <w:tr w:rsidR="00C054C8" w:rsidRPr="005B4000" w:rsidTr="005B4000">
        <w:trPr>
          <w:trHeight w:val="323"/>
        </w:trPr>
        <w:tc>
          <w:tcPr>
            <w:tcW w:w="1418" w:type="dxa"/>
            <w:tcBorders>
              <w:top w:val="single" w:sz="4" w:space="0" w:color="auto"/>
              <w:left w:val="single" w:sz="4" w:space="0" w:color="auto"/>
              <w:bottom w:val="single" w:sz="4" w:space="0" w:color="auto"/>
              <w:right w:val="single" w:sz="4" w:space="0" w:color="auto"/>
            </w:tcBorders>
            <w:shd w:val="clear" w:color="auto" w:fill="auto"/>
          </w:tcPr>
          <w:p w:rsidR="00C054C8" w:rsidRPr="005B4000" w:rsidRDefault="00C054C8" w:rsidP="00035F5F">
            <w:pPr>
              <w:jc w:val="both"/>
              <w:rPr>
                <w:rFonts w:ascii="Calibri" w:hAnsi="Calibri" w:cs="Arial"/>
                <w:bCs/>
                <w:sz w:val="20"/>
                <w:szCs w:val="20"/>
                <w:lang w:eastAsia="en-GB"/>
              </w:rPr>
            </w:pPr>
            <w:r w:rsidRPr="005B4000">
              <w:rPr>
                <w:rFonts w:ascii="Calibri" w:hAnsi="Calibri" w:cs="Arial"/>
                <w:bCs/>
                <w:sz w:val="20"/>
                <w:szCs w:val="20"/>
                <w:lang w:eastAsia="en-GB"/>
              </w:rPr>
              <w:t>0. No measure</w:t>
            </w:r>
          </w:p>
        </w:tc>
        <w:tc>
          <w:tcPr>
            <w:tcW w:w="1559" w:type="dxa"/>
            <w:tcBorders>
              <w:top w:val="nil"/>
              <w:left w:val="nil"/>
              <w:bottom w:val="single" w:sz="4" w:space="0" w:color="auto"/>
              <w:right w:val="single" w:sz="4" w:space="0" w:color="auto"/>
            </w:tcBorders>
          </w:tcPr>
          <w:p w:rsidR="00C054C8" w:rsidRPr="005B4000" w:rsidRDefault="00C054C8" w:rsidP="00035F5F">
            <w:pPr>
              <w:jc w:val="both"/>
              <w:rPr>
                <w:rFonts w:ascii="Calibri" w:hAnsi="Calibri" w:cs="Arial"/>
                <w:bCs/>
                <w:i/>
                <w:sz w:val="20"/>
                <w:szCs w:val="20"/>
                <w:lang w:eastAsia="en-GB"/>
              </w:rPr>
            </w:pPr>
          </w:p>
        </w:tc>
        <w:tc>
          <w:tcPr>
            <w:tcW w:w="2052" w:type="dxa"/>
            <w:tcBorders>
              <w:top w:val="nil"/>
              <w:left w:val="nil"/>
              <w:bottom w:val="single" w:sz="4" w:space="0" w:color="auto"/>
              <w:right w:val="single" w:sz="4" w:space="0" w:color="auto"/>
            </w:tcBorders>
          </w:tcPr>
          <w:p w:rsidR="00C054C8" w:rsidRPr="00DB2027" w:rsidRDefault="006D0D5C" w:rsidP="00035F5F">
            <w:pPr>
              <w:jc w:val="both"/>
              <w:rPr>
                <w:rFonts w:ascii="Calibri" w:hAnsi="Calibri" w:cs="Arial"/>
                <w:bCs/>
                <w:sz w:val="20"/>
                <w:szCs w:val="20"/>
              </w:rPr>
            </w:pPr>
            <w:r>
              <w:rPr>
                <w:rFonts w:ascii="Calibri" w:hAnsi="Calibri" w:cs="Arial"/>
                <w:bCs/>
                <w:noProof/>
                <w:sz w:val="20"/>
                <w:szCs w:val="20"/>
                <w:lang w:eastAsia="en-GB"/>
              </w:rPr>
              <w:drawing>
                <wp:inline distT="0" distB="0" distL="0" distR="0">
                  <wp:extent cx="1162050" cy="800100"/>
                  <wp:effectExtent l="1905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0"/>
                          <a:srcRect/>
                          <a:stretch>
                            <a:fillRect/>
                          </a:stretch>
                        </pic:blipFill>
                        <pic:spPr bwMode="auto">
                          <a:xfrm>
                            <a:off x="0" y="0"/>
                            <a:ext cx="1162050" cy="800100"/>
                          </a:xfrm>
                          <a:prstGeom prst="rect">
                            <a:avLst/>
                          </a:prstGeom>
                          <a:noFill/>
                          <a:ln w="9525">
                            <a:noFill/>
                            <a:miter lim="800000"/>
                            <a:headEnd/>
                            <a:tailEnd/>
                          </a:ln>
                        </pic:spPr>
                      </pic:pic>
                    </a:graphicData>
                  </a:graphic>
                </wp:inline>
              </w:drawing>
            </w:r>
          </w:p>
        </w:tc>
        <w:tc>
          <w:tcPr>
            <w:tcW w:w="2040" w:type="dxa"/>
            <w:tcBorders>
              <w:top w:val="nil"/>
              <w:left w:val="nil"/>
              <w:bottom w:val="single" w:sz="4" w:space="0" w:color="auto"/>
              <w:right w:val="single" w:sz="4" w:space="0" w:color="auto"/>
            </w:tcBorders>
          </w:tcPr>
          <w:p w:rsidR="00C054C8" w:rsidRPr="005B4000" w:rsidRDefault="00C054C8" w:rsidP="00035F5F">
            <w:pPr>
              <w:jc w:val="both"/>
              <w:rPr>
                <w:rFonts w:ascii="Calibri" w:hAnsi="Calibri" w:cs="Arial"/>
                <w:bCs/>
                <w:sz w:val="20"/>
                <w:szCs w:val="20"/>
                <w:lang w:eastAsia="en-GB"/>
              </w:rPr>
            </w:pPr>
          </w:p>
        </w:tc>
        <w:tc>
          <w:tcPr>
            <w:tcW w:w="2040" w:type="dxa"/>
            <w:tcBorders>
              <w:top w:val="nil"/>
              <w:left w:val="nil"/>
              <w:bottom w:val="single" w:sz="4" w:space="0" w:color="auto"/>
              <w:right w:val="single" w:sz="4" w:space="0" w:color="auto"/>
            </w:tcBorders>
          </w:tcPr>
          <w:p w:rsidR="00C054C8" w:rsidRPr="00C947AD" w:rsidRDefault="00C054C8" w:rsidP="00035F5F">
            <w:pPr>
              <w:jc w:val="both"/>
              <w:rPr>
                <w:rFonts w:ascii="Calibri" w:hAnsi="Calibri" w:cs="Arial"/>
                <w:bCs/>
                <w:sz w:val="20"/>
                <w:szCs w:val="20"/>
              </w:rPr>
            </w:pPr>
            <w:r w:rsidRPr="00C947AD">
              <w:rPr>
                <w:rFonts w:ascii="Calibri" w:hAnsi="Calibri" w:cs="Arial"/>
                <w:bCs/>
                <w:sz w:val="20"/>
                <w:szCs w:val="20"/>
              </w:rPr>
              <w:t>See above</w:t>
            </w:r>
          </w:p>
        </w:tc>
        <w:tc>
          <w:tcPr>
            <w:tcW w:w="3480" w:type="dxa"/>
            <w:tcBorders>
              <w:top w:val="nil"/>
              <w:left w:val="nil"/>
              <w:bottom w:val="single" w:sz="4" w:space="0" w:color="auto"/>
              <w:right w:val="single" w:sz="4" w:space="0" w:color="auto"/>
            </w:tcBorders>
          </w:tcPr>
          <w:p w:rsidR="00C054C8" w:rsidRPr="005B4000" w:rsidRDefault="00C054C8" w:rsidP="00035F5F">
            <w:pPr>
              <w:jc w:val="both"/>
              <w:rPr>
                <w:rFonts w:ascii="Calibri" w:hAnsi="Calibri" w:cs="Arial"/>
                <w:bCs/>
                <w:sz w:val="20"/>
                <w:szCs w:val="20"/>
                <w:lang w:eastAsia="en-GB"/>
              </w:rPr>
            </w:pPr>
          </w:p>
        </w:tc>
        <w:tc>
          <w:tcPr>
            <w:tcW w:w="3360" w:type="dxa"/>
            <w:tcBorders>
              <w:top w:val="nil"/>
              <w:left w:val="nil"/>
              <w:bottom w:val="single" w:sz="4" w:space="0" w:color="auto"/>
              <w:right w:val="single" w:sz="4" w:space="0" w:color="auto"/>
            </w:tcBorders>
          </w:tcPr>
          <w:p w:rsidR="00C054C8" w:rsidRPr="005B4000" w:rsidRDefault="00C054C8" w:rsidP="00610A09">
            <w:pPr>
              <w:jc w:val="both"/>
              <w:rPr>
                <w:rFonts w:ascii="Calibri" w:hAnsi="Calibri" w:cs="Arial"/>
                <w:bCs/>
                <w:i/>
                <w:sz w:val="20"/>
                <w:szCs w:val="20"/>
                <w:lang w:eastAsia="en-GB"/>
              </w:rPr>
            </w:pPr>
            <w:r w:rsidRPr="005B4000">
              <w:rPr>
                <w:rFonts w:ascii="Calibri" w:hAnsi="Calibri" w:cs="Arial"/>
                <w:bCs/>
                <w:i/>
                <w:sz w:val="20"/>
                <w:szCs w:val="20"/>
                <w:lang w:eastAsia="en-GB"/>
              </w:rPr>
              <w:t xml:space="preserve">The model </w:t>
            </w:r>
            <w:r>
              <w:rPr>
                <w:rFonts w:ascii="Calibri" w:hAnsi="Calibri" w:cs="Arial"/>
                <w:bCs/>
                <w:i/>
                <w:sz w:val="20"/>
                <w:szCs w:val="20"/>
                <w:lang w:eastAsia="en-GB"/>
              </w:rPr>
              <w:t>does not</w:t>
            </w:r>
            <w:r w:rsidRPr="005B4000">
              <w:rPr>
                <w:rFonts w:ascii="Calibri" w:hAnsi="Calibri" w:cs="Arial"/>
                <w:bCs/>
                <w:i/>
                <w:sz w:val="20"/>
                <w:szCs w:val="20"/>
                <w:lang w:eastAsia="en-GB"/>
              </w:rPr>
              <w:t xml:space="preserve"> represent the judgment of assessors.</w:t>
            </w:r>
            <w:r>
              <w:rPr>
                <w:rFonts w:ascii="Calibri" w:hAnsi="Calibri" w:cs="Arial"/>
                <w:bCs/>
                <w:i/>
                <w:sz w:val="20"/>
                <w:szCs w:val="20"/>
                <w:lang w:eastAsia="en-GB"/>
              </w:rPr>
              <w:t xml:space="preserve"> The probability of the pest entering on quince rootstocks is much lower</w:t>
            </w:r>
            <w:r w:rsidRPr="005B4000">
              <w:rPr>
                <w:rFonts w:ascii="Calibri" w:hAnsi="Calibri" w:cs="Arial"/>
                <w:bCs/>
                <w:i/>
                <w:sz w:val="20"/>
                <w:szCs w:val="20"/>
                <w:lang w:eastAsia="en-GB"/>
              </w:rPr>
              <w:t xml:space="preserve">  </w:t>
            </w:r>
          </w:p>
          <w:p w:rsidR="00C054C8" w:rsidRPr="005B4000" w:rsidRDefault="00C054C8" w:rsidP="00610A09">
            <w:pPr>
              <w:jc w:val="both"/>
              <w:rPr>
                <w:rFonts w:ascii="Calibri" w:hAnsi="Calibri" w:cs="Arial"/>
                <w:bCs/>
                <w:sz w:val="20"/>
                <w:szCs w:val="20"/>
                <w:lang w:eastAsia="en-GB"/>
              </w:rPr>
            </w:pPr>
          </w:p>
        </w:tc>
      </w:tr>
      <w:tr w:rsidR="00035F5F" w:rsidRPr="005B4000" w:rsidTr="00982FD6">
        <w:trPr>
          <w:trHeight w:val="1241"/>
        </w:trPr>
        <w:tc>
          <w:tcPr>
            <w:tcW w:w="1418" w:type="dxa"/>
            <w:tcBorders>
              <w:top w:val="single" w:sz="4" w:space="0" w:color="auto"/>
              <w:left w:val="single" w:sz="4" w:space="0" w:color="auto"/>
              <w:bottom w:val="single" w:sz="4" w:space="0" w:color="auto"/>
              <w:right w:val="single" w:sz="4" w:space="0" w:color="auto"/>
            </w:tcBorders>
            <w:shd w:val="clear" w:color="auto" w:fill="auto"/>
          </w:tcPr>
          <w:p w:rsidR="00035F5F" w:rsidRPr="005B4000" w:rsidRDefault="003B2401" w:rsidP="00035F5F">
            <w:pPr>
              <w:jc w:val="both"/>
              <w:rPr>
                <w:rFonts w:ascii="Calibri" w:hAnsi="Calibri" w:cs="Arial"/>
                <w:bCs/>
                <w:sz w:val="20"/>
                <w:szCs w:val="20"/>
                <w:lang w:eastAsia="en-GB"/>
              </w:rPr>
            </w:pPr>
            <w:r>
              <w:rPr>
                <w:rFonts w:ascii="Calibri" w:hAnsi="Calibri" w:cs="Arial"/>
                <w:bCs/>
                <w:sz w:val="20"/>
                <w:szCs w:val="20"/>
                <w:lang w:eastAsia="en-GB"/>
              </w:rPr>
              <w:t>A</w:t>
            </w:r>
            <w:r w:rsidR="00035F5F" w:rsidRPr="005B4000">
              <w:rPr>
                <w:rFonts w:ascii="Calibri" w:hAnsi="Calibri" w:cs="Arial"/>
                <w:bCs/>
                <w:sz w:val="20"/>
                <w:szCs w:val="20"/>
                <w:lang w:eastAsia="en-GB"/>
              </w:rPr>
              <w:t xml:space="preserve">. Visual inspection in nurseries (current measure) </w:t>
            </w:r>
          </w:p>
        </w:tc>
        <w:tc>
          <w:tcPr>
            <w:tcW w:w="1559" w:type="dxa"/>
            <w:tcBorders>
              <w:top w:val="nil"/>
              <w:left w:val="nil"/>
              <w:bottom w:val="single" w:sz="4" w:space="0" w:color="auto"/>
              <w:right w:val="single" w:sz="4" w:space="0" w:color="auto"/>
            </w:tcBorders>
          </w:tcPr>
          <w:p w:rsidR="00035F5F" w:rsidRPr="005B4000" w:rsidRDefault="00035F5F" w:rsidP="00035F5F">
            <w:pPr>
              <w:rPr>
                <w:rFonts w:ascii="Calibri" w:hAnsi="Calibri" w:cs="Arial"/>
                <w:bCs/>
                <w:i/>
                <w:sz w:val="20"/>
                <w:szCs w:val="20"/>
                <w:lang w:eastAsia="en-GB"/>
              </w:rPr>
            </w:pPr>
            <w:r w:rsidRPr="005B4000">
              <w:rPr>
                <w:rFonts w:ascii="Calibri" w:hAnsi="Calibri" w:cs="Arial"/>
                <w:bCs/>
                <w:i/>
                <w:sz w:val="20"/>
                <w:szCs w:val="20"/>
                <w:lang w:eastAsia="en-GB"/>
              </w:rPr>
              <w:t>i) existing management practices (1.8)</w:t>
            </w:r>
          </w:p>
          <w:p w:rsidR="00035F5F" w:rsidRPr="005B4000" w:rsidRDefault="00035F5F" w:rsidP="00035F5F">
            <w:pPr>
              <w:rPr>
                <w:rFonts w:ascii="Calibri" w:hAnsi="Calibri" w:cs="Arial"/>
                <w:bCs/>
                <w:i/>
                <w:sz w:val="20"/>
                <w:szCs w:val="20"/>
                <w:lang w:eastAsia="en-GB"/>
              </w:rPr>
            </w:pPr>
            <w:r w:rsidRPr="005B4000">
              <w:rPr>
                <w:rFonts w:ascii="Calibri" w:hAnsi="Calibri" w:cs="Arial"/>
                <w:bCs/>
                <w:i/>
                <w:sz w:val="20"/>
                <w:szCs w:val="20"/>
                <w:lang w:eastAsia="en-GB"/>
              </w:rPr>
              <w:t>ii) Likelihood of entry</w:t>
            </w:r>
          </w:p>
        </w:tc>
        <w:tc>
          <w:tcPr>
            <w:tcW w:w="2052" w:type="dxa"/>
            <w:tcBorders>
              <w:top w:val="nil"/>
              <w:left w:val="nil"/>
              <w:bottom w:val="single" w:sz="4" w:space="0" w:color="auto"/>
              <w:right w:val="single" w:sz="4" w:space="0" w:color="auto"/>
            </w:tcBorders>
          </w:tcPr>
          <w:p w:rsidR="00035F5F" w:rsidRPr="00137C72" w:rsidRDefault="006D0D5C" w:rsidP="00035F5F">
            <w:pPr>
              <w:jc w:val="both"/>
              <w:rPr>
                <w:rFonts w:ascii="Calibri" w:hAnsi="Calibri" w:cs="Arial"/>
                <w:bCs/>
                <w:sz w:val="20"/>
                <w:szCs w:val="20"/>
                <w:lang w:eastAsia="en-GB"/>
              </w:rPr>
            </w:pPr>
            <w:r>
              <w:rPr>
                <w:rFonts w:ascii="Calibri" w:hAnsi="Calibri" w:cs="Arial"/>
                <w:bCs/>
                <w:noProof/>
                <w:sz w:val="20"/>
                <w:szCs w:val="20"/>
                <w:lang w:eastAsia="en-GB"/>
              </w:rPr>
              <w:drawing>
                <wp:inline distT="0" distB="0" distL="0" distR="0">
                  <wp:extent cx="1162050" cy="800100"/>
                  <wp:effectExtent l="1905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1"/>
                          <a:srcRect/>
                          <a:stretch>
                            <a:fillRect/>
                          </a:stretch>
                        </pic:blipFill>
                        <pic:spPr bwMode="auto">
                          <a:xfrm>
                            <a:off x="0" y="0"/>
                            <a:ext cx="1162050" cy="800100"/>
                          </a:xfrm>
                          <a:prstGeom prst="rect">
                            <a:avLst/>
                          </a:prstGeom>
                          <a:noFill/>
                          <a:ln w="9525">
                            <a:noFill/>
                            <a:miter lim="800000"/>
                            <a:headEnd/>
                            <a:tailEnd/>
                          </a:ln>
                        </pic:spPr>
                      </pic:pic>
                    </a:graphicData>
                  </a:graphic>
                </wp:inline>
              </w:drawing>
            </w:r>
          </w:p>
          <w:p w:rsidR="00035F5F" w:rsidRPr="005B4000" w:rsidRDefault="00035F5F" w:rsidP="00035F5F">
            <w:pPr>
              <w:jc w:val="both"/>
              <w:rPr>
                <w:rFonts w:ascii="Calibri" w:hAnsi="Calibri" w:cs="Arial"/>
                <w:bCs/>
                <w:sz w:val="20"/>
                <w:szCs w:val="20"/>
                <w:lang w:eastAsia="en-GB"/>
              </w:rPr>
            </w:pPr>
          </w:p>
        </w:tc>
        <w:tc>
          <w:tcPr>
            <w:tcW w:w="2040" w:type="dxa"/>
            <w:tcBorders>
              <w:top w:val="nil"/>
              <w:left w:val="nil"/>
              <w:bottom w:val="single" w:sz="4" w:space="0" w:color="auto"/>
              <w:right w:val="single" w:sz="4" w:space="0" w:color="auto"/>
            </w:tcBorders>
          </w:tcPr>
          <w:p w:rsidR="00035F5F" w:rsidRPr="00137C72" w:rsidRDefault="006D0D5C" w:rsidP="00035F5F">
            <w:pPr>
              <w:jc w:val="both"/>
              <w:rPr>
                <w:rFonts w:ascii="Calibri" w:hAnsi="Calibri" w:cs="Arial"/>
                <w:bCs/>
                <w:sz w:val="20"/>
                <w:szCs w:val="20"/>
                <w:lang w:eastAsia="en-GB"/>
              </w:rPr>
            </w:pPr>
            <w:r>
              <w:rPr>
                <w:rFonts w:ascii="Calibri" w:hAnsi="Calibri" w:cs="Arial"/>
                <w:bCs/>
                <w:noProof/>
                <w:sz w:val="20"/>
                <w:szCs w:val="20"/>
                <w:lang w:eastAsia="en-GB"/>
              </w:rPr>
              <w:drawing>
                <wp:inline distT="0" distB="0" distL="0" distR="0">
                  <wp:extent cx="1162050" cy="800100"/>
                  <wp:effectExtent l="1905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2"/>
                          <a:srcRect/>
                          <a:stretch>
                            <a:fillRect/>
                          </a:stretch>
                        </pic:blipFill>
                        <pic:spPr bwMode="auto">
                          <a:xfrm>
                            <a:off x="0" y="0"/>
                            <a:ext cx="1162050" cy="800100"/>
                          </a:xfrm>
                          <a:prstGeom prst="rect">
                            <a:avLst/>
                          </a:prstGeom>
                          <a:noFill/>
                          <a:ln w="9525">
                            <a:noFill/>
                            <a:miter lim="800000"/>
                            <a:headEnd/>
                            <a:tailEnd/>
                          </a:ln>
                        </pic:spPr>
                      </pic:pic>
                    </a:graphicData>
                  </a:graphic>
                </wp:inline>
              </w:drawing>
            </w:r>
          </w:p>
        </w:tc>
        <w:tc>
          <w:tcPr>
            <w:tcW w:w="2040" w:type="dxa"/>
            <w:tcBorders>
              <w:top w:val="nil"/>
              <w:left w:val="nil"/>
              <w:bottom w:val="single" w:sz="4" w:space="0" w:color="auto"/>
              <w:right w:val="single" w:sz="4" w:space="0" w:color="auto"/>
            </w:tcBorders>
          </w:tcPr>
          <w:p w:rsidR="00035F5F" w:rsidRPr="00C947AD" w:rsidRDefault="00035F5F" w:rsidP="00035F5F">
            <w:pPr>
              <w:jc w:val="both"/>
              <w:rPr>
                <w:rFonts w:ascii="Calibri" w:hAnsi="Calibri" w:cs="Arial"/>
                <w:bCs/>
                <w:i/>
                <w:sz w:val="20"/>
                <w:szCs w:val="20"/>
                <w:lang w:eastAsia="en-GB"/>
              </w:rPr>
            </w:pPr>
            <w:r w:rsidRPr="00C947AD">
              <w:rPr>
                <w:rFonts w:ascii="Calibri" w:hAnsi="Calibri" w:cs="Arial"/>
                <w:bCs/>
                <w:i/>
                <w:sz w:val="20"/>
                <w:szCs w:val="20"/>
                <w:lang w:eastAsia="en-GB"/>
              </w:rPr>
              <w:t>See above</w:t>
            </w:r>
          </w:p>
        </w:tc>
        <w:tc>
          <w:tcPr>
            <w:tcW w:w="3480" w:type="dxa"/>
            <w:tcBorders>
              <w:top w:val="nil"/>
              <w:left w:val="nil"/>
              <w:bottom w:val="single" w:sz="4" w:space="0" w:color="auto"/>
              <w:right w:val="single" w:sz="4" w:space="0" w:color="auto"/>
            </w:tcBorders>
          </w:tcPr>
          <w:p w:rsidR="00035F5F" w:rsidRPr="005B4000" w:rsidRDefault="00035F5F" w:rsidP="00035F5F">
            <w:pPr>
              <w:jc w:val="both"/>
              <w:rPr>
                <w:rFonts w:ascii="Calibri" w:hAnsi="Calibri" w:cs="Arial"/>
                <w:bCs/>
                <w:i/>
                <w:sz w:val="20"/>
                <w:szCs w:val="20"/>
                <w:lang w:eastAsia="en-GB"/>
              </w:rPr>
            </w:pPr>
            <w:r w:rsidRPr="005B4000">
              <w:rPr>
                <w:rFonts w:ascii="Calibri" w:hAnsi="Calibri" w:cs="Arial"/>
                <w:bCs/>
                <w:i/>
                <w:sz w:val="20"/>
                <w:szCs w:val="20"/>
                <w:lang w:eastAsia="en-GB"/>
              </w:rPr>
              <w:t>The effect of the option is minimal (the likelihood of entry is only slightly shifted towards moderately likely)</w:t>
            </w:r>
          </w:p>
          <w:p w:rsidR="00035F5F" w:rsidRPr="005B4000" w:rsidRDefault="00035F5F" w:rsidP="00035F5F">
            <w:pPr>
              <w:jc w:val="both"/>
              <w:rPr>
                <w:rFonts w:ascii="Calibri" w:hAnsi="Calibri" w:cs="Arial"/>
                <w:bCs/>
                <w:i/>
                <w:sz w:val="20"/>
                <w:szCs w:val="20"/>
                <w:lang w:eastAsia="en-GB"/>
              </w:rPr>
            </w:pPr>
          </w:p>
        </w:tc>
        <w:tc>
          <w:tcPr>
            <w:tcW w:w="3360" w:type="dxa"/>
            <w:tcBorders>
              <w:top w:val="nil"/>
              <w:left w:val="nil"/>
              <w:bottom w:val="single" w:sz="4" w:space="0" w:color="auto"/>
              <w:right w:val="single" w:sz="4" w:space="0" w:color="auto"/>
            </w:tcBorders>
          </w:tcPr>
          <w:p w:rsidR="00035F5F" w:rsidRPr="005B4000" w:rsidRDefault="00035F5F" w:rsidP="00035F5F">
            <w:pPr>
              <w:jc w:val="both"/>
              <w:rPr>
                <w:rFonts w:ascii="Calibri" w:hAnsi="Calibri" w:cs="Arial"/>
                <w:bCs/>
                <w:i/>
                <w:sz w:val="20"/>
                <w:szCs w:val="20"/>
                <w:lang w:eastAsia="en-GB"/>
              </w:rPr>
            </w:pPr>
            <w:r w:rsidRPr="005B4000">
              <w:rPr>
                <w:rFonts w:ascii="Calibri" w:hAnsi="Calibri" w:cs="Arial"/>
                <w:bCs/>
                <w:i/>
                <w:sz w:val="20"/>
                <w:szCs w:val="20"/>
                <w:lang w:eastAsia="en-GB"/>
              </w:rPr>
              <w:t>The model prediction is not in agreement with the assessors judgement.  Visual inspection have a stronger influence on the likelihood of  entry.</w:t>
            </w:r>
          </w:p>
          <w:p w:rsidR="00035F5F" w:rsidRPr="005B4000" w:rsidRDefault="00035F5F" w:rsidP="00035F5F">
            <w:pPr>
              <w:jc w:val="both"/>
              <w:rPr>
                <w:rFonts w:ascii="Calibri" w:hAnsi="Calibri" w:cs="Arial"/>
                <w:bCs/>
                <w:i/>
                <w:sz w:val="20"/>
                <w:szCs w:val="20"/>
                <w:lang w:eastAsia="en-GB"/>
              </w:rPr>
            </w:pPr>
          </w:p>
        </w:tc>
      </w:tr>
      <w:tr w:rsidR="00035F5F" w:rsidRPr="005B4000" w:rsidTr="005B4000">
        <w:trPr>
          <w:trHeight w:val="323"/>
        </w:trPr>
        <w:tc>
          <w:tcPr>
            <w:tcW w:w="1418" w:type="dxa"/>
            <w:tcBorders>
              <w:top w:val="single" w:sz="4" w:space="0" w:color="auto"/>
              <w:left w:val="single" w:sz="4" w:space="0" w:color="auto"/>
              <w:bottom w:val="single" w:sz="4" w:space="0" w:color="auto"/>
              <w:right w:val="single" w:sz="4" w:space="0" w:color="auto"/>
            </w:tcBorders>
            <w:shd w:val="clear" w:color="auto" w:fill="auto"/>
          </w:tcPr>
          <w:p w:rsidR="00035F5F" w:rsidRPr="005B4000" w:rsidRDefault="003B2401" w:rsidP="00035F5F">
            <w:pPr>
              <w:jc w:val="both"/>
              <w:rPr>
                <w:rFonts w:ascii="Calibri" w:hAnsi="Calibri" w:cs="Arial"/>
                <w:bCs/>
                <w:sz w:val="20"/>
                <w:szCs w:val="20"/>
                <w:lang w:eastAsia="en-GB"/>
              </w:rPr>
            </w:pPr>
            <w:r>
              <w:rPr>
                <w:rFonts w:ascii="Calibri" w:hAnsi="Calibri" w:cs="Arial"/>
                <w:bCs/>
                <w:sz w:val="20"/>
                <w:szCs w:val="20"/>
                <w:lang w:eastAsia="en-GB"/>
              </w:rPr>
              <w:t>B</w:t>
            </w:r>
            <w:r w:rsidR="00035F5F" w:rsidRPr="005B4000">
              <w:rPr>
                <w:rFonts w:ascii="Calibri" w:hAnsi="Calibri" w:cs="Arial"/>
                <w:bCs/>
                <w:sz w:val="20"/>
                <w:szCs w:val="20"/>
                <w:lang w:eastAsia="en-GB"/>
              </w:rPr>
              <w:t>. Certification</w:t>
            </w:r>
          </w:p>
        </w:tc>
        <w:tc>
          <w:tcPr>
            <w:tcW w:w="1559" w:type="dxa"/>
            <w:tcBorders>
              <w:top w:val="nil"/>
              <w:left w:val="nil"/>
              <w:bottom w:val="single" w:sz="4" w:space="0" w:color="auto"/>
              <w:right w:val="single" w:sz="4" w:space="0" w:color="auto"/>
            </w:tcBorders>
          </w:tcPr>
          <w:p w:rsidR="00035F5F" w:rsidRPr="005B4000" w:rsidRDefault="00035F5F" w:rsidP="00035F5F">
            <w:pPr>
              <w:rPr>
                <w:rFonts w:ascii="Calibri" w:hAnsi="Calibri" w:cs="Arial"/>
                <w:bCs/>
                <w:i/>
                <w:sz w:val="20"/>
                <w:szCs w:val="20"/>
                <w:lang w:eastAsia="en-GB"/>
              </w:rPr>
            </w:pPr>
            <w:r w:rsidRPr="005B4000">
              <w:rPr>
                <w:rFonts w:ascii="Calibri" w:hAnsi="Calibri" w:cs="Arial"/>
                <w:bCs/>
                <w:i/>
                <w:sz w:val="20"/>
                <w:szCs w:val="20"/>
                <w:lang w:eastAsia="en-GB"/>
              </w:rPr>
              <w:t xml:space="preserve">i) existing management practices (1.8) + + concentration (1.3)  </w:t>
            </w:r>
          </w:p>
          <w:p w:rsidR="00035F5F" w:rsidRPr="005B4000" w:rsidRDefault="00035F5F" w:rsidP="00035F5F">
            <w:pPr>
              <w:rPr>
                <w:rFonts w:ascii="Calibri" w:hAnsi="Calibri" w:cs="Arial"/>
                <w:bCs/>
                <w:i/>
                <w:sz w:val="20"/>
                <w:szCs w:val="20"/>
                <w:lang w:eastAsia="en-GB"/>
              </w:rPr>
            </w:pPr>
            <w:r w:rsidRPr="005B4000">
              <w:rPr>
                <w:rFonts w:ascii="Calibri" w:hAnsi="Calibri" w:cs="Arial"/>
                <w:bCs/>
                <w:i/>
                <w:sz w:val="20"/>
                <w:szCs w:val="20"/>
                <w:lang w:eastAsia="en-GB"/>
              </w:rPr>
              <w:t>ii) Likelihood of entry</w:t>
            </w:r>
          </w:p>
        </w:tc>
        <w:tc>
          <w:tcPr>
            <w:tcW w:w="2052" w:type="dxa"/>
            <w:tcBorders>
              <w:top w:val="nil"/>
              <w:left w:val="nil"/>
              <w:bottom w:val="single" w:sz="4" w:space="0" w:color="auto"/>
              <w:right w:val="single" w:sz="4" w:space="0" w:color="auto"/>
            </w:tcBorders>
          </w:tcPr>
          <w:p w:rsidR="00035F5F" w:rsidRPr="00137C72" w:rsidRDefault="006D0D5C" w:rsidP="00035F5F">
            <w:pPr>
              <w:jc w:val="both"/>
              <w:rPr>
                <w:rFonts w:ascii="Calibri" w:hAnsi="Calibri" w:cs="Arial"/>
                <w:bCs/>
                <w:i/>
                <w:sz w:val="20"/>
                <w:szCs w:val="20"/>
              </w:rPr>
            </w:pPr>
            <w:r>
              <w:rPr>
                <w:rFonts w:ascii="Calibri" w:hAnsi="Calibri" w:cs="Arial"/>
                <w:bCs/>
                <w:i/>
                <w:noProof/>
                <w:sz w:val="20"/>
                <w:szCs w:val="20"/>
                <w:lang w:eastAsia="en-GB"/>
              </w:rPr>
              <w:drawing>
                <wp:inline distT="0" distB="0" distL="0" distR="0">
                  <wp:extent cx="1162050" cy="800100"/>
                  <wp:effectExtent l="1905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1"/>
                          <a:srcRect/>
                          <a:stretch>
                            <a:fillRect/>
                          </a:stretch>
                        </pic:blipFill>
                        <pic:spPr bwMode="auto">
                          <a:xfrm>
                            <a:off x="0" y="0"/>
                            <a:ext cx="1162050" cy="800100"/>
                          </a:xfrm>
                          <a:prstGeom prst="rect">
                            <a:avLst/>
                          </a:prstGeom>
                          <a:noFill/>
                          <a:ln w="9525">
                            <a:noFill/>
                            <a:miter lim="800000"/>
                            <a:headEnd/>
                            <a:tailEnd/>
                          </a:ln>
                        </pic:spPr>
                      </pic:pic>
                    </a:graphicData>
                  </a:graphic>
                </wp:inline>
              </w:drawing>
            </w:r>
          </w:p>
        </w:tc>
        <w:tc>
          <w:tcPr>
            <w:tcW w:w="2040" w:type="dxa"/>
            <w:tcBorders>
              <w:top w:val="nil"/>
              <w:left w:val="nil"/>
              <w:bottom w:val="single" w:sz="4" w:space="0" w:color="auto"/>
              <w:right w:val="single" w:sz="4" w:space="0" w:color="auto"/>
            </w:tcBorders>
          </w:tcPr>
          <w:p w:rsidR="00035F5F" w:rsidRPr="00137C72" w:rsidRDefault="006D0D5C" w:rsidP="00035F5F">
            <w:pPr>
              <w:jc w:val="both"/>
              <w:rPr>
                <w:rFonts w:ascii="Calibri" w:hAnsi="Calibri" w:cs="Arial"/>
                <w:bCs/>
                <w:i/>
                <w:sz w:val="20"/>
                <w:szCs w:val="20"/>
              </w:rPr>
            </w:pPr>
            <w:r>
              <w:rPr>
                <w:rFonts w:ascii="Calibri" w:hAnsi="Calibri" w:cs="Arial"/>
                <w:bCs/>
                <w:i/>
                <w:noProof/>
                <w:sz w:val="20"/>
                <w:szCs w:val="20"/>
                <w:lang w:eastAsia="en-GB"/>
              </w:rPr>
              <w:drawing>
                <wp:inline distT="0" distB="0" distL="0" distR="0">
                  <wp:extent cx="1162050" cy="800100"/>
                  <wp:effectExtent l="1905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3"/>
                          <a:srcRect/>
                          <a:stretch>
                            <a:fillRect/>
                          </a:stretch>
                        </pic:blipFill>
                        <pic:spPr bwMode="auto">
                          <a:xfrm>
                            <a:off x="0" y="0"/>
                            <a:ext cx="1162050" cy="800100"/>
                          </a:xfrm>
                          <a:prstGeom prst="rect">
                            <a:avLst/>
                          </a:prstGeom>
                          <a:noFill/>
                          <a:ln w="9525">
                            <a:noFill/>
                            <a:miter lim="800000"/>
                            <a:headEnd/>
                            <a:tailEnd/>
                          </a:ln>
                        </pic:spPr>
                      </pic:pic>
                    </a:graphicData>
                  </a:graphic>
                </wp:inline>
              </w:drawing>
            </w:r>
          </w:p>
        </w:tc>
        <w:tc>
          <w:tcPr>
            <w:tcW w:w="2040" w:type="dxa"/>
            <w:tcBorders>
              <w:top w:val="nil"/>
              <w:left w:val="nil"/>
              <w:bottom w:val="single" w:sz="4" w:space="0" w:color="auto"/>
              <w:right w:val="single" w:sz="4" w:space="0" w:color="auto"/>
            </w:tcBorders>
          </w:tcPr>
          <w:p w:rsidR="00035F5F" w:rsidRPr="00C947AD" w:rsidRDefault="00035F5F" w:rsidP="00035F5F">
            <w:pPr>
              <w:jc w:val="both"/>
              <w:rPr>
                <w:rFonts w:ascii="Calibri" w:hAnsi="Calibri" w:cs="Arial"/>
                <w:bCs/>
                <w:i/>
                <w:sz w:val="20"/>
                <w:szCs w:val="20"/>
                <w:lang w:eastAsia="en-GB"/>
              </w:rPr>
            </w:pPr>
            <w:r w:rsidRPr="00C947AD">
              <w:rPr>
                <w:rFonts w:ascii="Calibri" w:hAnsi="Calibri" w:cs="Arial"/>
                <w:bCs/>
                <w:i/>
                <w:sz w:val="20"/>
                <w:szCs w:val="20"/>
                <w:lang w:eastAsia="en-GB"/>
              </w:rPr>
              <w:t>See above</w:t>
            </w:r>
          </w:p>
        </w:tc>
        <w:tc>
          <w:tcPr>
            <w:tcW w:w="3480" w:type="dxa"/>
            <w:tcBorders>
              <w:top w:val="nil"/>
              <w:left w:val="nil"/>
              <w:bottom w:val="single" w:sz="4" w:space="0" w:color="auto"/>
              <w:right w:val="single" w:sz="4" w:space="0" w:color="auto"/>
            </w:tcBorders>
          </w:tcPr>
          <w:p w:rsidR="00035F5F" w:rsidRPr="005B4000" w:rsidRDefault="00035F5F" w:rsidP="00035F5F">
            <w:pPr>
              <w:jc w:val="both"/>
              <w:rPr>
                <w:rFonts w:ascii="Calibri" w:hAnsi="Calibri" w:cs="Arial"/>
                <w:bCs/>
                <w:i/>
                <w:sz w:val="20"/>
                <w:szCs w:val="20"/>
                <w:lang w:eastAsia="en-GB"/>
              </w:rPr>
            </w:pPr>
            <w:r w:rsidRPr="005B4000">
              <w:rPr>
                <w:rFonts w:ascii="Calibri" w:hAnsi="Calibri" w:cs="Arial"/>
                <w:bCs/>
                <w:i/>
                <w:sz w:val="20"/>
                <w:szCs w:val="20"/>
                <w:lang w:eastAsia="en-GB"/>
              </w:rPr>
              <w:t>The effect of the option is minimal (the likelihood of entry is only slightly shifted towards moderately likely)</w:t>
            </w:r>
          </w:p>
          <w:p w:rsidR="00035F5F" w:rsidRPr="005B4000" w:rsidRDefault="00035F5F" w:rsidP="00035F5F">
            <w:pPr>
              <w:jc w:val="both"/>
              <w:rPr>
                <w:rFonts w:ascii="Calibri" w:hAnsi="Calibri" w:cs="Arial"/>
                <w:bCs/>
                <w:i/>
                <w:sz w:val="20"/>
                <w:szCs w:val="20"/>
                <w:lang w:eastAsia="en-GB"/>
              </w:rPr>
            </w:pPr>
          </w:p>
        </w:tc>
        <w:tc>
          <w:tcPr>
            <w:tcW w:w="3360" w:type="dxa"/>
            <w:tcBorders>
              <w:top w:val="nil"/>
              <w:left w:val="nil"/>
              <w:bottom w:val="single" w:sz="4" w:space="0" w:color="auto"/>
              <w:right w:val="single" w:sz="4" w:space="0" w:color="auto"/>
            </w:tcBorders>
          </w:tcPr>
          <w:p w:rsidR="00035F5F" w:rsidRPr="005B4000" w:rsidRDefault="00035F5F" w:rsidP="00035F5F">
            <w:pPr>
              <w:jc w:val="both"/>
              <w:rPr>
                <w:rFonts w:ascii="Calibri" w:hAnsi="Calibri" w:cs="Arial"/>
                <w:bCs/>
                <w:i/>
                <w:sz w:val="20"/>
                <w:szCs w:val="20"/>
                <w:lang w:eastAsia="en-GB"/>
              </w:rPr>
            </w:pPr>
            <w:r w:rsidRPr="005B4000">
              <w:rPr>
                <w:rFonts w:ascii="Calibri" w:hAnsi="Calibri" w:cs="Arial"/>
                <w:bCs/>
                <w:i/>
                <w:sz w:val="20"/>
                <w:szCs w:val="20"/>
                <w:lang w:eastAsia="en-GB"/>
              </w:rPr>
              <w:t xml:space="preserve">The model prediction is not in agreement with the assessors judgement.  </w:t>
            </w:r>
            <w:r w:rsidR="00C054C8">
              <w:rPr>
                <w:rFonts w:ascii="Calibri" w:hAnsi="Calibri" w:cs="Arial"/>
                <w:bCs/>
                <w:i/>
                <w:sz w:val="20"/>
                <w:szCs w:val="20"/>
                <w:lang w:eastAsia="en-GB"/>
              </w:rPr>
              <w:t>Certification has</w:t>
            </w:r>
            <w:r w:rsidRPr="005B4000">
              <w:rPr>
                <w:rFonts w:ascii="Calibri" w:hAnsi="Calibri" w:cs="Arial"/>
                <w:bCs/>
                <w:i/>
                <w:sz w:val="20"/>
                <w:szCs w:val="20"/>
                <w:lang w:eastAsia="en-GB"/>
              </w:rPr>
              <w:t xml:space="preserve"> a stronger influence on the likelihood of entry.</w:t>
            </w:r>
          </w:p>
          <w:p w:rsidR="00035F5F" w:rsidRPr="005B4000" w:rsidRDefault="00035F5F" w:rsidP="00035F5F">
            <w:pPr>
              <w:jc w:val="both"/>
              <w:rPr>
                <w:rFonts w:ascii="Calibri" w:hAnsi="Calibri" w:cs="Arial"/>
                <w:bCs/>
                <w:i/>
                <w:sz w:val="20"/>
                <w:szCs w:val="20"/>
                <w:lang w:eastAsia="en-GB"/>
              </w:rPr>
            </w:pPr>
          </w:p>
        </w:tc>
      </w:tr>
      <w:tr w:rsidR="00035F5F" w:rsidRPr="005B4000" w:rsidTr="005B4000">
        <w:trPr>
          <w:trHeight w:val="255"/>
        </w:trPr>
        <w:tc>
          <w:tcPr>
            <w:tcW w:w="1418" w:type="dxa"/>
            <w:tcBorders>
              <w:top w:val="single" w:sz="4" w:space="0" w:color="auto"/>
              <w:left w:val="single" w:sz="4" w:space="0" w:color="auto"/>
              <w:bottom w:val="single" w:sz="4" w:space="0" w:color="auto"/>
              <w:right w:val="single" w:sz="4" w:space="0" w:color="auto"/>
            </w:tcBorders>
            <w:shd w:val="clear" w:color="auto" w:fill="auto"/>
          </w:tcPr>
          <w:p w:rsidR="00035F5F" w:rsidRPr="005B4000" w:rsidRDefault="003B2401" w:rsidP="00035F5F">
            <w:pPr>
              <w:jc w:val="both"/>
              <w:rPr>
                <w:rFonts w:ascii="Calibri" w:hAnsi="Calibri" w:cs="Arial"/>
                <w:bCs/>
                <w:sz w:val="20"/>
                <w:szCs w:val="20"/>
                <w:lang w:eastAsia="en-GB"/>
              </w:rPr>
            </w:pPr>
            <w:r>
              <w:rPr>
                <w:rFonts w:ascii="Calibri" w:hAnsi="Calibri" w:cs="Arial"/>
                <w:bCs/>
                <w:sz w:val="20"/>
                <w:szCs w:val="20"/>
                <w:lang w:eastAsia="en-GB"/>
              </w:rPr>
              <w:t>C</w:t>
            </w:r>
            <w:r w:rsidR="00035F5F" w:rsidRPr="005B4000">
              <w:rPr>
                <w:rFonts w:ascii="Calibri" w:hAnsi="Calibri" w:cs="Arial"/>
                <w:bCs/>
                <w:sz w:val="20"/>
                <w:szCs w:val="20"/>
                <w:lang w:eastAsia="en-GB"/>
              </w:rPr>
              <w:t>. PFPP and (buffer zone or physical protection</w:t>
            </w:r>
          </w:p>
        </w:tc>
        <w:tc>
          <w:tcPr>
            <w:tcW w:w="1559" w:type="dxa"/>
            <w:tcBorders>
              <w:top w:val="nil"/>
              <w:left w:val="nil"/>
              <w:bottom w:val="single" w:sz="4" w:space="0" w:color="auto"/>
              <w:right w:val="single" w:sz="4" w:space="0" w:color="auto"/>
            </w:tcBorders>
          </w:tcPr>
          <w:p w:rsidR="00035F5F" w:rsidRPr="005B4000" w:rsidRDefault="00035F5F" w:rsidP="00035F5F">
            <w:pPr>
              <w:rPr>
                <w:rFonts w:ascii="Calibri" w:hAnsi="Calibri" w:cs="Arial"/>
                <w:bCs/>
                <w:i/>
                <w:sz w:val="20"/>
                <w:szCs w:val="20"/>
                <w:lang w:eastAsia="en-GB"/>
              </w:rPr>
            </w:pPr>
            <w:r w:rsidRPr="005B4000">
              <w:rPr>
                <w:rFonts w:ascii="Calibri" w:hAnsi="Calibri" w:cs="Arial"/>
                <w:bCs/>
                <w:i/>
                <w:sz w:val="20"/>
                <w:szCs w:val="20"/>
                <w:lang w:eastAsia="en-GB"/>
              </w:rPr>
              <w:t xml:space="preserve">i) existing management practices (1.8) + concentration (1.3) </w:t>
            </w:r>
          </w:p>
          <w:p w:rsidR="00035F5F" w:rsidRPr="005B4000" w:rsidRDefault="00035F5F" w:rsidP="00035F5F">
            <w:pPr>
              <w:rPr>
                <w:rFonts w:ascii="Calibri" w:hAnsi="Calibri" w:cs="Arial"/>
                <w:bCs/>
                <w:i/>
                <w:sz w:val="20"/>
                <w:szCs w:val="20"/>
                <w:lang w:eastAsia="en-GB"/>
              </w:rPr>
            </w:pPr>
            <w:r w:rsidRPr="005B4000">
              <w:rPr>
                <w:rFonts w:ascii="Calibri" w:hAnsi="Calibri" w:cs="Arial"/>
                <w:bCs/>
                <w:i/>
                <w:sz w:val="20"/>
                <w:szCs w:val="20"/>
                <w:lang w:eastAsia="en-GB"/>
              </w:rPr>
              <w:t>ii) Likelihood of entry</w:t>
            </w:r>
          </w:p>
        </w:tc>
        <w:tc>
          <w:tcPr>
            <w:tcW w:w="2052" w:type="dxa"/>
            <w:tcBorders>
              <w:top w:val="nil"/>
              <w:left w:val="nil"/>
              <w:bottom w:val="single" w:sz="4" w:space="0" w:color="auto"/>
              <w:right w:val="single" w:sz="4" w:space="0" w:color="auto"/>
            </w:tcBorders>
          </w:tcPr>
          <w:p w:rsidR="00035F5F" w:rsidRPr="00137C72" w:rsidRDefault="006D0D5C" w:rsidP="00035F5F">
            <w:pPr>
              <w:jc w:val="both"/>
              <w:rPr>
                <w:rFonts w:ascii="Calibri" w:hAnsi="Calibri" w:cs="Arial"/>
                <w:bCs/>
                <w:sz w:val="20"/>
                <w:szCs w:val="20"/>
                <w:lang w:eastAsia="en-GB"/>
              </w:rPr>
            </w:pPr>
            <w:r>
              <w:rPr>
                <w:rFonts w:ascii="Calibri" w:hAnsi="Calibri" w:cs="Arial"/>
                <w:bCs/>
                <w:noProof/>
                <w:sz w:val="20"/>
                <w:szCs w:val="20"/>
                <w:lang w:eastAsia="en-GB"/>
              </w:rPr>
              <w:drawing>
                <wp:inline distT="0" distB="0" distL="0" distR="0">
                  <wp:extent cx="1162050" cy="800100"/>
                  <wp:effectExtent l="1905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1"/>
                          <a:srcRect/>
                          <a:stretch>
                            <a:fillRect/>
                          </a:stretch>
                        </pic:blipFill>
                        <pic:spPr bwMode="auto">
                          <a:xfrm>
                            <a:off x="0" y="0"/>
                            <a:ext cx="1162050" cy="800100"/>
                          </a:xfrm>
                          <a:prstGeom prst="rect">
                            <a:avLst/>
                          </a:prstGeom>
                          <a:noFill/>
                          <a:ln w="9525">
                            <a:noFill/>
                            <a:miter lim="800000"/>
                            <a:headEnd/>
                            <a:tailEnd/>
                          </a:ln>
                        </pic:spPr>
                      </pic:pic>
                    </a:graphicData>
                  </a:graphic>
                </wp:inline>
              </w:drawing>
            </w:r>
          </w:p>
        </w:tc>
        <w:tc>
          <w:tcPr>
            <w:tcW w:w="2040" w:type="dxa"/>
            <w:tcBorders>
              <w:top w:val="nil"/>
              <w:left w:val="nil"/>
              <w:bottom w:val="single" w:sz="4" w:space="0" w:color="auto"/>
              <w:right w:val="single" w:sz="4" w:space="0" w:color="auto"/>
            </w:tcBorders>
          </w:tcPr>
          <w:p w:rsidR="00035F5F" w:rsidRPr="00137C72" w:rsidRDefault="006D0D5C" w:rsidP="00035F5F">
            <w:pPr>
              <w:jc w:val="both"/>
              <w:rPr>
                <w:rFonts w:ascii="Calibri" w:hAnsi="Calibri" w:cs="Arial"/>
                <w:bCs/>
                <w:sz w:val="20"/>
                <w:szCs w:val="20"/>
                <w:lang w:eastAsia="en-GB"/>
              </w:rPr>
            </w:pPr>
            <w:r>
              <w:rPr>
                <w:rFonts w:ascii="Calibri" w:hAnsi="Calibri" w:cs="Arial"/>
                <w:bCs/>
                <w:noProof/>
                <w:sz w:val="20"/>
                <w:szCs w:val="20"/>
                <w:lang w:eastAsia="en-GB"/>
              </w:rPr>
              <w:drawing>
                <wp:inline distT="0" distB="0" distL="0" distR="0">
                  <wp:extent cx="1162050" cy="800100"/>
                  <wp:effectExtent l="1905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4"/>
                          <a:srcRect/>
                          <a:stretch>
                            <a:fillRect/>
                          </a:stretch>
                        </pic:blipFill>
                        <pic:spPr bwMode="auto">
                          <a:xfrm>
                            <a:off x="0" y="0"/>
                            <a:ext cx="1162050" cy="800100"/>
                          </a:xfrm>
                          <a:prstGeom prst="rect">
                            <a:avLst/>
                          </a:prstGeom>
                          <a:noFill/>
                          <a:ln w="9525">
                            <a:noFill/>
                            <a:miter lim="800000"/>
                            <a:headEnd/>
                            <a:tailEnd/>
                          </a:ln>
                        </pic:spPr>
                      </pic:pic>
                    </a:graphicData>
                  </a:graphic>
                </wp:inline>
              </w:drawing>
            </w:r>
          </w:p>
        </w:tc>
        <w:tc>
          <w:tcPr>
            <w:tcW w:w="2040" w:type="dxa"/>
            <w:tcBorders>
              <w:top w:val="nil"/>
              <w:left w:val="nil"/>
              <w:bottom w:val="single" w:sz="4" w:space="0" w:color="auto"/>
              <w:right w:val="single" w:sz="4" w:space="0" w:color="auto"/>
            </w:tcBorders>
          </w:tcPr>
          <w:p w:rsidR="00035F5F" w:rsidRPr="00C947AD" w:rsidRDefault="00035F5F" w:rsidP="00035F5F">
            <w:pPr>
              <w:jc w:val="both"/>
              <w:rPr>
                <w:rFonts w:ascii="Calibri" w:hAnsi="Calibri" w:cs="Arial"/>
                <w:bCs/>
                <w:sz w:val="20"/>
                <w:szCs w:val="20"/>
                <w:lang w:eastAsia="en-GB"/>
              </w:rPr>
            </w:pPr>
            <w:r w:rsidRPr="00C947AD">
              <w:rPr>
                <w:rFonts w:ascii="Calibri" w:hAnsi="Calibri" w:cs="Arial"/>
                <w:bCs/>
                <w:sz w:val="20"/>
                <w:szCs w:val="20"/>
                <w:lang w:eastAsia="en-GB"/>
              </w:rPr>
              <w:t>See above</w:t>
            </w:r>
          </w:p>
        </w:tc>
        <w:tc>
          <w:tcPr>
            <w:tcW w:w="3480" w:type="dxa"/>
            <w:tcBorders>
              <w:top w:val="nil"/>
              <w:left w:val="nil"/>
              <w:bottom w:val="single" w:sz="4" w:space="0" w:color="auto"/>
              <w:right w:val="single" w:sz="4" w:space="0" w:color="auto"/>
            </w:tcBorders>
          </w:tcPr>
          <w:p w:rsidR="00035F5F" w:rsidRPr="005B4000" w:rsidRDefault="00035F5F" w:rsidP="00035F5F">
            <w:pPr>
              <w:jc w:val="both"/>
              <w:rPr>
                <w:rFonts w:ascii="Calibri" w:hAnsi="Calibri" w:cs="Arial"/>
                <w:bCs/>
                <w:i/>
                <w:sz w:val="20"/>
                <w:szCs w:val="20"/>
                <w:lang w:eastAsia="en-GB"/>
              </w:rPr>
            </w:pPr>
            <w:r w:rsidRPr="005B4000">
              <w:rPr>
                <w:rFonts w:ascii="Calibri" w:hAnsi="Calibri" w:cs="Arial"/>
                <w:bCs/>
                <w:i/>
                <w:sz w:val="20"/>
                <w:szCs w:val="20"/>
                <w:lang w:eastAsia="en-GB"/>
              </w:rPr>
              <w:t>The effect of the option is minimal (the likelihood of entry is only slightly shifted towards moderately likely)</w:t>
            </w:r>
          </w:p>
          <w:p w:rsidR="00035F5F" w:rsidRPr="005B4000" w:rsidRDefault="00035F5F" w:rsidP="00035F5F">
            <w:pPr>
              <w:jc w:val="both"/>
              <w:rPr>
                <w:rFonts w:ascii="Calibri" w:hAnsi="Calibri" w:cs="Arial"/>
                <w:bCs/>
                <w:sz w:val="20"/>
                <w:szCs w:val="20"/>
                <w:lang w:eastAsia="en-GB"/>
              </w:rPr>
            </w:pPr>
          </w:p>
        </w:tc>
        <w:tc>
          <w:tcPr>
            <w:tcW w:w="3360" w:type="dxa"/>
            <w:tcBorders>
              <w:top w:val="nil"/>
              <w:left w:val="nil"/>
              <w:bottom w:val="single" w:sz="4" w:space="0" w:color="auto"/>
              <w:right w:val="single" w:sz="4" w:space="0" w:color="auto"/>
            </w:tcBorders>
          </w:tcPr>
          <w:p w:rsidR="00035F5F" w:rsidRPr="005B4000" w:rsidRDefault="00035F5F" w:rsidP="00035F5F">
            <w:pPr>
              <w:jc w:val="both"/>
              <w:rPr>
                <w:rFonts w:ascii="Calibri" w:hAnsi="Calibri" w:cs="Arial"/>
                <w:bCs/>
                <w:i/>
                <w:sz w:val="20"/>
                <w:szCs w:val="20"/>
                <w:lang w:eastAsia="en-GB"/>
              </w:rPr>
            </w:pPr>
            <w:r w:rsidRPr="005B4000">
              <w:rPr>
                <w:rFonts w:ascii="Calibri" w:hAnsi="Calibri" w:cs="Arial"/>
                <w:bCs/>
                <w:i/>
                <w:sz w:val="20"/>
                <w:szCs w:val="20"/>
                <w:lang w:eastAsia="en-GB"/>
              </w:rPr>
              <w:t xml:space="preserve">The model prediction is not in agreement with the assessors judgement.  </w:t>
            </w:r>
            <w:r w:rsidR="00C054C8">
              <w:rPr>
                <w:rFonts w:ascii="Calibri" w:hAnsi="Calibri" w:cs="Arial"/>
                <w:bCs/>
                <w:i/>
                <w:sz w:val="20"/>
                <w:szCs w:val="20"/>
                <w:lang w:eastAsia="en-GB"/>
              </w:rPr>
              <w:t>A PFPP has</w:t>
            </w:r>
            <w:r w:rsidRPr="005B4000">
              <w:rPr>
                <w:rFonts w:ascii="Calibri" w:hAnsi="Calibri" w:cs="Arial"/>
                <w:bCs/>
                <w:i/>
                <w:sz w:val="20"/>
                <w:szCs w:val="20"/>
                <w:lang w:eastAsia="en-GB"/>
              </w:rPr>
              <w:t xml:space="preserve"> a stronger influence on the likelihood of entry.</w:t>
            </w:r>
          </w:p>
          <w:p w:rsidR="00035F5F" w:rsidRPr="005B4000" w:rsidRDefault="00035F5F" w:rsidP="00035F5F">
            <w:pPr>
              <w:jc w:val="both"/>
              <w:rPr>
                <w:rFonts w:ascii="Calibri" w:hAnsi="Calibri" w:cs="Arial"/>
                <w:bCs/>
                <w:sz w:val="20"/>
                <w:szCs w:val="20"/>
                <w:lang w:eastAsia="en-GB"/>
              </w:rPr>
            </w:pPr>
          </w:p>
        </w:tc>
      </w:tr>
    </w:tbl>
    <w:p w:rsidR="00982FD6" w:rsidRDefault="00982FD6"/>
    <w:tbl>
      <w:tblPr>
        <w:tblW w:w="15949" w:type="dxa"/>
        <w:tblInd w:w="-601" w:type="dxa"/>
        <w:tblLayout w:type="fixed"/>
        <w:tblLook w:val="04A0"/>
      </w:tblPr>
      <w:tblGrid>
        <w:gridCol w:w="1418"/>
        <w:gridCol w:w="1559"/>
        <w:gridCol w:w="3132"/>
        <w:gridCol w:w="3240"/>
        <w:gridCol w:w="1200"/>
        <w:gridCol w:w="2520"/>
        <w:gridCol w:w="2880"/>
      </w:tblGrid>
      <w:tr w:rsidR="003D0AC8" w:rsidRPr="004D3E10" w:rsidTr="00984F62">
        <w:trPr>
          <w:trHeight w:val="274"/>
          <w:tblHeader/>
        </w:trPr>
        <w:tc>
          <w:tcPr>
            <w:tcW w:w="15949" w:type="dxa"/>
            <w:gridSpan w:val="7"/>
            <w:tcBorders>
              <w:top w:val="single" w:sz="4" w:space="0" w:color="auto"/>
              <w:left w:val="single" w:sz="4" w:space="0" w:color="auto"/>
              <w:bottom w:val="single" w:sz="4" w:space="0" w:color="auto"/>
              <w:right w:val="single" w:sz="4" w:space="0" w:color="auto"/>
            </w:tcBorders>
            <w:shd w:val="clear" w:color="auto" w:fill="F2F2F2"/>
          </w:tcPr>
          <w:p w:rsidR="003D0AC8" w:rsidRPr="004D3E10" w:rsidRDefault="003D0AC8" w:rsidP="00984F62">
            <w:pPr>
              <w:spacing w:before="60"/>
              <w:jc w:val="both"/>
              <w:rPr>
                <w:rFonts w:ascii="Calibri" w:hAnsi="Calibri" w:cs="Arial"/>
                <w:b/>
                <w:bCs/>
                <w:sz w:val="20"/>
                <w:szCs w:val="20"/>
                <w:lang w:eastAsia="en-GB"/>
              </w:rPr>
            </w:pPr>
            <w:r w:rsidRPr="004D3E10">
              <w:rPr>
                <w:rFonts w:ascii="Calibri" w:hAnsi="Calibri" w:cs="Arial"/>
                <w:b/>
                <w:bCs/>
                <w:sz w:val="20"/>
                <w:szCs w:val="20"/>
                <w:lang w:eastAsia="en-GB"/>
              </w:rPr>
              <w:t>Table</w:t>
            </w:r>
            <w:r>
              <w:rPr>
                <w:rFonts w:ascii="Calibri" w:hAnsi="Calibri" w:cs="Arial"/>
                <w:b/>
                <w:bCs/>
                <w:sz w:val="20"/>
                <w:szCs w:val="20"/>
                <w:lang w:eastAsia="en-GB"/>
              </w:rPr>
              <w:t xml:space="preserve"> </w:t>
            </w:r>
            <w:r w:rsidR="00C947AD">
              <w:rPr>
                <w:rFonts w:ascii="Calibri" w:hAnsi="Calibri" w:cs="Arial"/>
                <w:b/>
                <w:bCs/>
                <w:sz w:val="20"/>
                <w:szCs w:val="20"/>
                <w:lang w:eastAsia="en-GB"/>
              </w:rPr>
              <w:t>5</w:t>
            </w:r>
            <w:r w:rsidRPr="004D3E10">
              <w:rPr>
                <w:rFonts w:ascii="Calibri" w:hAnsi="Calibri" w:cs="Arial"/>
                <w:b/>
                <w:bCs/>
                <w:sz w:val="20"/>
                <w:szCs w:val="20"/>
                <w:lang w:eastAsia="en-GB"/>
              </w:rPr>
              <w:t xml:space="preserve">: Evaluation of risk reduction options using Method </w:t>
            </w:r>
            <w:r>
              <w:rPr>
                <w:rFonts w:ascii="Calibri" w:hAnsi="Calibri" w:cs="Arial"/>
                <w:b/>
                <w:bCs/>
                <w:sz w:val="20"/>
                <w:szCs w:val="20"/>
                <w:lang w:eastAsia="en-GB"/>
              </w:rPr>
              <w:t>3</w:t>
            </w:r>
            <w:r w:rsidRPr="004D3E10">
              <w:rPr>
                <w:rFonts w:ascii="Calibri" w:hAnsi="Calibri" w:cs="Arial"/>
                <w:b/>
                <w:bCs/>
                <w:sz w:val="20"/>
                <w:szCs w:val="20"/>
                <w:lang w:eastAsia="en-GB"/>
              </w:rPr>
              <w:t xml:space="preserve"> </w:t>
            </w:r>
            <w:r w:rsidRPr="004D3E10">
              <w:rPr>
                <w:rFonts w:ascii="Calibri" w:hAnsi="Calibri" w:cs="Arial"/>
                <w:b/>
                <w:bCs/>
                <w:color w:val="FF0000"/>
                <w:sz w:val="20"/>
                <w:szCs w:val="20"/>
                <w:lang w:eastAsia="en-GB"/>
              </w:rPr>
              <w:t xml:space="preserve">(pear grafted on rootstocks of </w:t>
            </w:r>
            <w:r w:rsidRPr="004D3E10">
              <w:rPr>
                <w:rFonts w:ascii="Calibri" w:hAnsi="Calibri" w:cs="Arial"/>
                <w:b/>
                <w:bCs/>
                <w:i/>
                <w:iCs/>
                <w:color w:val="FF0000"/>
                <w:sz w:val="20"/>
                <w:szCs w:val="20"/>
                <w:lang w:eastAsia="en-GB"/>
              </w:rPr>
              <w:t>Pyrus</w:t>
            </w:r>
            <w:r w:rsidRPr="004D3E10">
              <w:rPr>
                <w:rFonts w:ascii="Calibri" w:hAnsi="Calibri" w:cs="Arial"/>
                <w:b/>
                <w:bCs/>
                <w:color w:val="FF0000"/>
                <w:sz w:val="20"/>
                <w:szCs w:val="20"/>
                <w:lang w:eastAsia="en-GB"/>
              </w:rPr>
              <w:t xml:space="preserve"> spp.)</w:t>
            </w:r>
          </w:p>
        </w:tc>
      </w:tr>
      <w:tr w:rsidR="003D0AC8" w:rsidRPr="004D3E10" w:rsidTr="00C947AD">
        <w:trPr>
          <w:cantSplit/>
          <w:trHeight w:val="1134"/>
          <w:tblHeader/>
        </w:trPr>
        <w:tc>
          <w:tcPr>
            <w:tcW w:w="1418" w:type="dxa"/>
            <w:tcBorders>
              <w:top w:val="single" w:sz="4" w:space="0" w:color="auto"/>
              <w:left w:val="single" w:sz="4" w:space="0" w:color="auto"/>
              <w:bottom w:val="single" w:sz="4" w:space="0" w:color="auto"/>
              <w:right w:val="single" w:sz="4" w:space="0" w:color="auto"/>
            </w:tcBorders>
            <w:shd w:val="clear" w:color="auto" w:fill="F2F2F2"/>
          </w:tcPr>
          <w:p w:rsidR="003D0AC8" w:rsidRPr="004D3E10" w:rsidRDefault="003D0AC8" w:rsidP="00984F62">
            <w:pPr>
              <w:jc w:val="both"/>
              <w:rPr>
                <w:rFonts w:ascii="Calibri" w:hAnsi="Calibri" w:cs="Arial"/>
                <w:b/>
                <w:bCs/>
                <w:sz w:val="20"/>
                <w:szCs w:val="20"/>
                <w:lang w:eastAsia="en-GB"/>
              </w:rPr>
            </w:pPr>
            <w:r w:rsidRPr="004D3E10">
              <w:rPr>
                <w:rFonts w:ascii="Calibri" w:hAnsi="Calibri" w:cs="Arial"/>
                <w:b/>
                <w:bCs/>
                <w:sz w:val="20"/>
                <w:szCs w:val="20"/>
                <w:lang w:eastAsia="en-GB"/>
              </w:rPr>
              <w:t xml:space="preserve">                            </w:t>
            </w:r>
          </w:p>
          <w:p w:rsidR="003D0AC8" w:rsidRPr="004D3E10" w:rsidRDefault="003D0AC8" w:rsidP="00984F62">
            <w:pPr>
              <w:jc w:val="both"/>
              <w:rPr>
                <w:rFonts w:ascii="Calibri" w:hAnsi="Calibri" w:cs="Arial"/>
                <w:b/>
                <w:bCs/>
                <w:sz w:val="20"/>
                <w:szCs w:val="20"/>
                <w:lang w:eastAsia="en-GB"/>
              </w:rPr>
            </w:pPr>
            <w:r w:rsidRPr="004D3E10">
              <w:rPr>
                <w:rFonts w:ascii="Calibri" w:hAnsi="Calibri" w:cs="Arial"/>
                <w:bCs/>
                <w:sz w:val="20"/>
                <w:szCs w:val="20"/>
                <w:lang w:eastAsia="en-GB"/>
              </w:rPr>
              <w:t>Option /description</w:t>
            </w:r>
          </w:p>
        </w:tc>
        <w:tc>
          <w:tcPr>
            <w:tcW w:w="1559" w:type="dxa"/>
            <w:tcBorders>
              <w:top w:val="single" w:sz="4" w:space="0" w:color="auto"/>
              <w:left w:val="nil"/>
              <w:bottom w:val="single" w:sz="4" w:space="0" w:color="auto"/>
              <w:right w:val="single" w:sz="4" w:space="0" w:color="auto"/>
            </w:tcBorders>
            <w:shd w:val="clear" w:color="auto" w:fill="F2F2F2"/>
          </w:tcPr>
          <w:p w:rsidR="003D0AC8" w:rsidRPr="004D3E10" w:rsidRDefault="003D0AC8" w:rsidP="00984F62">
            <w:pPr>
              <w:jc w:val="both"/>
              <w:rPr>
                <w:rFonts w:ascii="Calibri" w:hAnsi="Calibri" w:cs="Arial"/>
                <w:bCs/>
                <w:sz w:val="20"/>
                <w:szCs w:val="20"/>
                <w:lang w:eastAsia="en-GB"/>
              </w:rPr>
            </w:pPr>
            <w:r w:rsidRPr="004D3E10">
              <w:rPr>
                <w:rFonts w:ascii="Calibri" w:hAnsi="Calibri" w:cs="Arial"/>
                <w:bCs/>
                <w:sz w:val="20"/>
                <w:szCs w:val="20"/>
                <w:lang w:eastAsia="en-GB"/>
              </w:rPr>
              <w:t>Risk element influenced</w:t>
            </w:r>
          </w:p>
          <w:p w:rsidR="003D0AC8" w:rsidRPr="004D3E10" w:rsidRDefault="003D0AC8" w:rsidP="00984F62">
            <w:pPr>
              <w:jc w:val="both"/>
              <w:rPr>
                <w:rFonts w:ascii="Calibri" w:hAnsi="Calibri" w:cs="Arial"/>
                <w:i/>
                <w:sz w:val="20"/>
                <w:szCs w:val="20"/>
                <w:lang w:eastAsia="en-GB"/>
              </w:rPr>
            </w:pPr>
            <w:r w:rsidRPr="004D3E10">
              <w:rPr>
                <w:rFonts w:ascii="Calibri" w:hAnsi="Calibri" w:cs="Arial"/>
                <w:i/>
                <w:sz w:val="20"/>
                <w:szCs w:val="20"/>
                <w:lang w:eastAsia="en-GB"/>
              </w:rPr>
              <w:t xml:space="preserve">i) Question </w:t>
            </w:r>
          </w:p>
          <w:p w:rsidR="003D0AC8" w:rsidRPr="004D3E10" w:rsidRDefault="003D0AC8" w:rsidP="00984F62">
            <w:pPr>
              <w:jc w:val="both"/>
              <w:rPr>
                <w:rFonts w:ascii="Calibri" w:hAnsi="Calibri" w:cs="Arial"/>
                <w:b/>
                <w:bCs/>
                <w:sz w:val="20"/>
                <w:szCs w:val="20"/>
                <w:lang w:eastAsia="en-GB"/>
              </w:rPr>
            </w:pPr>
            <w:r w:rsidRPr="004D3E10">
              <w:rPr>
                <w:rFonts w:ascii="Calibri" w:hAnsi="Calibri" w:cs="Arial"/>
                <w:i/>
                <w:sz w:val="20"/>
                <w:szCs w:val="20"/>
                <w:lang w:eastAsia="en-GB"/>
              </w:rPr>
              <w:t>ii) Higher level</w:t>
            </w:r>
          </w:p>
        </w:tc>
        <w:tc>
          <w:tcPr>
            <w:tcW w:w="3132" w:type="dxa"/>
            <w:tcBorders>
              <w:top w:val="single" w:sz="4" w:space="0" w:color="auto"/>
              <w:left w:val="nil"/>
              <w:bottom w:val="single" w:sz="4" w:space="0" w:color="auto"/>
              <w:right w:val="single" w:sz="4" w:space="0" w:color="auto"/>
            </w:tcBorders>
            <w:shd w:val="clear" w:color="auto" w:fill="F2F2F2"/>
          </w:tcPr>
          <w:p w:rsidR="003D0AC8" w:rsidRPr="004D3E10" w:rsidRDefault="003D0AC8" w:rsidP="00984F62">
            <w:pPr>
              <w:jc w:val="both"/>
              <w:rPr>
                <w:rFonts w:ascii="Calibri" w:hAnsi="Calibri" w:cs="Arial"/>
                <w:sz w:val="20"/>
                <w:szCs w:val="20"/>
                <w:lang w:eastAsia="en-GB"/>
              </w:rPr>
            </w:pPr>
            <w:r w:rsidRPr="004D3E10">
              <w:rPr>
                <w:rFonts w:ascii="Calibri" w:hAnsi="Calibri" w:cs="Arial"/>
                <w:bCs/>
                <w:sz w:val="20"/>
                <w:szCs w:val="20"/>
                <w:lang w:eastAsia="en-GB"/>
              </w:rPr>
              <w:t>Risk w</w:t>
            </w:r>
            <w:r w:rsidRPr="004D3E10">
              <w:rPr>
                <w:rFonts w:ascii="Calibri" w:hAnsi="Calibri" w:cs="Arial"/>
                <w:sz w:val="20"/>
                <w:szCs w:val="20"/>
                <w:lang w:eastAsia="en-GB"/>
              </w:rPr>
              <w:t>ithout option(s)</w:t>
            </w:r>
          </w:p>
        </w:tc>
        <w:tc>
          <w:tcPr>
            <w:tcW w:w="3240" w:type="dxa"/>
            <w:tcBorders>
              <w:top w:val="single" w:sz="4" w:space="0" w:color="auto"/>
              <w:left w:val="nil"/>
              <w:bottom w:val="single" w:sz="4" w:space="0" w:color="auto"/>
              <w:right w:val="single" w:sz="4" w:space="0" w:color="auto"/>
            </w:tcBorders>
            <w:shd w:val="clear" w:color="auto" w:fill="F2F2F2"/>
          </w:tcPr>
          <w:p w:rsidR="003D0AC8" w:rsidRPr="004D3E10" w:rsidRDefault="003D0AC8" w:rsidP="00984F62">
            <w:pPr>
              <w:jc w:val="both"/>
              <w:rPr>
                <w:rFonts w:ascii="Calibri" w:hAnsi="Calibri" w:cs="Arial"/>
                <w:bCs/>
                <w:sz w:val="20"/>
                <w:szCs w:val="20"/>
                <w:lang w:eastAsia="en-GB"/>
              </w:rPr>
            </w:pPr>
            <w:r w:rsidRPr="004D3E10">
              <w:rPr>
                <w:rFonts w:ascii="Calibri" w:hAnsi="Calibri" w:cs="Arial"/>
                <w:bCs/>
                <w:sz w:val="20"/>
                <w:szCs w:val="20"/>
                <w:lang w:eastAsia="en-GB"/>
              </w:rPr>
              <w:t>Risk w</w:t>
            </w:r>
            <w:r w:rsidRPr="004D3E10">
              <w:rPr>
                <w:rFonts w:ascii="Calibri" w:hAnsi="Calibri" w:cs="Arial"/>
                <w:sz w:val="20"/>
                <w:szCs w:val="20"/>
                <w:lang w:eastAsia="en-GB"/>
              </w:rPr>
              <w:t>ith option(s)</w:t>
            </w:r>
          </w:p>
        </w:tc>
        <w:tc>
          <w:tcPr>
            <w:tcW w:w="1200" w:type="dxa"/>
            <w:tcBorders>
              <w:top w:val="single" w:sz="4" w:space="0" w:color="auto"/>
              <w:left w:val="nil"/>
              <w:bottom w:val="single" w:sz="4" w:space="0" w:color="auto"/>
              <w:right w:val="single" w:sz="4" w:space="0" w:color="auto"/>
            </w:tcBorders>
            <w:shd w:val="clear" w:color="auto" w:fill="F2F2F2"/>
          </w:tcPr>
          <w:p w:rsidR="003D0AC8" w:rsidRPr="004D3E10" w:rsidRDefault="00C947AD" w:rsidP="00984F62">
            <w:pPr>
              <w:jc w:val="both"/>
              <w:rPr>
                <w:rFonts w:ascii="Calibri" w:hAnsi="Calibri" w:cs="Arial"/>
                <w:sz w:val="20"/>
                <w:szCs w:val="20"/>
                <w:lang w:eastAsia="en-GB"/>
              </w:rPr>
            </w:pPr>
            <w:r>
              <w:rPr>
                <w:rFonts w:ascii="Calibri" w:hAnsi="Calibri" w:cs="Arial"/>
                <w:bCs/>
                <w:sz w:val="20"/>
                <w:szCs w:val="20"/>
                <w:lang w:eastAsia="en-GB"/>
              </w:rPr>
              <w:t>Technical</w:t>
            </w:r>
            <w:r w:rsidR="003D0AC8" w:rsidRPr="004D3E10">
              <w:rPr>
                <w:rFonts w:ascii="Calibri" w:hAnsi="Calibri" w:cs="Arial"/>
                <w:bCs/>
                <w:sz w:val="20"/>
                <w:szCs w:val="20"/>
                <w:lang w:eastAsia="en-GB"/>
              </w:rPr>
              <w:t xml:space="preserve"> feasibility of measure*</w:t>
            </w:r>
          </w:p>
        </w:tc>
        <w:tc>
          <w:tcPr>
            <w:tcW w:w="2520" w:type="dxa"/>
            <w:tcBorders>
              <w:top w:val="single" w:sz="4" w:space="0" w:color="auto"/>
              <w:left w:val="nil"/>
              <w:bottom w:val="single" w:sz="4" w:space="0" w:color="auto"/>
              <w:right w:val="single" w:sz="4" w:space="0" w:color="auto"/>
            </w:tcBorders>
            <w:shd w:val="clear" w:color="auto" w:fill="F2F2F2"/>
          </w:tcPr>
          <w:p w:rsidR="003D0AC8" w:rsidRPr="004D3E10" w:rsidRDefault="003D0AC8" w:rsidP="00984F62">
            <w:pPr>
              <w:jc w:val="both"/>
              <w:rPr>
                <w:rFonts w:ascii="Calibri" w:hAnsi="Calibri" w:cs="Arial"/>
                <w:bCs/>
                <w:sz w:val="20"/>
                <w:szCs w:val="20"/>
                <w:lang w:eastAsia="en-GB"/>
              </w:rPr>
            </w:pPr>
            <w:r w:rsidRPr="004D3E10">
              <w:rPr>
                <w:rFonts w:ascii="Calibri" w:hAnsi="Calibri" w:cs="Arial"/>
                <w:sz w:val="20"/>
                <w:szCs w:val="20"/>
                <w:lang w:eastAsia="en-GB"/>
              </w:rPr>
              <w:t>Evaluation of option according to model</w:t>
            </w:r>
          </w:p>
        </w:tc>
        <w:tc>
          <w:tcPr>
            <w:tcW w:w="2880" w:type="dxa"/>
            <w:tcBorders>
              <w:top w:val="single" w:sz="4" w:space="0" w:color="auto"/>
              <w:left w:val="nil"/>
              <w:bottom w:val="single" w:sz="4" w:space="0" w:color="auto"/>
              <w:right w:val="single" w:sz="4" w:space="0" w:color="auto"/>
            </w:tcBorders>
            <w:shd w:val="clear" w:color="auto" w:fill="F2F2F2"/>
          </w:tcPr>
          <w:p w:rsidR="003D0AC8" w:rsidRPr="004D3E10" w:rsidRDefault="003D0AC8" w:rsidP="00984F62">
            <w:pPr>
              <w:jc w:val="both"/>
              <w:rPr>
                <w:rFonts w:ascii="Calibri" w:hAnsi="Calibri" w:cs="Arial"/>
                <w:sz w:val="20"/>
                <w:szCs w:val="20"/>
                <w:lang w:eastAsia="en-GB"/>
              </w:rPr>
            </w:pPr>
            <w:r w:rsidRPr="004D3E10">
              <w:rPr>
                <w:rFonts w:ascii="Calibri" w:hAnsi="Calibri" w:cs="Arial"/>
                <w:bCs/>
                <w:sz w:val="20"/>
                <w:szCs w:val="20"/>
                <w:lang w:eastAsia="en-GB"/>
              </w:rPr>
              <w:t>Assessors’ judgement**</w:t>
            </w:r>
            <w:r w:rsidRPr="004D3E10">
              <w:rPr>
                <w:rFonts w:ascii="Calibri" w:hAnsi="Calibri" w:cs="Arial"/>
                <w:sz w:val="20"/>
                <w:szCs w:val="20"/>
                <w:lang w:eastAsia="en-GB"/>
              </w:rPr>
              <w:t> </w:t>
            </w:r>
          </w:p>
          <w:p w:rsidR="003D0AC8" w:rsidRPr="004D3E10" w:rsidRDefault="003D0AC8" w:rsidP="00984F62">
            <w:pPr>
              <w:jc w:val="both"/>
              <w:rPr>
                <w:rFonts w:ascii="Calibri" w:hAnsi="Calibri" w:cs="Arial"/>
                <w:bCs/>
                <w:sz w:val="20"/>
                <w:szCs w:val="20"/>
                <w:lang w:eastAsia="en-GB"/>
              </w:rPr>
            </w:pPr>
          </w:p>
        </w:tc>
      </w:tr>
      <w:tr w:rsidR="003D0AC8" w:rsidRPr="004D3E10" w:rsidTr="00C947AD">
        <w:trPr>
          <w:cantSplit/>
          <w:trHeight w:val="543"/>
          <w:tblHeader/>
        </w:trPr>
        <w:tc>
          <w:tcPr>
            <w:tcW w:w="1418" w:type="dxa"/>
            <w:tcBorders>
              <w:top w:val="single" w:sz="4" w:space="0" w:color="auto"/>
              <w:left w:val="single" w:sz="4" w:space="0" w:color="auto"/>
              <w:bottom w:val="single" w:sz="4" w:space="0" w:color="auto"/>
              <w:right w:val="single" w:sz="4" w:space="0" w:color="auto"/>
            </w:tcBorders>
            <w:shd w:val="clear" w:color="auto" w:fill="F2F2F2"/>
          </w:tcPr>
          <w:p w:rsidR="003D0AC8" w:rsidRPr="004D3E10" w:rsidRDefault="003D0AC8" w:rsidP="00984F62">
            <w:pPr>
              <w:jc w:val="both"/>
              <w:rPr>
                <w:rFonts w:ascii="Calibri" w:hAnsi="Calibri" w:cs="Arial"/>
                <w:b/>
                <w:bCs/>
                <w:sz w:val="20"/>
                <w:szCs w:val="20"/>
                <w:lang w:eastAsia="en-GB"/>
              </w:rPr>
            </w:pPr>
          </w:p>
        </w:tc>
        <w:tc>
          <w:tcPr>
            <w:tcW w:w="1559" w:type="dxa"/>
            <w:tcBorders>
              <w:top w:val="single" w:sz="4" w:space="0" w:color="auto"/>
              <w:left w:val="nil"/>
              <w:bottom w:val="single" w:sz="4" w:space="0" w:color="auto"/>
              <w:right w:val="single" w:sz="4" w:space="0" w:color="auto"/>
            </w:tcBorders>
            <w:shd w:val="clear" w:color="auto" w:fill="F2F2F2"/>
          </w:tcPr>
          <w:p w:rsidR="003D0AC8" w:rsidRPr="004D3E10" w:rsidRDefault="003D0AC8" w:rsidP="00984F62">
            <w:pPr>
              <w:jc w:val="both"/>
              <w:rPr>
                <w:rFonts w:ascii="Calibri" w:hAnsi="Calibri" w:cs="Arial"/>
                <w:b/>
                <w:bCs/>
                <w:sz w:val="20"/>
                <w:szCs w:val="20"/>
                <w:lang w:eastAsia="en-GB"/>
              </w:rPr>
            </w:pPr>
          </w:p>
        </w:tc>
        <w:tc>
          <w:tcPr>
            <w:tcW w:w="3132" w:type="dxa"/>
            <w:tcBorders>
              <w:top w:val="single" w:sz="4" w:space="0" w:color="auto"/>
              <w:left w:val="nil"/>
              <w:bottom w:val="single" w:sz="4" w:space="0" w:color="auto"/>
              <w:right w:val="single" w:sz="4" w:space="0" w:color="auto"/>
            </w:tcBorders>
            <w:shd w:val="clear" w:color="auto" w:fill="F2F2F2"/>
          </w:tcPr>
          <w:p w:rsidR="003D0AC8" w:rsidRPr="004D3E10" w:rsidRDefault="003D0AC8" w:rsidP="00984F62">
            <w:pPr>
              <w:jc w:val="both"/>
              <w:rPr>
                <w:rFonts w:ascii="Calibri" w:hAnsi="Calibri" w:cs="Arial"/>
                <w:bCs/>
                <w:sz w:val="20"/>
                <w:szCs w:val="20"/>
                <w:lang w:eastAsia="en-GB"/>
              </w:rPr>
            </w:pPr>
            <w:r w:rsidRPr="004D3E10">
              <w:rPr>
                <w:rFonts w:ascii="Calibri" w:hAnsi="Calibri" w:cs="Arial"/>
                <w:bCs/>
                <w:sz w:val="20"/>
                <w:szCs w:val="20"/>
                <w:lang w:eastAsia="en-GB"/>
              </w:rPr>
              <w:t xml:space="preserve">Risk element rating / score </w:t>
            </w:r>
          </w:p>
        </w:tc>
        <w:tc>
          <w:tcPr>
            <w:tcW w:w="3240" w:type="dxa"/>
            <w:tcBorders>
              <w:top w:val="single" w:sz="4" w:space="0" w:color="auto"/>
              <w:left w:val="nil"/>
              <w:bottom w:val="single" w:sz="4" w:space="0" w:color="auto"/>
              <w:right w:val="single" w:sz="4" w:space="0" w:color="auto"/>
            </w:tcBorders>
            <w:shd w:val="clear" w:color="auto" w:fill="F2F2F2"/>
          </w:tcPr>
          <w:p w:rsidR="003D0AC8" w:rsidRPr="004D3E10" w:rsidRDefault="003D0AC8" w:rsidP="00984F62">
            <w:pPr>
              <w:jc w:val="both"/>
              <w:rPr>
                <w:rFonts w:ascii="Calibri" w:hAnsi="Calibri" w:cs="Arial"/>
                <w:bCs/>
                <w:sz w:val="20"/>
                <w:szCs w:val="20"/>
                <w:lang w:eastAsia="en-GB"/>
              </w:rPr>
            </w:pPr>
            <w:r w:rsidRPr="004D3E10">
              <w:rPr>
                <w:rFonts w:ascii="Calibri" w:hAnsi="Calibri" w:cs="Arial"/>
                <w:bCs/>
                <w:sz w:val="20"/>
                <w:szCs w:val="20"/>
                <w:lang w:eastAsia="en-GB"/>
              </w:rPr>
              <w:t xml:space="preserve">Risk element rating / score </w:t>
            </w:r>
          </w:p>
        </w:tc>
        <w:tc>
          <w:tcPr>
            <w:tcW w:w="1200" w:type="dxa"/>
            <w:tcBorders>
              <w:top w:val="single" w:sz="4" w:space="0" w:color="auto"/>
              <w:left w:val="nil"/>
              <w:bottom w:val="single" w:sz="4" w:space="0" w:color="auto"/>
              <w:right w:val="single" w:sz="4" w:space="0" w:color="auto"/>
            </w:tcBorders>
            <w:shd w:val="clear" w:color="auto" w:fill="F2F2F2"/>
          </w:tcPr>
          <w:p w:rsidR="003D0AC8" w:rsidRPr="004D3E10" w:rsidRDefault="003D0AC8" w:rsidP="00984F62">
            <w:pPr>
              <w:jc w:val="both"/>
              <w:rPr>
                <w:rFonts w:ascii="Calibri" w:hAnsi="Calibri" w:cs="Arial"/>
                <w:bCs/>
                <w:sz w:val="20"/>
                <w:szCs w:val="20"/>
                <w:lang w:eastAsia="en-GB"/>
              </w:rPr>
            </w:pPr>
            <w:r w:rsidRPr="004D3E10">
              <w:rPr>
                <w:rFonts w:ascii="Calibri" w:hAnsi="Calibri" w:cs="Arial"/>
                <w:sz w:val="20"/>
                <w:szCs w:val="20"/>
                <w:lang w:eastAsia="en-GB"/>
              </w:rPr>
              <w:t> </w:t>
            </w:r>
          </w:p>
          <w:p w:rsidR="003D0AC8" w:rsidRPr="004D3E10" w:rsidRDefault="003D0AC8" w:rsidP="00984F62">
            <w:pPr>
              <w:jc w:val="both"/>
              <w:rPr>
                <w:rFonts w:ascii="Calibri" w:hAnsi="Calibri" w:cs="Arial"/>
                <w:sz w:val="20"/>
                <w:szCs w:val="20"/>
                <w:lang w:eastAsia="en-GB"/>
              </w:rPr>
            </w:pPr>
          </w:p>
        </w:tc>
        <w:tc>
          <w:tcPr>
            <w:tcW w:w="2520" w:type="dxa"/>
            <w:tcBorders>
              <w:top w:val="single" w:sz="4" w:space="0" w:color="auto"/>
              <w:left w:val="nil"/>
              <w:bottom w:val="single" w:sz="4" w:space="0" w:color="auto"/>
              <w:right w:val="single" w:sz="4" w:space="0" w:color="auto"/>
            </w:tcBorders>
            <w:shd w:val="clear" w:color="auto" w:fill="F2F2F2"/>
          </w:tcPr>
          <w:p w:rsidR="003D0AC8" w:rsidRPr="004D3E10" w:rsidRDefault="003D0AC8" w:rsidP="00984F62">
            <w:pPr>
              <w:jc w:val="both"/>
              <w:rPr>
                <w:rFonts w:ascii="Calibri" w:hAnsi="Calibri" w:cs="Arial"/>
                <w:bCs/>
                <w:sz w:val="20"/>
                <w:szCs w:val="20"/>
                <w:lang w:eastAsia="en-GB"/>
              </w:rPr>
            </w:pPr>
          </w:p>
        </w:tc>
        <w:tc>
          <w:tcPr>
            <w:tcW w:w="2880" w:type="dxa"/>
            <w:tcBorders>
              <w:top w:val="single" w:sz="4" w:space="0" w:color="auto"/>
              <w:left w:val="nil"/>
              <w:bottom w:val="single" w:sz="4" w:space="0" w:color="auto"/>
              <w:right w:val="single" w:sz="4" w:space="0" w:color="auto"/>
            </w:tcBorders>
            <w:shd w:val="clear" w:color="auto" w:fill="F2F2F2"/>
          </w:tcPr>
          <w:p w:rsidR="003D0AC8" w:rsidRPr="004D3E10" w:rsidRDefault="003D0AC8" w:rsidP="00984F62">
            <w:pPr>
              <w:jc w:val="both"/>
              <w:rPr>
                <w:rFonts w:ascii="Calibri" w:hAnsi="Calibri" w:cs="Arial"/>
                <w:bCs/>
                <w:sz w:val="20"/>
                <w:szCs w:val="20"/>
                <w:lang w:eastAsia="en-GB"/>
              </w:rPr>
            </w:pPr>
          </w:p>
        </w:tc>
      </w:tr>
      <w:tr w:rsidR="003B2401" w:rsidRPr="004D3E10" w:rsidTr="00C947AD">
        <w:tblPrEx>
          <w:tblCellMar>
            <w:left w:w="70" w:type="dxa"/>
            <w:right w:w="70" w:type="dxa"/>
          </w:tblCellMar>
        </w:tblPrEx>
        <w:trPr>
          <w:trHeight w:val="323"/>
        </w:trPr>
        <w:tc>
          <w:tcPr>
            <w:tcW w:w="1418" w:type="dxa"/>
            <w:tcBorders>
              <w:top w:val="single" w:sz="4" w:space="0" w:color="auto"/>
              <w:left w:val="single" w:sz="4" w:space="0" w:color="auto"/>
              <w:bottom w:val="single" w:sz="4" w:space="0" w:color="auto"/>
              <w:right w:val="single" w:sz="4" w:space="0" w:color="auto"/>
            </w:tcBorders>
            <w:shd w:val="clear" w:color="auto" w:fill="auto"/>
          </w:tcPr>
          <w:p w:rsidR="003B2401" w:rsidRPr="005B4000" w:rsidRDefault="003B2401" w:rsidP="00610A09">
            <w:pPr>
              <w:jc w:val="both"/>
              <w:rPr>
                <w:rFonts w:ascii="Calibri" w:hAnsi="Calibri" w:cs="Arial"/>
                <w:bCs/>
                <w:sz w:val="20"/>
                <w:szCs w:val="20"/>
                <w:lang w:eastAsia="en-GB"/>
              </w:rPr>
            </w:pPr>
            <w:r w:rsidRPr="005B4000">
              <w:rPr>
                <w:rFonts w:ascii="Calibri" w:hAnsi="Calibri" w:cs="Arial"/>
                <w:bCs/>
                <w:sz w:val="20"/>
                <w:szCs w:val="20"/>
                <w:lang w:eastAsia="en-GB"/>
              </w:rPr>
              <w:t>0. No measure</w:t>
            </w:r>
          </w:p>
        </w:tc>
        <w:tc>
          <w:tcPr>
            <w:tcW w:w="1559" w:type="dxa"/>
            <w:tcBorders>
              <w:top w:val="nil"/>
              <w:left w:val="nil"/>
              <w:bottom w:val="single" w:sz="4" w:space="0" w:color="auto"/>
              <w:right w:val="single" w:sz="4" w:space="0" w:color="auto"/>
            </w:tcBorders>
          </w:tcPr>
          <w:p w:rsidR="003B2401" w:rsidRPr="004D3E10" w:rsidRDefault="003B2401" w:rsidP="00984F62">
            <w:pPr>
              <w:jc w:val="both"/>
              <w:rPr>
                <w:rFonts w:ascii="Calibri" w:hAnsi="Calibri" w:cs="Arial"/>
                <w:bCs/>
                <w:i/>
                <w:sz w:val="20"/>
                <w:szCs w:val="20"/>
                <w:lang w:eastAsia="en-GB"/>
              </w:rPr>
            </w:pPr>
          </w:p>
        </w:tc>
        <w:tc>
          <w:tcPr>
            <w:tcW w:w="3132" w:type="dxa"/>
            <w:tcBorders>
              <w:top w:val="nil"/>
              <w:left w:val="nil"/>
              <w:bottom w:val="single" w:sz="4" w:space="0" w:color="auto"/>
              <w:right w:val="single" w:sz="4" w:space="0" w:color="auto"/>
            </w:tcBorders>
          </w:tcPr>
          <w:p w:rsidR="003B2401" w:rsidRPr="00DC4E7B" w:rsidRDefault="006D0D5C" w:rsidP="00984F62">
            <w:pPr>
              <w:jc w:val="both"/>
              <w:rPr>
                <w:rFonts w:ascii="Calibri" w:hAnsi="Calibri" w:cs="Arial"/>
                <w:bCs/>
                <w:sz w:val="20"/>
                <w:szCs w:val="20"/>
              </w:rPr>
            </w:pPr>
            <w:r>
              <w:rPr>
                <w:rFonts w:ascii="Calibri" w:hAnsi="Calibri" w:cs="Arial"/>
                <w:bCs/>
                <w:noProof/>
                <w:sz w:val="20"/>
                <w:szCs w:val="20"/>
                <w:lang w:eastAsia="en-GB"/>
              </w:rPr>
              <w:drawing>
                <wp:inline distT="0" distB="0" distL="0" distR="0">
                  <wp:extent cx="1895475" cy="876300"/>
                  <wp:effectExtent l="19050" t="0" r="952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5"/>
                          <a:srcRect/>
                          <a:stretch>
                            <a:fillRect/>
                          </a:stretch>
                        </pic:blipFill>
                        <pic:spPr bwMode="auto">
                          <a:xfrm>
                            <a:off x="0" y="0"/>
                            <a:ext cx="1895475" cy="876300"/>
                          </a:xfrm>
                          <a:prstGeom prst="rect">
                            <a:avLst/>
                          </a:prstGeom>
                          <a:noFill/>
                          <a:ln w="9525">
                            <a:noFill/>
                            <a:miter lim="800000"/>
                            <a:headEnd/>
                            <a:tailEnd/>
                          </a:ln>
                        </pic:spPr>
                      </pic:pic>
                    </a:graphicData>
                  </a:graphic>
                </wp:inline>
              </w:drawing>
            </w:r>
          </w:p>
        </w:tc>
        <w:tc>
          <w:tcPr>
            <w:tcW w:w="3240" w:type="dxa"/>
            <w:tcBorders>
              <w:top w:val="nil"/>
              <w:left w:val="nil"/>
              <w:bottom w:val="single" w:sz="4" w:space="0" w:color="auto"/>
              <w:right w:val="single" w:sz="4" w:space="0" w:color="auto"/>
            </w:tcBorders>
          </w:tcPr>
          <w:p w:rsidR="003B2401" w:rsidRPr="004D3E10" w:rsidRDefault="003B2401" w:rsidP="00984F62">
            <w:pPr>
              <w:jc w:val="both"/>
              <w:rPr>
                <w:rFonts w:ascii="Calibri" w:hAnsi="Calibri" w:cs="Arial"/>
                <w:bCs/>
                <w:sz w:val="20"/>
                <w:szCs w:val="20"/>
                <w:lang w:eastAsia="en-GB"/>
              </w:rPr>
            </w:pPr>
          </w:p>
        </w:tc>
        <w:tc>
          <w:tcPr>
            <w:tcW w:w="1200" w:type="dxa"/>
            <w:tcBorders>
              <w:top w:val="nil"/>
              <w:left w:val="nil"/>
              <w:bottom w:val="single" w:sz="4" w:space="0" w:color="auto"/>
              <w:right w:val="single" w:sz="4" w:space="0" w:color="auto"/>
            </w:tcBorders>
          </w:tcPr>
          <w:p w:rsidR="003B2401" w:rsidRPr="00C947AD" w:rsidRDefault="003B2401" w:rsidP="00984F62">
            <w:pPr>
              <w:jc w:val="both"/>
              <w:rPr>
                <w:rFonts w:ascii="Calibri" w:hAnsi="Calibri" w:cs="Arial"/>
                <w:bCs/>
                <w:sz w:val="20"/>
                <w:szCs w:val="20"/>
              </w:rPr>
            </w:pPr>
            <w:r w:rsidRPr="00C947AD">
              <w:rPr>
                <w:rFonts w:ascii="Calibri" w:hAnsi="Calibri" w:cs="Arial"/>
                <w:bCs/>
                <w:sz w:val="20"/>
                <w:szCs w:val="20"/>
              </w:rPr>
              <w:t>See above</w:t>
            </w:r>
          </w:p>
        </w:tc>
        <w:tc>
          <w:tcPr>
            <w:tcW w:w="2520" w:type="dxa"/>
            <w:tcBorders>
              <w:top w:val="nil"/>
              <w:left w:val="nil"/>
              <w:bottom w:val="single" w:sz="4" w:space="0" w:color="auto"/>
              <w:right w:val="single" w:sz="4" w:space="0" w:color="auto"/>
            </w:tcBorders>
          </w:tcPr>
          <w:p w:rsidR="003B2401" w:rsidRPr="00C947AD" w:rsidRDefault="003B2401" w:rsidP="00984F62">
            <w:pPr>
              <w:jc w:val="both"/>
              <w:rPr>
                <w:rFonts w:ascii="Calibri" w:hAnsi="Calibri" w:cs="Arial"/>
                <w:bCs/>
                <w:i/>
                <w:iCs/>
                <w:sz w:val="20"/>
                <w:szCs w:val="20"/>
                <w:lang w:eastAsia="en-GB"/>
              </w:rPr>
            </w:pPr>
            <w:r w:rsidRPr="00C947AD">
              <w:rPr>
                <w:rFonts w:ascii="Calibri" w:hAnsi="Calibri" w:cs="Arial"/>
                <w:bCs/>
                <w:i/>
                <w:iCs/>
                <w:sz w:val="20"/>
                <w:szCs w:val="20"/>
                <w:lang w:eastAsia="en-GB"/>
              </w:rPr>
              <w:t>Without specific measures medium- risk of entry (49%).</w:t>
            </w:r>
          </w:p>
        </w:tc>
        <w:tc>
          <w:tcPr>
            <w:tcW w:w="2880" w:type="dxa"/>
            <w:tcBorders>
              <w:top w:val="nil"/>
              <w:left w:val="nil"/>
              <w:bottom w:val="single" w:sz="4" w:space="0" w:color="auto"/>
              <w:right w:val="single" w:sz="4" w:space="0" w:color="auto"/>
            </w:tcBorders>
          </w:tcPr>
          <w:p w:rsidR="003B2401" w:rsidRPr="004D3E10" w:rsidRDefault="003B2401" w:rsidP="00984F62">
            <w:pPr>
              <w:jc w:val="both"/>
              <w:rPr>
                <w:rFonts w:ascii="Calibri" w:hAnsi="Calibri" w:cs="Arial"/>
                <w:bCs/>
                <w:i/>
                <w:sz w:val="20"/>
                <w:szCs w:val="20"/>
                <w:lang w:eastAsia="en-GB"/>
              </w:rPr>
            </w:pPr>
            <w:r w:rsidRPr="004D3E10">
              <w:rPr>
                <w:rFonts w:ascii="Calibri" w:hAnsi="Calibri" w:cs="Arial"/>
                <w:bCs/>
                <w:i/>
                <w:sz w:val="20"/>
                <w:szCs w:val="20"/>
                <w:lang w:eastAsia="en-GB"/>
              </w:rPr>
              <w:t xml:space="preserve">The model prediction adequately represents the judgment of assessors.  </w:t>
            </w:r>
            <w:r>
              <w:rPr>
                <w:rFonts w:ascii="Calibri" w:hAnsi="Calibri" w:cs="Arial"/>
                <w:bCs/>
                <w:i/>
                <w:sz w:val="20"/>
                <w:szCs w:val="20"/>
                <w:lang w:eastAsia="en-GB"/>
              </w:rPr>
              <w:t>(although the lowest risk of the tested methods)</w:t>
            </w:r>
          </w:p>
          <w:p w:rsidR="003B2401" w:rsidRPr="004D3E10" w:rsidRDefault="003B2401" w:rsidP="00984F62">
            <w:pPr>
              <w:jc w:val="both"/>
              <w:rPr>
                <w:rFonts w:ascii="Calibri" w:hAnsi="Calibri" w:cs="Arial"/>
                <w:bCs/>
                <w:sz w:val="20"/>
                <w:szCs w:val="20"/>
                <w:lang w:eastAsia="en-GB"/>
              </w:rPr>
            </w:pPr>
          </w:p>
        </w:tc>
      </w:tr>
      <w:tr w:rsidR="003B2401" w:rsidRPr="004D3E10" w:rsidTr="00C947AD">
        <w:tblPrEx>
          <w:tblCellMar>
            <w:left w:w="70" w:type="dxa"/>
            <w:right w:w="70" w:type="dxa"/>
          </w:tblCellMar>
        </w:tblPrEx>
        <w:trPr>
          <w:trHeight w:val="168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3B2401" w:rsidRPr="005B4000" w:rsidRDefault="003B2401" w:rsidP="00610A09">
            <w:pPr>
              <w:jc w:val="both"/>
              <w:rPr>
                <w:rFonts w:ascii="Calibri" w:hAnsi="Calibri" w:cs="Arial"/>
                <w:bCs/>
                <w:sz w:val="20"/>
                <w:szCs w:val="20"/>
                <w:lang w:eastAsia="en-GB"/>
              </w:rPr>
            </w:pPr>
            <w:r>
              <w:rPr>
                <w:rFonts w:ascii="Calibri" w:hAnsi="Calibri" w:cs="Arial"/>
                <w:bCs/>
                <w:sz w:val="20"/>
                <w:szCs w:val="20"/>
                <w:lang w:eastAsia="en-GB"/>
              </w:rPr>
              <w:t>A</w:t>
            </w:r>
            <w:r w:rsidRPr="005B4000">
              <w:rPr>
                <w:rFonts w:ascii="Calibri" w:hAnsi="Calibri" w:cs="Arial"/>
                <w:bCs/>
                <w:sz w:val="20"/>
                <w:szCs w:val="20"/>
                <w:lang w:eastAsia="en-GB"/>
              </w:rPr>
              <w:t xml:space="preserve">. Visual inspection  in nurseries (current measure) </w:t>
            </w:r>
          </w:p>
        </w:tc>
        <w:tc>
          <w:tcPr>
            <w:tcW w:w="1559" w:type="dxa"/>
            <w:tcBorders>
              <w:top w:val="nil"/>
              <w:left w:val="nil"/>
              <w:bottom w:val="single" w:sz="4" w:space="0" w:color="auto"/>
              <w:right w:val="single" w:sz="4" w:space="0" w:color="auto"/>
            </w:tcBorders>
          </w:tcPr>
          <w:p w:rsidR="003B2401" w:rsidRPr="004D3E10" w:rsidRDefault="003B2401" w:rsidP="00984F62">
            <w:pPr>
              <w:jc w:val="both"/>
              <w:rPr>
                <w:rFonts w:ascii="Calibri" w:hAnsi="Calibri" w:cs="Arial"/>
                <w:bCs/>
                <w:i/>
                <w:sz w:val="20"/>
                <w:szCs w:val="20"/>
                <w:lang w:eastAsia="en-GB"/>
              </w:rPr>
            </w:pPr>
            <w:r w:rsidRPr="004D3E10">
              <w:rPr>
                <w:rFonts w:ascii="Calibri" w:hAnsi="Calibri" w:cs="Arial"/>
                <w:bCs/>
                <w:i/>
                <w:sz w:val="20"/>
                <w:szCs w:val="20"/>
                <w:lang w:eastAsia="en-GB"/>
              </w:rPr>
              <w:t xml:space="preserve">i) </w:t>
            </w:r>
            <w:r w:rsidRPr="003C0F03">
              <w:rPr>
                <w:rFonts w:ascii="Calibri" w:hAnsi="Calibri" w:cs="Arial"/>
                <w:bCs/>
                <w:i/>
                <w:sz w:val="20"/>
                <w:szCs w:val="20"/>
                <w:lang w:eastAsia="en-GB"/>
              </w:rPr>
              <w:t>survi</w:t>
            </w:r>
            <w:r>
              <w:rPr>
                <w:rFonts w:ascii="Calibri" w:hAnsi="Calibri" w:cs="Arial"/>
                <w:bCs/>
                <w:i/>
                <w:sz w:val="20"/>
                <w:szCs w:val="20"/>
                <w:lang w:eastAsia="en-GB"/>
              </w:rPr>
              <w:t>ves</w:t>
            </w:r>
            <w:r w:rsidRPr="003C0F03">
              <w:rPr>
                <w:rFonts w:ascii="Calibri" w:hAnsi="Calibri" w:cs="Arial"/>
                <w:bCs/>
                <w:i/>
                <w:sz w:val="20"/>
                <w:szCs w:val="20"/>
                <w:lang w:eastAsia="en-GB"/>
              </w:rPr>
              <w:t xml:space="preserve"> pest management procedures</w:t>
            </w:r>
          </w:p>
          <w:p w:rsidR="003B2401" w:rsidRPr="004D3E10" w:rsidRDefault="003B2401" w:rsidP="00984F62">
            <w:pPr>
              <w:jc w:val="both"/>
              <w:rPr>
                <w:rFonts w:ascii="Calibri" w:hAnsi="Calibri" w:cs="Arial"/>
                <w:bCs/>
                <w:i/>
                <w:sz w:val="20"/>
                <w:szCs w:val="20"/>
                <w:lang w:eastAsia="en-GB"/>
              </w:rPr>
            </w:pPr>
            <w:r w:rsidRPr="004D3E10">
              <w:rPr>
                <w:rFonts w:ascii="Calibri" w:hAnsi="Calibri" w:cs="Arial"/>
                <w:bCs/>
                <w:i/>
                <w:sz w:val="20"/>
                <w:szCs w:val="20"/>
                <w:lang w:eastAsia="en-GB"/>
              </w:rPr>
              <w:t xml:space="preserve">ii) </w:t>
            </w:r>
            <w:r>
              <w:rPr>
                <w:rFonts w:ascii="Calibri" w:hAnsi="Calibri" w:cs="Arial"/>
                <w:bCs/>
                <w:i/>
                <w:sz w:val="20"/>
                <w:szCs w:val="20"/>
                <w:lang w:eastAsia="en-GB"/>
              </w:rPr>
              <w:t>probability</w:t>
            </w:r>
            <w:r w:rsidRPr="004D3E10">
              <w:rPr>
                <w:rFonts w:ascii="Calibri" w:hAnsi="Calibri" w:cs="Arial"/>
                <w:bCs/>
                <w:i/>
                <w:sz w:val="20"/>
                <w:szCs w:val="20"/>
                <w:lang w:eastAsia="en-GB"/>
              </w:rPr>
              <w:t xml:space="preserve"> of entry </w:t>
            </w:r>
          </w:p>
        </w:tc>
        <w:tc>
          <w:tcPr>
            <w:tcW w:w="3132" w:type="dxa"/>
            <w:tcBorders>
              <w:top w:val="nil"/>
              <w:left w:val="nil"/>
              <w:bottom w:val="single" w:sz="4" w:space="0" w:color="auto"/>
              <w:right w:val="single" w:sz="4" w:space="0" w:color="auto"/>
            </w:tcBorders>
          </w:tcPr>
          <w:p w:rsidR="003B2401" w:rsidRPr="004D3E10" w:rsidRDefault="006D0D5C" w:rsidP="00984F62">
            <w:pPr>
              <w:jc w:val="both"/>
              <w:rPr>
                <w:rFonts w:ascii="Calibri" w:hAnsi="Calibri" w:cs="Arial"/>
                <w:bCs/>
                <w:sz w:val="20"/>
                <w:szCs w:val="20"/>
                <w:lang w:eastAsia="en-GB"/>
              </w:rPr>
            </w:pPr>
            <w:r>
              <w:rPr>
                <w:rFonts w:ascii="Calibri" w:hAnsi="Calibri" w:cs="Arial"/>
                <w:bCs/>
                <w:noProof/>
                <w:sz w:val="20"/>
                <w:szCs w:val="20"/>
                <w:lang w:eastAsia="en-GB"/>
              </w:rPr>
              <w:drawing>
                <wp:inline distT="0" distB="0" distL="0" distR="0">
                  <wp:extent cx="1895475" cy="876300"/>
                  <wp:effectExtent l="19050" t="0" r="952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5"/>
                          <a:srcRect/>
                          <a:stretch>
                            <a:fillRect/>
                          </a:stretch>
                        </pic:blipFill>
                        <pic:spPr bwMode="auto">
                          <a:xfrm>
                            <a:off x="0" y="0"/>
                            <a:ext cx="1895475" cy="876300"/>
                          </a:xfrm>
                          <a:prstGeom prst="rect">
                            <a:avLst/>
                          </a:prstGeom>
                          <a:noFill/>
                          <a:ln w="9525">
                            <a:noFill/>
                            <a:miter lim="800000"/>
                            <a:headEnd/>
                            <a:tailEnd/>
                          </a:ln>
                        </pic:spPr>
                      </pic:pic>
                    </a:graphicData>
                  </a:graphic>
                </wp:inline>
              </w:drawing>
            </w:r>
          </w:p>
        </w:tc>
        <w:tc>
          <w:tcPr>
            <w:tcW w:w="3240" w:type="dxa"/>
            <w:tcBorders>
              <w:top w:val="nil"/>
              <w:left w:val="nil"/>
              <w:bottom w:val="single" w:sz="4" w:space="0" w:color="auto"/>
              <w:right w:val="single" w:sz="4" w:space="0" w:color="auto"/>
            </w:tcBorders>
          </w:tcPr>
          <w:p w:rsidR="003B2401" w:rsidRPr="004D3E10" w:rsidRDefault="006D0D5C" w:rsidP="00984F62">
            <w:pPr>
              <w:jc w:val="both"/>
              <w:rPr>
                <w:rFonts w:ascii="Calibri" w:hAnsi="Calibri" w:cs="Arial"/>
                <w:bCs/>
                <w:sz w:val="20"/>
                <w:szCs w:val="20"/>
                <w:lang w:eastAsia="en-GB"/>
              </w:rPr>
            </w:pPr>
            <w:r>
              <w:rPr>
                <w:rFonts w:ascii="Calibri" w:hAnsi="Calibri" w:cs="Arial"/>
                <w:bCs/>
                <w:noProof/>
                <w:sz w:val="20"/>
                <w:szCs w:val="20"/>
                <w:lang w:eastAsia="en-GB"/>
              </w:rPr>
              <w:drawing>
                <wp:inline distT="0" distB="0" distL="0" distR="0">
                  <wp:extent cx="1971675" cy="904875"/>
                  <wp:effectExtent l="19050" t="0" r="952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6"/>
                          <a:srcRect/>
                          <a:stretch>
                            <a:fillRect/>
                          </a:stretch>
                        </pic:blipFill>
                        <pic:spPr bwMode="auto">
                          <a:xfrm>
                            <a:off x="0" y="0"/>
                            <a:ext cx="1971675" cy="904875"/>
                          </a:xfrm>
                          <a:prstGeom prst="rect">
                            <a:avLst/>
                          </a:prstGeom>
                          <a:noFill/>
                          <a:ln w="9525">
                            <a:noFill/>
                            <a:miter lim="800000"/>
                            <a:headEnd/>
                            <a:tailEnd/>
                          </a:ln>
                        </pic:spPr>
                      </pic:pic>
                    </a:graphicData>
                  </a:graphic>
                </wp:inline>
              </w:drawing>
            </w:r>
          </w:p>
        </w:tc>
        <w:tc>
          <w:tcPr>
            <w:tcW w:w="1200" w:type="dxa"/>
            <w:tcBorders>
              <w:top w:val="nil"/>
              <w:left w:val="nil"/>
              <w:bottom w:val="single" w:sz="4" w:space="0" w:color="auto"/>
              <w:right w:val="single" w:sz="4" w:space="0" w:color="auto"/>
            </w:tcBorders>
          </w:tcPr>
          <w:p w:rsidR="003B2401" w:rsidRPr="00C947AD" w:rsidRDefault="003B2401" w:rsidP="00984F62">
            <w:pPr>
              <w:jc w:val="both"/>
              <w:rPr>
                <w:rFonts w:ascii="Calibri" w:hAnsi="Calibri" w:cs="Arial"/>
                <w:bCs/>
                <w:i/>
                <w:sz w:val="20"/>
                <w:szCs w:val="20"/>
                <w:lang w:eastAsia="en-GB"/>
              </w:rPr>
            </w:pPr>
            <w:r w:rsidRPr="00C947AD">
              <w:rPr>
                <w:rFonts w:ascii="Calibri" w:hAnsi="Calibri" w:cs="Arial"/>
                <w:bCs/>
                <w:i/>
                <w:sz w:val="20"/>
                <w:szCs w:val="20"/>
                <w:lang w:eastAsia="en-GB"/>
              </w:rPr>
              <w:t>See above</w:t>
            </w:r>
          </w:p>
        </w:tc>
        <w:tc>
          <w:tcPr>
            <w:tcW w:w="2520" w:type="dxa"/>
            <w:tcBorders>
              <w:top w:val="nil"/>
              <w:left w:val="nil"/>
              <w:bottom w:val="single" w:sz="4" w:space="0" w:color="auto"/>
              <w:right w:val="single" w:sz="4" w:space="0" w:color="auto"/>
            </w:tcBorders>
          </w:tcPr>
          <w:p w:rsidR="003B2401" w:rsidRPr="004D3E10" w:rsidRDefault="003B2401" w:rsidP="00984F62">
            <w:pPr>
              <w:jc w:val="both"/>
              <w:rPr>
                <w:rFonts w:ascii="Calibri" w:hAnsi="Calibri" w:cs="Arial"/>
                <w:bCs/>
                <w:i/>
                <w:sz w:val="20"/>
                <w:szCs w:val="20"/>
                <w:lang w:eastAsia="en-GB"/>
              </w:rPr>
            </w:pPr>
            <w:r w:rsidRPr="004D3E10">
              <w:rPr>
                <w:rFonts w:ascii="Calibri" w:hAnsi="Calibri" w:cs="Arial"/>
                <w:bCs/>
                <w:i/>
                <w:sz w:val="20"/>
                <w:szCs w:val="20"/>
                <w:lang w:eastAsia="en-GB"/>
              </w:rPr>
              <w:t xml:space="preserve">With current measures in place risk of entry </w:t>
            </w:r>
            <w:r>
              <w:rPr>
                <w:rFonts w:ascii="Calibri" w:hAnsi="Calibri" w:cs="Arial"/>
                <w:bCs/>
                <w:i/>
                <w:sz w:val="20"/>
                <w:szCs w:val="20"/>
                <w:lang w:eastAsia="en-GB"/>
              </w:rPr>
              <w:t>i</w:t>
            </w:r>
            <w:r w:rsidRPr="004D3E10">
              <w:rPr>
                <w:rFonts w:ascii="Calibri" w:hAnsi="Calibri" w:cs="Arial"/>
                <w:bCs/>
                <w:i/>
                <w:sz w:val="20"/>
                <w:szCs w:val="20"/>
                <w:lang w:eastAsia="en-GB"/>
              </w:rPr>
              <w:t>s</w:t>
            </w:r>
            <w:r>
              <w:rPr>
                <w:rFonts w:ascii="Calibri" w:hAnsi="Calibri" w:cs="Arial"/>
                <w:bCs/>
                <w:i/>
                <w:sz w:val="20"/>
                <w:szCs w:val="20"/>
                <w:lang w:eastAsia="en-GB"/>
              </w:rPr>
              <w:t xml:space="preserve"> slightly </w:t>
            </w:r>
            <w:r w:rsidRPr="004D3E10">
              <w:rPr>
                <w:rFonts w:ascii="Calibri" w:hAnsi="Calibri" w:cs="Arial"/>
                <w:bCs/>
                <w:i/>
                <w:sz w:val="20"/>
                <w:szCs w:val="20"/>
                <w:lang w:eastAsia="en-GB"/>
              </w:rPr>
              <w:t xml:space="preserve">reduced </w:t>
            </w:r>
            <w:r>
              <w:rPr>
                <w:rFonts w:ascii="Calibri" w:hAnsi="Calibri" w:cs="Arial"/>
                <w:bCs/>
                <w:i/>
                <w:sz w:val="20"/>
                <w:szCs w:val="20"/>
                <w:lang w:eastAsia="en-GB"/>
              </w:rPr>
              <w:t>from 49% to 35 %.</w:t>
            </w:r>
          </w:p>
        </w:tc>
        <w:tc>
          <w:tcPr>
            <w:tcW w:w="2880" w:type="dxa"/>
            <w:tcBorders>
              <w:top w:val="nil"/>
              <w:left w:val="nil"/>
              <w:bottom w:val="single" w:sz="4" w:space="0" w:color="auto"/>
              <w:right w:val="single" w:sz="4" w:space="0" w:color="auto"/>
            </w:tcBorders>
          </w:tcPr>
          <w:p w:rsidR="003B2401" w:rsidRPr="004D3E10" w:rsidRDefault="003B2401" w:rsidP="00C947AD">
            <w:pPr>
              <w:jc w:val="both"/>
              <w:rPr>
                <w:rFonts w:ascii="Calibri" w:hAnsi="Calibri" w:cs="Arial"/>
                <w:bCs/>
                <w:i/>
                <w:sz w:val="20"/>
                <w:szCs w:val="20"/>
                <w:lang w:eastAsia="en-GB"/>
              </w:rPr>
            </w:pPr>
            <w:r w:rsidRPr="004D3E10">
              <w:rPr>
                <w:rFonts w:ascii="Calibri" w:hAnsi="Calibri" w:cs="Arial"/>
                <w:bCs/>
                <w:i/>
                <w:sz w:val="20"/>
                <w:szCs w:val="20"/>
                <w:lang w:eastAsia="en-GB"/>
              </w:rPr>
              <w:t xml:space="preserve">The model prediction adequately represents the judgment of assessors.  </w:t>
            </w:r>
            <w:r>
              <w:rPr>
                <w:rFonts w:ascii="Calibri" w:hAnsi="Calibri" w:cs="Arial"/>
                <w:bCs/>
                <w:i/>
                <w:sz w:val="20"/>
                <w:szCs w:val="20"/>
                <w:lang w:eastAsia="en-GB"/>
              </w:rPr>
              <w:t>(although the lowest risk of the tested methods)</w:t>
            </w:r>
          </w:p>
          <w:p w:rsidR="003B2401" w:rsidRPr="004D3E10" w:rsidRDefault="003B2401" w:rsidP="00984F62">
            <w:pPr>
              <w:jc w:val="both"/>
              <w:rPr>
                <w:rFonts w:ascii="Calibri" w:hAnsi="Calibri" w:cs="Arial"/>
                <w:bCs/>
                <w:i/>
                <w:sz w:val="20"/>
                <w:szCs w:val="20"/>
                <w:lang w:eastAsia="en-GB"/>
              </w:rPr>
            </w:pPr>
          </w:p>
        </w:tc>
      </w:tr>
      <w:tr w:rsidR="003B2401" w:rsidRPr="004D3E10" w:rsidTr="00C947AD">
        <w:tblPrEx>
          <w:tblCellMar>
            <w:left w:w="70" w:type="dxa"/>
            <w:right w:w="70" w:type="dxa"/>
          </w:tblCellMar>
        </w:tblPrEx>
        <w:trPr>
          <w:trHeight w:val="323"/>
        </w:trPr>
        <w:tc>
          <w:tcPr>
            <w:tcW w:w="1418" w:type="dxa"/>
            <w:tcBorders>
              <w:top w:val="single" w:sz="4" w:space="0" w:color="auto"/>
              <w:left w:val="single" w:sz="4" w:space="0" w:color="auto"/>
              <w:bottom w:val="single" w:sz="4" w:space="0" w:color="auto"/>
              <w:right w:val="single" w:sz="4" w:space="0" w:color="auto"/>
            </w:tcBorders>
            <w:shd w:val="clear" w:color="auto" w:fill="auto"/>
          </w:tcPr>
          <w:p w:rsidR="003B2401" w:rsidRPr="005B4000" w:rsidRDefault="003B2401" w:rsidP="00610A09">
            <w:pPr>
              <w:jc w:val="both"/>
              <w:rPr>
                <w:rFonts w:ascii="Calibri" w:hAnsi="Calibri" w:cs="Arial"/>
                <w:bCs/>
                <w:sz w:val="20"/>
                <w:szCs w:val="20"/>
                <w:lang w:eastAsia="en-GB"/>
              </w:rPr>
            </w:pPr>
            <w:r>
              <w:rPr>
                <w:rFonts w:ascii="Calibri" w:hAnsi="Calibri" w:cs="Arial"/>
                <w:bCs/>
                <w:sz w:val="20"/>
                <w:szCs w:val="20"/>
                <w:lang w:eastAsia="en-GB"/>
              </w:rPr>
              <w:t>B</w:t>
            </w:r>
            <w:r w:rsidRPr="005B4000">
              <w:rPr>
                <w:rFonts w:ascii="Calibri" w:hAnsi="Calibri" w:cs="Arial"/>
                <w:bCs/>
                <w:sz w:val="20"/>
                <w:szCs w:val="20"/>
                <w:lang w:eastAsia="en-GB"/>
              </w:rPr>
              <w:t>. Certification</w:t>
            </w:r>
          </w:p>
        </w:tc>
        <w:tc>
          <w:tcPr>
            <w:tcW w:w="1559" w:type="dxa"/>
            <w:tcBorders>
              <w:top w:val="nil"/>
              <w:left w:val="nil"/>
              <w:bottom w:val="single" w:sz="4" w:space="0" w:color="auto"/>
              <w:right w:val="single" w:sz="4" w:space="0" w:color="auto"/>
            </w:tcBorders>
          </w:tcPr>
          <w:p w:rsidR="003B2401" w:rsidRPr="004D3E10" w:rsidRDefault="003B2401" w:rsidP="00984F62">
            <w:pPr>
              <w:jc w:val="both"/>
              <w:rPr>
                <w:rFonts w:ascii="Calibri" w:hAnsi="Calibri" w:cs="Arial"/>
                <w:bCs/>
                <w:i/>
                <w:sz w:val="20"/>
                <w:szCs w:val="20"/>
                <w:lang w:eastAsia="en-GB"/>
              </w:rPr>
            </w:pPr>
            <w:r w:rsidRPr="004D3E10">
              <w:rPr>
                <w:rFonts w:ascii="Calibri" w:hAnsi="Calibri" w:cs="Arial"/>
                <w:bCs/>
                <w:i/>
                <w:sz w:val="20"/>
                <w:szCs w:val="20"/>
                <w:lang w:eastAsia="en-GB"/>
              </w:rPr>
              <w:t xml:space="preserve">i) </w:t>
            </w:r>
            <w:r w:rsidRPr="003C0F03">
              <w:rPr>
                <w:rFonts w:ascii="Calibri" w:hAnsi="Calibri" w:cs="Arial"/>
                <w:bCs/>
                <w:i/>
                <w:sz w:val="20"/>
                <w:szCs w:val="20"/>
                <w:lang w:eastAsia="en-GB"/>
              </w:rPr>
              <w:t>survi</w:t>
            </w:r>
            <w:r>
              <w:rPr>
                <w:rFonts w:ascii="Calibri" w:hAnsi="Calibri" w:cs="Arial"/>
                <w:bCs/>
                <w:i/>
                <w:sz w:val="20"/>
                <w:szCs w:val="20"/>
                <w:lang w:eastAsia="en-GB"/>
              </w:rPr>
              <w:t>ves</w:t>
            </w:r>
            <w:r w:rsidRPr="003C0F03">
              <w:rPr>
                <w:rFonts w:ascii="Calibri" w:hAnsi="Calibri" w:cs="Arial"/>
                <w:bCs/>
                <w:i/>
                <w:sz w:val="20"/>
                <w:szCs w:val="20"/>
                <w:lang w:eastAsia="en-GB"/>
              </w:rPr>
              <w:t xml:space="preserve"> pest management procedures</w:t>
            </w:r>
            <w:r>
              <w:rPr>
                <w:rFonts w:ascii="Calibri" w:hAnsi="Calibri" w:cs="Arial"/>
                <w:bCs/>
                <w:i/>
                <w:sz w:val="20"/>
                <w:szCs w:val="20"/>
                <w:lang w:eastAsia="en-GB"/>
              </w:rPr>
              <w:t xml:space="preserve"> + </w:t>
            </w:r>
            <w:r w:rsidRPr="003C0F03">
              <w:rPr>
                <w:rFonts w:ascii="Calibri" w:hAnsi="Calibri" w:cs="Arial"/>
                <w:bCs/>
                <w:i/>
                <w:sz w:val="20"/>
                <w:szCs w:val="20"/>
                <w:lang w:eastAsia="en-GB"/>
              </w:rPr>
              <w:t xml:space="preserve">pest being associated, </w:t>
            </w:r>
          </w:p>
          <w:p w:rsidR="003B2401" w:rsidRPr="004D3E10" w:rsidRDefault="003B2401" w:rsidP="00984F62">
            <w:pPr>
              <w:jc w:val="both"/>
              <w:rPr>
                <w:rFonts w:ascii="Calibri" w:hAnsi="Calibri" w:cs="Arial"/>
                <w:bCs/>
                <w:i/>
                <w:sz w:val="20"/>
                <w:szCs w:val="20"/>
                <w:lang w:eastAsia="en-GB"/>
              </w:rPr>
            </w:pPr>
            <w:r>
              <w:rPr>
                <w:rFonts w:ascii="Calibri" w:hAnsi="Calibri" w:cs="Arial"/>
                <w:bCs/>
                <w:i/>
                <w:sz w:val="20"/>
                <w:szCs w:val="20"/>
                <w:lang w:eastAsia="en-GB"/>
              </w:rPr>
              <w:t>ii</w:t>
            </w:r>
            <w:r w:rsidRPr="004D3E10">
              <w:rPr>
                <w:rFonts w:ascii="Calibri" w:hAnsi="Calibri" w:cs="Arial"/>
                <w:bCs/>
                <w:i/>
                <w:sz w:val="20"/>
                <w:szCs w:val="20"/>
                <w:lang w:eastAsia="en-GB"/>
              </w:rPr>
              <w:t xml:space="preserve">) </w:t>
            </w:r>
            <w:r>
              <w:rPr>
                <w:rFonts w:ascii="Calibri" w:hAnsi="Calibri" w:cs="Arial"/>
                <w:bCs/>
                <w:i/>
                <w:sz w:val="20"/>
                <w:szCs w:val="20"/>
                <w:lang w:eastAsia="en-GB"/>
              </w:rPr>
              <w:t>probability</w:t>
            </w:r>
            <w:r w:rsidRPr="004D3E10">
              <w:rPr>
                <w:rFonts w:ascii="Calibri" w:hAnsi="Calibri" w:cs="Arial"/>
                <w:bCs/>
                <w:i/>
                <w:sz w:val="20"/>
                <w:szCs w:val="20"/>
                <w:lang w:eastAsia="en-GB"/>
              </w:rPr>
              <w:t xml:space="preserve"> of entry</w:t>
            </w:r>
          </w:p>
        </w:tc>
        <w:tc>
          <w:tcPr>
            <w:tcW w:w="3132" w:type="dxa"/>
            <w:tcBorders>
              <w:top w:val="nil"/>
              <w:left w:val="nil"/>
              <w:bottom w:val="single" w:sz="4" w:space="0" w:color="auto"/>
              <w:right w:val="single" w:sz="4" w:space="0" w:color="auto"/>
            </w:tcBorders>
          </w:tcPr>
          <w:p w:rsidR="003B2401" w:rsidRPr="004D3E10" w:rsidRDefault="006D0D5C" w:rsidP="00984F62">
            <w:pPr>
              <w:jc w:val="both"/>
              <w:rPr>
                <w:rFonts w:ascii="Calibri" w:hAnsi="Calibri" w:cs="Arial"/>
                <w:bCs/>
                <w:i/>
                <w:sz w:val="20"/>
                <w:szCs w:val="20"/>
              </w:rPr>
            </w:pPr>
            <w:r>
              <w:rPr>
                <w:rFonts w:ascii="Calibri" w:hAnsi="Calibri" w:cs="Arial"/>
                <w:bCs/>
                <w:noProof/>
                <w:sz w:val="20"/>
                <w:szCs w:val="20"/>
                <w:lang w:eastAsia="en-GB"/>
              </w:rPr>
              <w:drawing>
                <wp:inline distT="0" distB="0" distL="0" distR="0">
                  <wp:extent cx="1895475" cy="876300"/>
                  <wp:effectExtent l="19050" t="0" r="952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5"/>
                          <a:srcRect/>
                          <a:stretch>
                            <a:fillRect/>
                          </a:stretch>
                        </pic:blipFill>
                        <pic:spPr bwMode="auto">
                          <a:xfrm>
                            <a:off x="0" y="0"/>
                            <a:ext cx="1895475" cy="876300"/>
                          </a:xfrm>
                          <a:prstGeom prst="rect">
                            <a:avLst/>
                          </a:prstGeom>
                          <a:noFill/>
                          <a:ln w="9525">
                            <a:noFill/>
                            <a:miter lim="800000"/>
                            <a:headEnd/>
                            <a:tailEnd/>
                          </a:ln>
                        </pic:spPr>
                      </pic:pic>
                    </a:graphicData>
                  </a:graphic>
                </wp:inline>
              </w:drawing>
            </w:r>
          </w:p>
        </w:tc>
        <w:tc>
          <w:tcPr>
            <w:tcW w:w="3240" w:type="dxa"/>
            <w:tcBorders>
              <w:top w:val="nil"/>
              <w:left w:val="nil"/>
              <w:bottom w:val="single" w:sz="4" w:space="0" w:color="auto"/>
              <w:right w:val="single" w:sz="4" w:space="0" w:color="auto"/>
            </w:tcBorders>
          </w:tcPr>
          <w:p w:rsidR="003B2401" w:rsidRPr="00E07F91" w:rsidRDefault="006D0D5C" w:rsidP="00984F62">
            <w:pPr>
              <w:jc w:val="both"/>
              <w:rPr>
                <w:rFonts w:ascii="Calibri" w:hAnsi="Calibri" w:cs="Arial"/>
                <w:bCs/>
                <w:i/>
                <w:sz w:val="20"/>
                <w:szCs w:val="20"/>
              </w:rPr>
            </w:pPr>
            <w:r>
              <w:rPr>
                <w:rFonts w:ascii="Calibri" w:hAnsi="Calibri" w:cs="Arial"/>
                <w:bCs/>
                <w:i/>
                <w:noProof/>
                <w:sz w:val="20"/>
                <w:szCs w:val="20"/>
                <w:lang w:eastAsia="en-GB"/>
              </w:rPr>
              <w:drawing>
                <wp:inline distT="0" distB="0" distL="0" distR="0">
                  <wp:extent cx="1971675" cy="857250"/>
                  <wp:effectExtent l="19050" t="0" r="952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7"/>
                          <a:srcRect/>
                          <a:stretch>
                            <a:fillRect/>
                          </a:stretch>
                        </pic:blipFill>
                        <pic:spPr bwMode="auto">
                          <a:xfrm>
                            <a:off x="0" y="0"/>
                            <a:ext cx="1971675" cy="857250"/>
                          </a:xfrm>
                          <a:prstGeom prst="rect">
                            <a:avLst/>
                          </a:prstGeom>
                          <a:noFill/>
                          <a:ln w="9525">
                            <a:noFill/>
                            <a:miter lim="800000"/>
                            <a:headEnd/>
                            <a:tailEnd/>
                          </a:ln>
                        </pic:spPr>
                      </pic:pic>
                    </a:graphicData>
                  </a:graphic>
                </wp:inline>
              </w:drawing>
            </w:r>
          </w:p>
        </w:tc>
        <w:tc>
          <w:tcPr>
            <w:tcW w:w="1200" w:type="dxa"/>
            <w:tcBorders>
              <w:top w:val="nil"/>
              <w:left w:val="nil"/>
              <w:bottom w:val="single" w:sz="4" w:space="0" w:color="auto"/>
              <w:right w:val="single" w:sz="4" w:space="0" w:color="auto"/>
            </w:tcBorders>
          </w:tcPr>
          <w:p w:rsidR="003B2401" w:rsidRPr="00C947AD" w:rsidRDefault="003B2401" w:rsidP="00984F62">
            <w:pPr>
              <w:jc w:val="both"/>
              <w:rPr>
                <w:rFonts w:ascii="Calibri" w:hAnsi="Calibri" w:cs="Arial"/>
                <w:bCs/>
                <w:i/>
                <w:sz w:val="20"/>
                <w:szCs w:val="20"/>
                <w:lang w:eastAsia="en-GB"/>
              </w:rPr>
            </w:pPr>
            <w:r w:rsidRPr="00C947AD">
              <w:rPr>
                <w:rFonts w:ascii="Calibri" w:hAnsi="Calibri" w:cs="Arial"/>
                <w:bCs/>
                <w:i/>
                <w:sz w:val="20"/>
                <w:szCs w:val="20"/>
                <w:lang w:eastAsia="en-GB"/>
              </w:rPr>
              <w:t>See above</w:t>
            </w:r>
          </w:p>
        </w:tc>
        <w:tc>
          <w:tcPr>
            <w:tcW w:w="2520" w:type="dxa"/>
            <w:tcBorders>
              <w:top w:val="nil"/>
              <w:left w:val="nil"/>
              <w:bottom w:val="single" w:sz="4" w:space="0" w:color="auto"/>
              <w:right w:val="single" w:sz="4" w:space="0" w:color="auto"/>
            </w:tcBorders>
          </w:tcPr>
          <w:p w:rsidR="003B2401" w:rsidRPr="004D3E10" w:rsidRDefault="003B2401" w:rsidP="00984F62">
            <w:pPr>
              <w:jc w:val="both"/>
              <w:rPr>
                <w:rFonts w:ascii="Calibri" w:hAnsi="Calibri" w:cs="Arial"/>
                <w:bCs/>
                <w:i/>
                <w:sz w:val="20"/>
                <w:szCs w:val="20"/>
                <w:lang w:eastAsia="en-GB"/>
              </w:rPr>
            </w:pPr>
            <w:r w:rsidRPr="004D3E10">
              <w:rPr>
                <w:rFonts w:ascii="Calibri" w:hAnsi="Calibri" w:cs="Arial"/>
                <w:bCs/>
                <w:i/>
                <w:sz w:val="20"/>
                <w:szCs w:val="20"/>
                <w:lang w:eastAsia="en-GB"/>
              </w:rPr>
              <w:t xml:space="preserve">Certification </w:t>
            </w:r>
            <w:r>
              <w:rPr>
                <w:rFonts w:ascii="Calibri" w:hAnsi="Calibri" w:cs="Arial"/>
                <w:bCs/>
                <w:i/>
                <w:sz w:val="20"/>
                <w:szCs w:val="20"/>
                <w:lang w:eastAsia="en-GB"/>
              </w:rPr>
              <w:t>greatly</w:t>
            </w:r>
            <w:r w:rsidRPr="004D3E10">
              <w:rPr>
                <w:rFonts w:ascii="Calibri" w:hAnsi="Calibri" w:cs="Arial"/>
                <w:bCs/>
                <w:i/>
                <w:sz w:val="20"/>
                <w:szCs w:val="20"/>
                <w:lang w:eastAsia="en-GB"/>
              </w:rPr>
              <w:t xml:space="preserve"> reduces the risk of entry</w:t>
            </w:r>
          </w:p>
          <w:p w:rsidR="003B2401" w:rsidRPr="004D3E10" w:rsidRDefault="003B2401" w:rsidP="00984F62">
            <w:pPr>
              <w:jc w:val="both"/>
              <w:rPr>
                <w:rFonts w:ascii="Calibri" w:hAnsi="Calibri" w:cs="Arial"/>
                <w:bCs/>
                <w:i/>
                <w:sz w:val="20"/>
                <w:szCs w:val="20"/>
                <w:lang w:eastAsia="en-GB"/>
              </w:rPr>
            </w:pPr>
            <w:r>
              <w:rPr>
                <w:rFonts w:ascii="Calibri" w:hAnsi="Calibri" w:cs="Arial"/>
                <w:bCs/>
                <w:i/>
                <w:sz w:val="20"/>
                <w:szCs w:val="20"/>
                <w:lang w:eastAsia="en-GB"/>
              </w:rPr>
              <w:t>From 49% to 9%.</w:t>
            </w:r>
          </w:p>
        </w:tc>
        <w:tc>
          <w:tcPr>
            <w:tcW w:w="2880" w:type="dxa"/>
            <w:tcBorders>
              <w:top w:val="nil"/>
              <w:left w:val="nil"/>
              <w:bottom w:val="single" w:sz="4" w:space="0" w:color="auto"/>
              <w:right w:val="single" w:sz="4" w:space="0" w:color="auto"/>
            </w:tcBorders>
          </w:tcPr>
          <w:p w:rsidR="003B2401" w:rsidRPr="004D3E10" w:rsidRDefault="003B2401" w:rsidP="00C947AD">
            <w:pPr>
              <w:jc w:val="both"/>
              <w:rPr>
                <w:rFonts w:ascii="Calibri" w:hAnsi="Calibri" w:cs="Arial"/>
                <w:bCs/>
                <w:i/>
                <w:sz w:val="20"/>
                <w:szCs w:val="20"/>
                <w:lang w:eastAsia="en-GB"/>
              </w:rPr>
            </w:pPr>
            <w:r w:rsidRPr="004D3E10">
              <w:rPr>
                <w:rFonts w:ascii="Calibri" w:hAnsi="Calibri" w:cs="Arial"/>
                <w:bCs/>
                <w:i/>
                <w:sz w:val="20"/>
                <w:szCs w:val="20"/>
                <w:lang w:eastAsia="en-GB"/>
              </w:rPr>
              <w:t xml:space="preserve">The model prediction adequately represents the judgment of assessors.  </w:t>
            </w:r>
            <w:r>
              <w:rPr>
                <w:rFonts w:ascii="Calibri" w:hAnsi="Calibri" w:cs="Arial"/>
                <w:bCs/>
                <w:i/>
                <w:sz w:val="20"/>
                <w:szCs w:val="20"/>
                <w:lang w:eastAsia="en-GB"/>
              </w:rPr>
              <w:t>(although the lowest risk of the tested methods)</w:t>
            </w:r>
          </w:p>
          <w:p w:rsidR="003B2401" w:rsidRPr="004D3E10" w:rsidRDefault="003B2401" w:rsidP="00984F62">
            <w:pPr>
              <w:jc w:val="both"/>
              <w:rPr>
                <w:rFonts w:ascii="Calibri" w:hAnsi="Calibri" w:cs="Arial"/>
                <w:bCs/>
                <w:i/>
                <w:sz w:val="20"/>
                <w:szCs w:val="20"/>
                <w:lang w:eastAsia="en-GB"/>
              </w:rPr>
            </w:pPr>
          </w:p>
        </w:tc>
      </w:tr>
      <w:tr w:rsidR="003B2401" w:rsidRPr="004D3E10" w:rsidTr="00C947AD">
        <w:tblPrEx>
          <w:tblCellMar>
            <w:left w:w="70" w:type="dxa"/>
            <w:right w:w="70" w:type="dxa"/>
          </w:tblCellMar>
        </w:tblPrEx>
        <w:trPr>
          <w:trHeight w:val="255"/>
        </w:trPr>
        <w:tc>
          <w:tcPr>
            <w:tcW w:w="1418" w:type="dxa"/>
            <w:tcBorders>
              <w:top w:val="single" w:sz="4" w:space="0" w:color="auto"/>
              <w:left w:val="single" w:sz="4" w:space="0" w:color="auto"/>
              <w:bottom w:val="single" w:sz="4" w:space="0" w:color="auto"/>
              <w:right w:val="single" w:sz="4" w:space="0" w:color="auto"/>
            </w:tcBorders>
            <w:shd w:val="clear" w:color="auto" w:fill="auto"/>
          </w:tcPr>
          <w:p w:rsidR="003B2401" w:rsidRPr="005B4000" w:rsidRDefault="003B2401" w:rsidP="00610A09">
            <w:pPr>
              <w:jc w:val="both"/>
              <w:rPr>
                <w:rFonts w:ascii="Calibri" w:hAnsi="Calibri" w:cs="Arial"/>
                <w:bCs/>
                <w:sz w:val="20"/>
                <w:szCs w:val="20"/>
                <w:lang w:eastAsia="en-GB"/>
              </w:rPr>
            </w:pPr>
            <w:r>
              <w:rPr>
                <w:rFonts w:ascii="Calibri" w:hAnsi="Calibri" w:cs="Arial"/>
                <w:bCs/>
                <w:sz w:val="20"/>
                <w:szCs w:val="20"/>
                <w:lang w:eastAsia="en-GB"/>
              </w:rPr>
              <w:t>C</w:t>
            </w:r>
            <w:r w:rsidRPr="005B4000">
              <w:rPr>
                <w:rFonts w:ascii="Calibri" w:hAnsi="Calibri" w:cs="Arial"/>
                <w:bCs/>
                <w:sz w:val="20"/>
                <w:szCs w:val="20"/>
                <w:lang w:eastAsia="en-GB"/>
              </w:rPr>
              <w:t>. PFPP and (buffer zone or physical protection</w:t>
            </w:r>
          </w:p>
        </w:tc>
        <w:tc>
          <w:tcPr>
            <w:tcW w:w="1559" w:type="dxa"/>
            <w:tcBorders>
              <w:top w:val="nil"/>
              <w:left w:val="nil"/>
              <w:bottom w:val="single" w:sz="4" w:space="0" w:color="auto"/>
              <w:right w:val="single" w:sz="4" w:space="0" w:color="auto"/>
            </w:tcBorders>
          </w:tcPr>
          <w:p w:rsidR="003B2401" w:rsidRPr="004D3E10" w:rsidRDefault="003B2401" w:rsidP="00C947AD">
            <w:pPr>
              <w:jc w:val="both"/>
              <w:rPr>
                <w:rFonts w:ascii="Calibri" w:hAnsi="Calibri" w:cs="Arial"/>
                <w:bCs/>
                <w:i/>
                <w:sz w:val="20"/>
                <w:szCs w:val="20"/>
                <w:lang w:eastAsia="en-GB"/>
              </w:rPr>
            </w:pPr>
            <w:r w:rsidRPr="004D3E10">
              <w:rPr>
                <w:rFonts w:ascii="Calibri" w:hAnsi="Calibri" w:cs="Arial"/>
                <w:bCs/>
                <w:i/>
                <w:sz w:val="20"/>
                <w:szCs w:val="20"/>
                <w:lang w:eastAsia="en-GB"/>
              </w:rPr>
              <w:t xml:space="preserve">i) </w:t>
            </w:r>
            <w:r w:rsidRPr="003C0F03">
              <w:rPr>
                <w:rFonts w:ascii="Calibri" w:hAnsi="Calibri" w:cs="Arial"/>
                <w:bCs/>
                <w:i/>
                <w:sz w:val="20"/>
                <w:szCs w:val="20"/>
                <w:lang w:eastAsia="en-GB"/>
              </w:rPr>
              <w:t>survi</w:t>
            </w:r>
            <w:r>
              <w:rPr>
                <w:rFonts w:ascii="Calibri" w:hAnsi="Calibri" w:cs="Arial"/>
                <w:bCs/>
                <w:i/>
                <w:sz w:val="20"/>
                <w:szCs w:val="20"/>
                <w:lang w:eastAsia="en-GB"/>
              </w:rPr>
              <w:t>ves</w:t>
            </w:r>
            <w:r w:rsidRPr="003C0F03">
              <w:rPr>
                <w:rFonts w:ascii="Calibri" w:hAnsi="Calibri" w:cs="Arial"/>
                <w:bCs/>
                <w:i/>
                <w:sz w:val="20"/>
                <w:szCs w:val="20"/>
                <w:lang w:eastAsia="en-GB"/>
              </w:rPr>
              <w:t xml:space="preserve"> pest management procedures</w:t>
            </w:r>
            <w:r>
              <w:rPr>
                <w:rFonts w:ascii="Calibri" w:hAnsi="Calibri" w:cs="Arial"/>
                <w:bCs/>
                <w:i/>
                <w:sz w:val="20"/>
                <w:szCs w:val="20"/>
                <w:lang w:eastAsia="en-GB"/>
              </w:rPr>
              <w:t xml:space="preserve"> + </w:t>
            </w:r>
            <w:r w:rsidRPr="003C0F03">
              <w:rPr>
                <w:rFonts w:ascii="Calibri" w:hAnsi="Calibri" w:cs="Arial"/>
                <w:bCs/>
                <w:i/>
                <w:sz w:val="20"/>
                <w:szCs w:val="20"/>
                <w:lang w:eastAsia="en-GB"/>
              </w:rPr>
              <w:t xml:space="preserve">pest being associated, </w:t>
            </w:r>
          </w:p>
          <w:p w:rsidR="003B2401" w:rsidRPr="004D3E10" w:rsidRDefault="003B2401" w:rsidP="00984F62">
            <w:pPr>
              <w:jc w:val="both"/>
              <w:rPr>
                <w:rFonts w:ascii="Calibri" w:hAnsi="Calibri" w:cs="Arial"/>
                <w:bCs/>
                <w:i/>
                <w:sz w:val="20"/>
                <w:szCs w:val="20"/>
                <w:lang w:eastAsia="en-GB"/>
              </w:rPr>
            </w:pPr>
            <w:r>
              <w:rPr>
                <w:rFonts w:ascii="Calibri" w:hAnsi="Calibri" w:cs="Arial"/>
                <w:bCs/>
                <w:i/>
                <w:sz w:val="20"/>
                <w:szCs w:val="20"/>
                <w:lang w:eastAsia="en-GB"/>
              </w:rPr>
              <w:t>ii</w:t>
            </w:r>
            <w:r w:rsidRPr="004D3E10">
              <w:rPr>
                <w:rFonts w:ascii="Calibri" w:hAnsi="Calibri" w:cs="Arial"/>
                <w:bCs/>
                <w:i/>
                <w:sz w:val="20"/>
                <w:szCs w:val="20"/>
                <w:lang w:eastAsia="en-GB"/>
              </w:rPr>
              <w:t xml:space="preserve">) </w:t>
            </w:r>
            <w:r>
              <w:rPr>
                <w:rFonts w:ascii="Calibri" w:hAnsi="Calibri" w:cs="Arial"/>
                <w:bCs/>
                <w:i/>
                <w:sz w:val="20"/>
                <w:szCs w:val="20"/>
                <w:lang w:eastAsia="en-GB"/>
              </w:rPr>
              <w:t>probability</w:t>
            </w:r>
            <w:r w:rsidRPr="004D3E10">
              <w:rPr>
                <w:rFonts w:ascii="Calibri" w:hAnsi="Calibri" w:cs="Arial"/>
                <w:bCs/>
                <w:i/>
                <w:sz w:val="20"/>
                <w:szCs w:val="20"/>
                <w:lang w:eastAsia="en-GB"/>
              </w:rPr>
              <w:t xml:space="preserve"> of entry</w:t>
            </w:r>
            <w:r w:rsidRPr="003C0F03">
              <w:rPr>
                <w:rFonts w:ascii="Calibri" w:hAnsi="Calibri" w:cs="Arial"/>
                <w:bCs/>
                <w:i/>
                <w:sz w:val="20"/>
                <w:szCs w:val="20"/>
                <w:lang w:eastAsia="en-GB"/>
              </w:rPr>
              <w:t xml:space="preserve"> </w:t>
            </w:r>
          </w:p>
        </w:tc>
        <w:tc>
          <w:tcPr>
            <w:tcW w:w="3132" w:type="dxa"/>
            <w:tcBorders>
              <w:top w:val="nil"/>
              <w:left w:val="nil"/>
              <w:bottom w:val="single" w:sz="4" w:space="0" w:color="auto"/>
              <w:right w:val="single" w:sz="4" w:space="0" w:color="auto"/>
            </w:tcBorders>
          </w:tcPr>
          <w:p w:rsidR="003B2401" w:rsidRPr="004D3E10" w:rsidRDefault="006D0D5C" w:rsidP="00984F62">
            <w:pPr>
              <w:jc w:val="both"/>
              <w:rPr>
                <w:rFonts w:ascii="Calibri" w:hAnsi="Calibri" w:cs="Arial"/>
                <w:bCs/>
                <w:sz w:val="20"/>
                <w:szCs w:val="20"/>
                <w:lang w:eastAsia="en-GB"/>
              </w:rPr>
            </w:pPr>
            <w:r>
              <w:rPr>
                <w:rFonts w:ascii="Calibri" w:hAnsi="Calibri" w:cs="Arial"/>
                <w:bCs/>
                <w:noProof/>
                <w:sz w:val="20"/>
                <w:szCs w:val="20"/>
                <w:lang w:eastAsia="en-GB"/>
              </w:rPr>
              <w:drawing>
                <wp:inline distT="0" distB="0" distL="0" distR="0">
                  <wp:extent cx="1895475" cy="876300"/>
                  <wp:effectExtent l="19050" t="0" r="952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5"/>
                          <a:srcRect/>
                          <a:stretch>
                            <a:fillRect/>
                          </a:stretch>
                        </pic:blipFill>
                        <pic:spPr bwMode="auto">
                          <a:xfrm>
                            <a:off x="0" y="0"/>
                            <a:ext cx="1895475" cy="876300"/>
                          </a:xfrm>
                          <a:prstGeom prst="rect">
                            <a:avLst/>
                          </a:prstGeom>
                          <a:noFill/>
                          <a:ln w="9525">
                            <a:noFill/>
                            <a:miter lim="800000"/>
                            <a:headEnd/>
                            <a:tailEnd/>
                          </a:ln>
                        </pic:spPr>
                      </pic:pic>
                    </a:graphicData>
                  </a:graphic>
                </wp:inline>
              </w:drawing>
            </w:r>
          </w:p>
        </w:tc>
        <w:tc>
          <w:tcPr>
            <w:tcW w:w="3240" w:type="dxa"/>
            <w:tcBorders>
              <w:top w:val="nil"/>
              <w:left w:val="nil"/>
              <w:bottom w:val="single" w:sz="4" w:space="0" w:color="auto"/>
              <w:right w:val="single" w:sz="4" w:space="0" w:color="auto"/>
            </w:tcBorders>
          </w:tcPr>
          <w:p w:rsidR="003B2401" w:rsidRPr="00E07F91" w:rsidRDefault="006D0D5C" w:rsidP="00984F62">
            <w:pPr>
              <w:jc w:val="both"/>
              <w:rPr>
                <w:rFonts w:ascii="Calibri" w:hAnsi="Calibri" w:cs="Arial"/>
                <w:bCs/>
                <w:sz w:val="20"/>
                <w:szCs w:val="20"/>
                <w:lang w:eastAsia="en-GB"/>
              </w:rPr>
            </w:pPr>
            <w:r>
              <w:rPr>
                <w:rFonts w:ascii="Calibri" w:hAnsi="Calibri" w:cs="Arial"/>
                <w:bCs/>
                <w:noProof/>
                <w:sz w:val="20"/>
                <w:szCs w:val="20"/>
                <w:lang w:eastAsia="en-GB"/>
              </w:rPr>
              <w:drawing>
                <wp:inline distT="0" distB="0" distL="0" distR="0">
                  <wp:extent cx="1971675" cy="857250"/>
                  <wp:effectExtent l="19050" t="0" r="952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8"/>
                          <a:srcRect/>
                          <a:stretch>
                            <a:fillRect/>
                          </a:stretch>
                        </pic:blipFill>
                        <pic:spPr bwMode="auto">
                          <a:xfrm>
                            <a:off x="0" y="0"/>
                            <a:ext cx="1971675" cy="857250"/>
                          </a:xfrm>
                          <a:prstGeom prst="rect">
                            <a:avLst/>
                          </a:prstGeom>
                          <a:noFill/>
                          <a:ln w="9525">
                            <a:noFill/>
                            <a:miter lim="800000"/>
                            <a:headEnd/>
                            <a:tailEnd/>
                          </a:ln>
                        </pic:spPr>
                      </pic:pic>
                    </a:graphicData>
                  </a:graphic>
                </wp:inline>
              </w:drawing>
            </w:r>
          </w:p>
        </w:tc>
        <w:tc>
          <w:tcPr>
            <w:tcW w:w="1200" w:type="dxa"/>
            <w:tcBorders>
              <w:top w:val="nil"/>
              <w:left w:val="nil"/>
              <w:bottom w:val="single" w:sz="4" w:space="0" w:color="auto"/>
              <w:right w:val="single" w:sz="4" w:space="0" w:color="auto"/>
            </w:tcBorders>
          </w:tcPr>
          <w:p w:rsidR="003B2401" w:rsidRPr="00C947AD" w:rsidRDefault="003B2401" w:rsidP="00984F62">
            <w:pPr>
              <w:jc w:val="both"/>
              <w:rPr>
                <w:rFonts w:ascii="Calibri" w:hAnsi="Calibri" w:cs="Arial"/>
                <w:bCs/>
                <w:sz w:val="20"/>
                <w:szCs w:val="20"/>
                <w:lang w:eastAsia="en-GB"/>
              </w:rPr>
            </w:pPr>
            <w:r w:rsidRPr="00C947AD">
              <w:rPr>
                <w:rFonts w:ascii="Calibri" w:hAnsi="Calibri" w:cs="Arial"/>
                <w:bCs/>
                <w:sz w:val="20"/>
                <w:szCs w:val="20"/>
                <w:lang w:eastAsia="en-GB"/>
              </w:rPr>
              <w:t>See above</w:t>
            </w:r>
          </w:p>
        </w:tc>
        <w:tc>
          <w:tcPr>
            <w:tcW w:w="2520" w:type="dxa"/>
            <w:tcBorders>
              <w:top w:val="nil"/>
              <w:left w:val="nil"/>
              <w:bottom w:val="single" w:sz="4" w:space="0" w:color="auto"/>
              <w:right w:val="single" w:sz="4" w:space="0" w:color="auto"/>
            </w:tcBorders>
          </w:tcPr>
          <w:p w:rsidR="003B2401" w:rsidRPr="004D3E10" w:rsidRDefault="003B2401" w:rsidP="00984F62">
            <w:pPr>
              <w:jc w:val="both"/>
              <w:rPr>
                <w:rFonts w:ascii="Calibri" w:hAnsi="Calibri" w:cs="Arial"/>
                <w:bCs/>
                <w:sz w:val="20"/>
                <w:szCs w:val="20"/>
                <w:lang w:eastAsia="en-GB"/>
              </w:rPr>
            </w:pPr>
            <w:r w:rsidRPr="004D3E10">
              <w:rPr>
                <w:rFonts w:ascii="Calibri" w:hAnsi="Calibri" w:cs="Arial"/>
                <w:bCs/>
                <w:i/>
                <w:sz w:val="20"/>
                <w:szCs w:val="20"/>
                <w:lang w:eastAsia="en-GB"/>
              </w:rPr>
              <w:t>The most  effective option</w:t>
            </w:r>
            <w:r>
              <w:rPr>
                <w:rFonts w:ascii="Calibri" w:hAnsi="Calibri" w:cs="Arial"/>
                <w:bCs/>
                <w:i/>
                <w:sz w:val="20"/>
                <w:szCs w:val="20"/>
                <w:lang w:eastAsia="en-GB"/>
              </w:rPr>
              <w:t xml:space="preserve"> with the lowest risk of entry (3%).</w:t>
            </w:r>
          </w:p>
        </w:tc>
        <w:tc>
          <w:tcPr>
            <w:tcW w:w="2880" w:type="dxa"/>
            <w:tcBorders>
              <w:top w:val="nil"/>
              <w:left w:val="nil"/>
              <w:bottom w:val="single" w:sz="4" w:space="0" w:color="auto"/>
              <w:right w:val="single" w:sz="4" w:space="0" w:color="auto"/>
            </w:tcBorders>
          </w:tcPr>
          <w:p w:rsidR="003B2401" w:rsidRPr="004D3E10" w:rsidRDefault="003B2401" w:rsidP="00C947AD">
            <w:pPr>
              <w:jc w:val="both"/>
              <w:rPr>
                <w:rFonts w:ascii="Calibri" w:hAnsi="Calibri" w:cs="Arial"/>
                <w:bCs/>
                <w:i/>
                <w:sz w:val="20"/>
                <w:szCs w:val="20"/>
                <w:lang w:eastAsia="en-GB"/>
              </w:rPr>
            </w:pPr>
            <w:r w:rsidRPr="004D3E10">
              <w:rPr>
                <w:rFonts w:ascii="Calibri" w:hAnsi="Calibri" w:cs="Arial"/>
                <w:bCs/>
                <w:i/>
                <w:sz w:val="20"/>
                <w:szCs w:val="20"/>
                <w:lang w:eastAsia="en-GB"/>
              </w:rPr>
              <w:t xml:space="preserve">The model prediction adequately represents the judgment of assessors.  </w:t>
            </w:r>
            <w:r>
              <w:rPr>
                <w:rFonts w:ascii="Calibri" w:hAnsi="Calibri" w:cs="Arial"/>
                <w:bCs/>
                <w:i/>
                <w:sz w:val="20"/>
                <w:szCs w:val="20"/>
                <w:lang w:eastAsia="en-GB"/>
              </w:rPr>
              <w:t>(although the lowest risk of the tested methods)</w:t>
            </w:r>
          </w:p>
          <w:p w:rsidR="003B2401" w:rsidRPr="004D3E10" w:rsidRDefault="003B2401" w:rsidP="00984F62">
            <w:pPr>
              <w:jc w:val="both"/>
              <w:rPr>
                <w:rFonts w:ascii="Calibri" w:hAnsi="Calibri" w:cs="Arial"/>
                <w:bCs/>
                <w:sz w:val="20"/>
                <w:szCs w:val="20"/>
                <w:lang w:eastAsia="en-GB"/>
              </w:rPr>
            </w:pPr>
          </w:p>
        </w:tc>
      </w:tr>
    </w:tbl>
    <w:p w:rsidR="003D0AC8" w:rsidRDefault="003D0AC8">
      <w:pPr>
        <w:rPr>
          <w:rFonts w:ascii="Calibri" w:hAnsi="Calibri"/>
        </w:rPr>
      </w:pPr>
    </w:p>
    <w:tbl>
      <w:tblPr>
        <w:tblW w:w="15949" w:type="dxa"/>
        <w:tblInd w:w="-601" w:type="dxa"/>
        <w:tblLayout w:type="fixed"/>
        <w:tblLook w:val="04A0"/>
      </w:tblPr>
      <w:tblGrid>
        <w:gridCol w:w="1418"/>
        <w:gridCol w:w="1559"/>
        <w:gridCol w:w="3132"/>
        <w:gridCol w:w="3240"/>
        <w:gridCol w:w="1200"/>
        <w:gridCol w:w="2520"/>
        <w:gridCol w:w="2880"/>
      </w:tblGrid>
      <w:tr w:rsidR="00C947AD" w:rsidRPr="004D3E10" w:rsidTr="00984F62">
        <w:trPr>
          <w:trHeight w:val="274"/>
          <w:tblHeader/>
        </w:trPr>
        <w:tc>
          <w:tcPr>
            <w:tcW w:w="15949" w:type="dxa"/>
            <w:gridSpan w:val="7"/>
            <w:tcBorders>
              <w:top w:val="single" w:sz="4" w:space="0" w:color="auto"/>
              <w:left w:val="single" w:sz="4" w:space="0" w:color="auto"/>
              <w:bottom w:val="single" w:sz="4" w:space="0" w:color="auto"/>
              <w:right w:val="single" w:sz="4" w:space="0" w:color="auto"/>
            </w:tcBorders>
            <w:shd w:val="clear" w:color="auto" w:fill="F2F2F2"/>
          </w:tcPr>
          <w:p w:rsidR="00C947AD" w:rsidRPr="004D3E10" w:rsidRDefault="00C947AD" w:rsidP="00C947AD">
            <w:pPr>
              <w:spacing w:before="60"/>
              <w:rPr>
                <w:rFonts w:ascii="Calibri" w:hAnsi="Calibri" w:cs="Arial"/>
                <w:b/>
                <w:bCs/>
                <w:sz w:val="20"/>
                <w:szCs w:val="20"/>
                <w:lang w:eastAsia="en-GB"/>
              </w:rPr>
            </w:pPr>
            <w:r w:rsidRPr="004D3E10">
              <w:rPr>
                <w:rFonts w:ascii="Calibri" w:hAnsi="Calibri" w:cs="Arial"/>
                <w:b/>
                <w:bCs/>
                <w:sz w:val="20"/>
                <w:szCs w:val="20"/>
                <w:lang w:eastAsia="en-GB"/>
              </w:rPr>
              <w:t>Table</w:t>
            </w:r>
            <w:r>
              <w:rPr>
                <w:rFonts w:ascii="Calibri" w:hAnsi="Calibri" w:cs="Arial"/>
                <w:b/>
                <w:bCs/>
                <w:sz w:val="20"/>
                <w:szCs w:val="20"/>
                <w:lang w:eastAsia="en-GB"/>
              </w:rPr>
              <w:t xml:space="preserve"> 6</w:t>
            </w:r>
            <w:r w:rsidRPr="004D3E10">
              <w:rPr>
                <w:rFonts w:ascii="Calibri" w:hAnsi="Calibri" w:cs="Arial"/>
                <w:b/>
                <w:bCs/>
                <w:sz w:val="20"/>
                <w:szCs w:val="20"/>
                <w:lang w:eastAsia="en-GB"/>
              </w:rPr>
              <w:t xml:space="preserve">: Evaluation of risk reduction options using Method </w:t>
            </w:r>
            <w:r>
              <w:rPr>
                <w:rFonts w:ascii="Calibri" w:hAnsi="Calibri" w:cs="Arial"/>
                <w:b/>
                <w:bCs/>
                <w:sz w:val="20"/>
                <w:szCs w:val="20"/>
                <w:lang w:eastAsia="en-GB"/>
              </w:rPr>
              <w:t>3</w:t>
            </w:r>
            <w:r w:rsidRPr="004D3E10">
              <w:rPr>
                <w:rFonts w:ascii="Calibri" w:hAnsi="Calibri" w:cs="Arial"/>
                <w:b/>
                <w:bCs/>
                <w:sz w:val="20"/>
                <w:szCs w:val="20"/>
                <w:lang w:eastAsia="en-GB"/>
              </w:rPr>
              <w:t xml:space="preserve"> </w:t>
            </w:r>
            <w:r w:rsidRPr="005B4000">
              <w:rPr>
                <w:rFonts w:ascii="Calibri" w:hAnsi="Calibri" w:cs="Arial"/>
                <w:b/>
                <w:bCs/>
                <w:color w:val="339966"/>
                <w:sz w:val="20"/>
                <w:szCs w:val="20"/>
                <w:lang w:eastAsia="en-GB"/>
              </w:rPr>
              <w:t>(pear grafted on quince rootstocks)</w:t>
            </w:r>
          </w:p>
        </w:tc>
      </w:tr>
      <w:tr w:rsidR="00C947AD" w:rsidRPr="004D3E10" w:rsidTr="00984F62">
        <w:trPr>
          <w:cantSplit/>
          <w:trHeight w:val="1134"/>
          <w:tblHeader/>
        </w:trPr>
        <w:tc>
          <w:tcPr>
            <w:tcW w:w="1418" w:type="dxa"/>
            <w:tcBorders>
              <w:top w:val="single" w:sz="4" w:space="0" w:color="auto"/>
              <w:left w:val="single" w:sz="4" w:space="0" w:color="auto"/>
              <w:bottom w:val="single" w:sz="4" w:space="0" w:color="auto"/>
              <w:right w:val="single" w:sz="4" w:space="0" w:color="auto"/>
            </w:tcBorders>
            <w:shd w:val="clear" w:color="auto" w:fill="F2F2F2"/>
          </w:tcPr>
          <w:p w:rsidR="00C947AD" w:rsidRPr="004D3E10" w:rsidRDefault="00C947AD" w:rsidP="00984F62">
            <w:pPr>
              <w:jc w:val="both"/>
              <w:rPr>
                <w:rFonts w:ascii="Calibri" w:hAnsi="Calibri" w:cs="Arial"/>
                <w:b/>
                <w:bCs/>
                <w:sz w:val="20"/>
                <w:szCs w:val="20"/>
                <w:lang w:eastAsia="en-GB"/>
              </w:rPr>
            </w:pPr>
            <w:r w:rsidRPr="004D3E10">
              <w:rPr>
                <w:rFonts w:ascii="Calibri" w:hAnsi="Calibri" w:cs="Arial"/>
                <w:b/>
                <w:bCs/>
                <w:sz w:val="20"/>
                <w:szCs w:val="20"/>
                <w:lang w:eastAsia="en-GB"/>
              </w:rPr>
              <w:t xml:space="preserve">                            </w:t>
            </w:r>
          </w:p>
          <w:p w:rsidR="00C947AD" w:rsidRPr="004D3E10" w:rsidRDefault="00C947AD" w:rsidP="00984F62">
            <w:pPr>
              <w:jc w:val="both"/>
              <w:rPr>
                <w:rFonts w:ascii="Calibri" w:hAnsi="Calibri" w:cs="Arial"/>
                <w:b/>
                <w:bCs/>
                <w:sz w:val="20"/>
                <w:szCs w:val="20"/>
                <w:lang w:eastAsia="en-GB"/>
              </w:rPr>
            </w:pPr>
            <w:r w:rsidRPr="004D3E10">
              <w:rPr>
                <w:rFonts w:ascii="Calibri" w:hAnsi="Calibri" w:cs="Arial"/>
                <w:bCs/>
                <w:sz w:val="20"/>
                <w:szCs w:val="20"/>
                <w:lang w:eastAsia="en-GB"/>
              </w:rPr>
              <w:t>Option /description</w:t>
            </w:r>
          </w:p>
        </w:tc>
        <w:tc>
          <w:tcPr>
            <w:tcW w:w="1559" w:type="dxa"/>
            <w:tcBorders>
              <w:top w:val="single" w:sz="4" w:space="0" w:color="auto"/>
              <w:left w:val="nil"/>
              <w:bottom w:val="single" w:sz="4" w:space="0" w:color="auto"/>
              <w:right w:val="single" w:sz="4" w:space="0" w:color="auto"/>
            </w:tcBorders>
            <w:shd w:val="clear" w:color="auto" w:fill="F2F2F2"/>
          </w:tcPr>
          <w:p w:rsidR="00C947AD" w:rsidRPr="004D3E10" w:rsidRDefault="00C947AD" w:rsidP="00984F62">
            <w:pPr>
              <w:jc w:val="both"/>
              <w:rPr>
                <w:rFonts w:ascii="Calibri" w:hAnsi="Calibri" w:cs="Arial"/>
                <w:bCs/>
                <w:sz w:val="20"/>
                <w:szCs w:val="20"/>
                <w:lang w:eastAsia="en-GB"/>
              </w:rPr>
            </w:pPr>
            <w:r w:rsidRPr="004D3E10">
              <w:rPr>
                <w:rFonts w:ascii="Calibri" w:hAnsi="Calibri" w:cs="Arial"/>
                <w:bCs/>
                <w:sz w:val="20"/>
                <w:szCs w:val="20"/>
                <w:lang w:eastAsia="en-GB"/>
              </w:rPr>
              <w:t>Risk element influenced</w:t>
            </w:r>
          </w:p>
          <w:p w:rsidR="00C947AD" w:rsidRPr="004D3E10" w:rsidRDefault="00C947AD" w:rsidP="00984F62">
            <w:pPr>
              <w:jc w:val="both"/>
              <w:rPr>
                <w:rFonts w:ascii="Calibri" w:hAnsi="Calibri" w:cs="Arial"/>
                <w:i/>
                <w:sz w:val="20"/>
                <w:szCs w:val="20"/>
                <w:lang w:eastAsia="en-GB"/>
              </w:rPr>
            </w:pPr>
            <w:r w:rsidRPr="004D3E10">
              <w:rPr>
                <w:rFonts w:ascii="Calibri" w:hAnsi="Calibri" w:cs="Arial"/>
                <w:i/>
                <w:sz w:val="20"/>
                <w:szCs w:val="20"/>
                <w:lang w:eastAsia="en-GB"/>
              </w:rPr>
              <w:t xml:space="preserve">i) Question </w:t>
            </w:r>
          </w:p>
          <w:p w:rsidR="00C947AD" w:rsidRPr="004D3E10" w:rsidRDefault="00C947AD" w:rsidP="00984F62">
            <w:pPr>
              <w:jc w:val="both"/>
              <w:rPr>
                <w:rFonts w:ascii="Calibri" w:hAnsi="Calibri" w:cs="Arial"/>
                <w:b/>
                <w:bCs/>
                <w:sz w:val="20"/>
                <w:szCs w:val="20"/>
                <w:lang w:eastAsia="en-GB"/>
              </w:rPr>
            </w:pPr>
            <w:r w:rsidRPr="004D3E10">
              <w:rPr>
                <w:rFonts w:ascii="Calibri" w:hAnsi="Calibri" w:cs="Arial"/>
                <w:i/>
                <w:sz w:val="20"/>
                <w:szCs w:val="20"/>
                <w:lang w:eastAsia="en-GB"/>
              </w:rPr>
              <w:t>ii) Higher level</w:t>
            </w:r>
          </w:p>
        </w:tc>
        <w:tc>
          <w:tcPr>
            <w:tcW w:w="3132" w:type="dxa"/>
            <w:tcBorders>
              <w:top w:val="single" w:sz="4" w:space="0" w:color="auto"/>
              <w:left w:val="nil"/>
              <w:bottom w:val="single" w:sz="4" w:space="0" w:color="auto"/>
              <w:right w:val="single" w:sz="4" w:space="0" w:color="auto"/>
            </w:tcBorders>
            <w:shd w:val="clear" w:color="auto" w:fill="F2F2F2"/>
          </w:tcPr>
          <w:p w:rsidR="00C947AD" w:rsidRPr="004D3E10" w:rsidRDefault="00C947AD" w:rsidP="00984F62">
            <w:pPr>
              <w:jc w:val="both"/>
              <w:rPr>
                <w:rFonts w:ascii="Calibri" w:hAnsi="Calibri" w:cs="Arial"/>
                <w:sz w:val="20"/>
                <w:szCs w:val="20"/>
                <w:lang w:eastAsia="en-GB"/>
              </w:rPr>
            </w:pPr>
            <w:r w:rsidRPr="004D3E10">
              <w:rPr>
                <w:rFonts w:ascii="Calibri" w:hAnsi="Calibri" w:cs="Arial"/>
                <w:bCs/>
                <w:sz w:val="20"/>
                <w:szCs w:val="20"/>
                <w:lang w:eastAsia="en-GB"/>
              </w:rPr>
              <w:t>Risk w</w:t>
            </w:r>
            <w:r w:rsidRPr="004D3E10">
              <w:rPr>
                <w:rFonts w:ascii="Calibri" w:hAnsi="Calibri" w:cs="Arial"/>
                <w:sz w:val="20"/>
                <w:szCs w:val="20"/>
                <w:lang w:eastAsia="en-GB"/>
              </w:rPr>
              <w:t>ithout option(s)</w:t>
            </w:r>
          </w:p>
        </w:tc>
        <w:tc>
          <w:tcPr>
            <w:tcW w:w="3240" w:type="dxa"/>
            <w:tcBorders>
              <w:top w:val="single" w:sz="4" w:space="0" w:color="auto"/>
              <w:left w:val="nil"/>
              <w:bottom w:val="single" w:sz="4" w:space="0" w:color="auto"/>
              <w:right w:val="single" w:sz="4" w:space="0" w:color="auto"/>
            </w:tcBorders>
            <w:shd w:val="clear" w:color="auto" w:fill="F2F2F2"/>
          </w:tcPr>
          <w:p w:rsidR="00C947AD" w:rsidRPr="004D3E10" w:rsidRDefault="00C947AD" w:rsidP="00984F62">
            <w:pPr>
              <w:jc w:val="both"/>
              <w:rPr>
                <w:rFonts w:ascii="Calibri" w:hAnsi="Calibri" w:cs="Arial"/>
                <w:bCs/>
                <w:sz w:val="20"/>
                <w:szCs w:val="20"/>
                <w:lang w:eastAsia="en-GB"/>
              </w:rPr>
            </w:pPr>
            <w:r w:rsidRPr="004D3E10">
              <w:rPr>
                <w:rFonts w:ascii="Calibri" w:hAnsi="Calibri" w:cs="Arial"/>
                <w:bCs/>
                <w:sz w:val="20"/>
                <w:szCs w:val="20"/>
                <w:lang w:eastAsia="en-GB"/>
              </w:rPr>
              <w:t>Risk w</w:t>
            </w:r>
            <w:r w:rsidRPr="004D3E10">
              <w:rPr>
                <w:rFonts w:ascii="Calibri" w:hAnsi="Calibri" w:cs="Arial"/>
                <w:sz w:val="20"/>
                <w:szCs w:val="20"/>
                <w:lang w:eastAsia="en-GB"/>
              </w:rPr>
              <w:t>ith option(s)</w:t>
            </w:r>
          </w:p>
        </w:tc>
        <w:tc>
          <w:tcPr>
            <w:tcW w:w="1200" w:type="dxa"/>
            <w:tcBorders>
              <w:top w:val="single" w:sz="4" w:space="0" w:color="auto"/>
              <w:left w:val="nil"/>
              <w:bottom w:val="single" w:sz="4" w:space="0" w:color="auto"/>
              <w:right w:val="single" w:sz="4" w:space="0" w:color="auto"/>
            </w:tcBorders>
            <w:shd w:val="clear" w:color="auto" w:fill="F2F2F2"/>
          </w:tcPr>
          <w:p w:rsidR="00C947AD" w:rsidRPr="004D3E10" w:rsidRDefault="00C947AD" w:rsidP="00984F62">
            <w:pPr>
              <w:jc w:val="both"/>
              <w:rPr>
                <w:rFonts w:ascii="Calibri" w:hAnsi="Calibri" w:cs="Arial"/>
                <w:sz w:val="20"/>
                <w:szCs w:val="20"/>
                <w:lang w:eastAsia="en-GB"/>
              </w:rPr>
            </w:pPr>
            <w:r>
              <w:rPr>
                <w:rFonts w:ascii="Calibri" w:hAnsi="Calibri" w:cs="Arial"/>
                <w:bCs/>
                <w:sz w:val="20"/>
                <w:szCs w:val="20"/>
                <w:lang w:eastAsia="en-GB"/>
              </w:rPr>
              <w:t>Technical</w:t>
            </w:r>
            <w:r w:rsidRPr="004D3E10">
              <w:rPr>
                <w:rFonts w:ascii="Calibri" w:hAnsi="Calibri" w:cs="Arial"/>
                <w:bCs/>
                <w:sz w:val="20"/>
                <w:szCs w:val="20"/>
                <w:lang w:eastAsia="en-GB"/>
              </w:rPr>
              <w:t xml:space="preserve"> feasibility of measure*</w:t>
            </w:r>
          </w:p>
        </w:tc>
        <w:tc>
          <w:tcPr>
            <w:tcW w:w="2520" w:type="dxa"/>
            <w:tcBorders>
              <w:top w:val="single" w:sz="4" w:space="0" w:color="auto"/>
              <w:left w:val="nil"/>
              <w:bottom w:val="single" w:sz="4" w:space="0" w:color="auto"/>
              <w:right w:val="single" w:sz="4" w:space="0" w:color="auto"/>
            </w:tcBorders>
            <w:shd w:val="clear" w:color="auto" w:fill="F2F2F2"/>
          </w:tcPr>
          <w:p w:rsidR="00C947AD" w:rsidRPr="004D3E10" w:rsidRDefault="00C947AD" w:rsidP="00984F62">
            <w:pPr>
              <w:jc w:val="both"/>
              <w:rPr>
                <w:rFonts w:ascii="Calibri" w:hAnsi="Calibri" w:cs="Arial"/>
                <w:bCs/>
                <w:sz w:val="20"/>
                <w:szCs w:val="20"/>
                <w:lang w:eastAsia="en-GB"/>
              </w:rPr>
            </w:pPr>
            <w:r w:rsidRPr="004D3E10">
              <w:rPr>
                <w:rFonts w:ascii="Calibri" w:hAnsi="Calibri" w:cs="Arial"/>
                <w:sz w:val="20"/>
                <w:szCs w:val="20"/>
                <w:lang w:eastAsia="en-GB"/>
              </w:rPr>
              <w:t>Evaluation of option according to model</w:t>
            </w:r>
          </w:p>
        </w:tc>
        <w:tc>
          <w:tcPr>
            <w:tcW w:w="2880" w:type="dxa"/>
            <w:tcBorders>
              <w:top w:val="single" w:sz="4" w:space="0" w:color="auto"/>
              <w:left w:val="nil"/>
              <w:bottom w:val="single" w:sz="4" w:space="0" w:color="auto"/>
              <w:right w:val="single" w:sz="4" w:space="0" w:color="auto"/>
            </w:tcBorders>
            <w:shd w:val="clear" w:color="auto" w:fill="F2F2F2"/>
          </w:tcPr>
          <w:p w:rsidR="00C947AD" w:rsidRPr="004D3E10" w:rsidRDefault="00C947AD" w:rsidP="00984F62">
            <w:pPr>
              <w:jc w:val="both"/>
              <w:rPr>
                <w:rFonts w:ascii="Calibri" w:hAnsi="Calibri" w:cs="Arial"/>
                <w:sz w:val="20"/>
                <w:szCs w:val="20"/>
                <w:lang w:eastAsia="en-GB"/>
              </w:rPr>
            </w:pPr>
            <w:r w:rsidRPr="004D3E10">
              <w:rPr>
                <w:rFonts w:ascii="Calibri" w:hAnsi="Calibri" w:cs="Arial"/>
                <w:bCs/>
                <w:sz w:val="20"/>
                <w:szCs w:val="20"/>
                <w:lang w:eastAsia="en-GB"/>
              </w:rPr>
              <w:t>Assessors’ judgement**</w:t>
            </w:r>
            <w:r w:rsidRPr="004D3E10">
              <w:rPr>
                <w:rFonts w:ascii="Calibri" w:hAnsi="Calibri" w:cs="Arial"/>
                <w:sz w:val="20"/>
                <w:szCs w:val="20"/>
                <w:lang w:eastAsia="en-GB"/>
              </w:rPr>
              <w:t> </w:t>
            </w:r>
          </w:p>
          <w:p w:rsidR="00C947AD" w:rsidRPr="004D3E10" w:rsidRDefault="00C947AD" w:rsidP="00984F62">
            <w:pPr>
              <w:jc w:val="both"/>
              <w:rPr>
                <w:rFonts w:ascii="Calibri" w:hAnsi="Calibri" w:cs="Arial"/>
                <w:bCs/>
                <w:sz w:val="20"/>
                <w:szCs w:val="20"/>
                <w:lang w:eastAsia="en-GB"/>
              </w:rPr>
            </w:pPr>
          </w:p>
        </w:tc>
      </w:tr>
      <w:tr w:rsidR="00C947AD" w:rsidRPr="004D3E10" w:rsidTr="00984F62">
        <w:trPr>
          <w:cantSplit/>
          <w:trHeight w:val="543"/>
          <w:tblHeader/>
        </w:trPr>
        <w:tc>
          <w:tcPr>
            <w:tcW w:w="1418" w:type="dxa"/>
            <w:tcBorders>
              <w:top w:val="single" w:sz="4" w:space="0" w:color="auto"/>
              <w:left w:val="single" w:sz="4" w:space="0" w:color="auto"/>
              <w:bottom w:val="single" w:sz="4" w:space="0" w:color="auto"/>
              <w:right w:val="single" w:sz="4" w:space="0" w:color="auto"/>
            </w:tcBorders>
            <w:shd w:val="clear" w:color="auto" w:fill="F2F2F2"/>
          </w:tcPr>
          <w:p w:rsidR="00C947AD" w:rsidRPr="004D3E10" w:rsidRDefault="00C947AD" w:rsidP="00984F62">
            <w:pPr>
              <w:jc w:val="both"/>
              <w:rPr>
                <w:rFonts w:ascii="Calibri" w:hAnsi="Calibri" w:cs="Arial"/>
                <w:b/>
                <w:bCs/>
                <w:sz w:val="20"/>
                <w:szCs w:val="20"/>
                <w:lang w:eastAsia="en-GB"/>
              </w:rPr>
            </w:pPr>
          </w:p>
        </w:tc>
        <w:tc>
          <w:tcPr>
            <w:tcW w:w="1559" w:type="dxa"/>
            <w:tcBorders>
              <w:top w:val="single" w:sz="4" w:space="0" w:color="auto"/>
              <w:left w:val="nil"/>
              <w:bottom w:val="single" w:sz="4" w:space="0" w:color="auto"/>
              <w:right w:val="single" w:sz="4" w:space="0" w:color="auto"/>
            </w:tcBorders>
            <w:shd w:val="clear" w:color="auto" w:fill="F2F2F2"/>
          </w:tcPr>
          <w:p w:rsidR="00C947AD" w:rsidRPr="004D3E10" w:rsidRDefault="00C947AD" w:rsidP="00984F62">
            <w:pPr>
              <w:jc w:val="both"/>
              <w:rPr>
                <w:rFonts w:ascii="Calibri" w:hAnsi="Calibri" w:cs="Arial"/>
                <w:b/>
                <w:bCs/>
                <w:sz w:val="20"/>
                <w:szCs w:val="20"/>
                <w:lang w:eastAsia="en-GB"/>
              </w:rPr>
            </w:pPr>
          </w:p>
        </w:tc>
        <w:tc>
          <w:tcPr>
            <w:tcW w:w="3132" w:type="dxa"/>
            <w:tcBorders>
              <w:top w:val="single" w:sz="4" w:space="0" w:color="auto"/>
              <w:left w:val="nil"/>
              <w:bottom w:val="single" w:sz="4" w:space="0" w:color="auto"/>
              <w:right w:val="single" w:sz="4" w:space="0" w:color="auto"/>
            </w:tcBorders>
            <w:shd w:val="clear" w:color="auto" w:fill="F2F2F2"/>
          </w:tcPr>
          <w:p w:rsidR="00C947AD" w:rsidRPr="004D3E10" w:rsidRDefault="00C947AD" w:rsidP="00984F62">
            <w:pPr>
              <w:jc w:val="both"/>
              <w:rPr>
                <w:rFonts w:ascii="Calibri" w:hAnsi="Calibri" w:cs="Arial"/>
                <w:bCs/>
                <w:sz w:val="20"/>
                <w:szCs w:val="20"/>
                <w:lang w:eastAsia="en-GB"/>
              </w:rPr>
            </w:pPr>
            <w:r w:rsidRPr="004D3E10">
              <w:rPr>
                <w:rFonts w:ascii="Calibri" w:hAnsi="Calibri" w:cs="Arial"/>
                <w:bCs/>
                <w:sz w:val="20"/>
                <w:szCs w:val="20"/>
                <w:lang w:eastAsia="en-GB"/>
              </w:rPr>
              <w:t xml:space="preserve">Risk element rating / score </w:t>
            </w:r>
          </w:p>
        </w:tc>
        <w:tc>
          <w:tcPr>
            <w:tcW w:w="3240" w:type="dxa"/>
            <w:tcBorders>
              <w:top w:val="single" w:sz="4" w:space="0" w:color="auto"/>
              <w:left w:val="nil"/>
              <w:bottom w:val="single" w:sz="4" w:space="0" w:color="auto"/>
              <w:right w:val="single" w:sz="4" w:space="0" w:color="auto"/>
            </w:tcBorders>
            <w:shd w:val="clear" w:color="auto" w:fill="F2F2F2"/>
          </w:tcPr>
          <w:p w:rsidR="00C947AD" w:rsidRPr="004D3E10" w:rsidRDefault="00C947AD" w:rsidP="00984F62">
            <w:pPr>
              <w:jc w:val="both"/>
              <w:rPr>
                <w:rFonts w:ascii="Calibri" w:hAnsi="Calibri" w:cs="Arial"/>
                <w:bCs/>
                <w:sz w:val="20"/>
                <w:szCs w:val="20"/>
                <w:lang w:eastAsia="en-GB"/>
              </w:rPr>
            </w:pPr>
            <w:r w:rsidRPr="004D3E10">
              <w:rPr>
                <w:rFonts w:ascii="Calibri" w:hAnsi="Calibri" w:cs="Arial"/>
                <w:bCs/>
                <w:sz w:val="20"/>
                <w:szCs w:val="20"/>
                <w:lang w:eastAsia="en-GB"/>
              </w:rPr>
              <w:t xml:space="preserve">Risk element rating / score </w:t>
            </w:r>
          </w:p>
        </w:tc>
        <w:tc>
          <w:tcPr>
            <w:tcW w:w="1200" w:type="dxa"/>
            <w:tcBorders>
              <w:top w:val="single" w:sz="4" w:space="0" w:color="auto"/>
              <w:left w:val="nil"/>
              <w:bottom w:val="single" w:sz="4" w:space="0" w:color="auto"/>
              <w:right w:val="single" w:sz="4" w:space="0" w:color="auto"/>
            </w:tcBorders>
            <w:shd w:val="clear" w:color="auto" w:fill="F2F2F2"/>
          </w:tcPr>
          <w:p w:rsidR="00C947AD" w:rsidRPr="004D3E10" w:rsidRDefault="00C947AD" w:rsidP="00984F62">
            <w:pPr>
              <w:jc w:val="both"/>
              <w:rPr>
                <w:rFonts w:ascii="Calibri" w:hAnsi="Calibri" w:cs="Arial"/>
                <w:bCs/>
                <w:sz w:val="20"/>
                <w:szCs w:val="20"/>
                <w:lang w:eastAsia="en-GB"/>
              </w:rPr>
            </w:pPr>
            <w:r w:rsidRPr="004D3E10">
              <w:rPr>
                <w:rFonts w:ascii="Calibri" w:hAnsi="Calibri" w:cs="Arial"/>
                <w:sz w:val="20"/>
                <w:szCs w:val="20"/>
                <w:lang w:eastAsia="en-GB"/>
              </w:rPr>
              <w:t> </w:t>
            </w:r>
          </w:p>
          <w:p w:rsidR="00C947AD" w:rsidRPr="004D3E10" w:rsidRDefault="00C947AD" w:rsidP="00984F62">
            <w:pPr>
              <w:jc w:val="both"/>
              <w:rPr>
                <w:rFonts w:ascii="Calibri" w:hAnsi="Calibri" w:cs="Arial"/>
                <w:sz w:val="20"/>
                <w:szCs w:val="20"/>
                <w:lang w:eastAsia="en-GB"/>
              </w:rPr>
            </w:pPr>
          </w:p>
        </w:tc>
        <w:tc>
          <w:tcPr>
            <w:tcW w:w="2520" w:type="dxa"/>
            <w:tcBorders>
              <w:top w:val="single" w:sz="4" w:space="0" w:color="auto"/>
              <w:left w:val="nil"/>
              <w:bottom w:val="single" w:sz="4" w:space="0" w:color="auto"/>
              <w:right w:val="single" w:sz="4" w:space="0" w:color="auto"/>
            </w:tcBorders>
            <w:shd w:val="clear" w:color="auto" w:fill="F2F2F2"/>
          </w:tcPr>
          <w:p w:rsidR="00C947AD" w:rsidRPr="004D3E10" w:rsidRDefault="00C947AD" w:rsidP="00984F62">
            <w:pPr>
              <w:jc w:val="both"/>
              <w:rPr>
                <w:rFonts w:ascii="Calibri" w:hAnsi="Calibri" w:cs="Arial"/>
                <w:bCs/>
                <w:sz w:val="20"/>
                <w:szCs w:val="20"/>
                <w:lang w:eastAsia="en-GB"/>
              </w:rPr>
            </w:pPr>
          </w:p>
        </w:tc>
        <w:tc>
          <w:tcPr>
            <w:tcW w:w="2880" w:type="dxa"/>
            <w:tcBorders>
              <w:top w:val="single" w:sz="4" w:space="0" w:color="auto"/>
              <w:left w:val="nil"/>
              <w:bottom w:val="single" w:sz="4" w:space="0" w:color="auto"/>
              <w:right w:val="single" w:sz="4" w:space="0" w:color="auto"/>
            </w:tcBorders>
            <w:shd w:val="clear" w:color="auto" w:fill="F2F2F2"/>
          </w:tcPr>
          <w:p w:rsidR="00C947AD" w:rsidRPr="004D3E10" w:rsidRDefault="00C947AD" w:rsidP="00984F62">
            <w:pPr>
              <w:jc w:val="both"/>
              <w:rPr>
                <w:rFonts w:ascii="Calibri" w:hAnsi="Calibri" w:cs="Arial"/>
                <w:bCs/>
                <w:sz w:val="20"/>
                <w:szCs w:val="20"/>
                <w:lang w:eastAsia="en-GB"/>
              </w:rPr>
            </w:pPr>
          </w:p>
        </w:tc>
      </w:tr>
      <w:tr w:rsidR="003B2401" w:rsidRPr="004D3E10" w:rsidTr="00C947AD">
        <w:tblPrEx>
          <w:tblCellMar>
            <w:left w:w="70" w:type="dxa"/>
            <w:right w:w="70" w:type="dxa"/>
          </w:tblCellMar>
        </w:tblPrEx>
        <w:trPr>
          <w:trHeight w:val="323"/>
        </w:trPr>
        <w:tc>
          <w:tcPr>
            <w:tcW w:w="1418" w:type="dxa"/>
            <w:tcBorders>
              <w:top w:val="single" w:sz="4" w:space="0" w:color="auto"/>
              <w:left w:val="single" w:sz="4" w:space="0" w:color="auto"/>
              <w:bottom w:val="single" w:sz="4" w:space="0" w:color="auto"/>
              <w:right w:val="single" w:sz="4" w:space="0" w:color="auto"/>
            </w:tcBorders>
            <w:shd w:val="clear" w:color="auto" w:fill="auto"/>
          </w:tcPr>
          <w:p w:rsidR="003B2401" w:rsidRPr="005B4000" w:rsidRDefault="003B2401" w:rsidP="00610A09">
            <w:pPr>
              <w:jc w:val="both"/>
              <w:rPr>
                <w:rFonts w:ascii="Calibri" w:hAnsi="Calibri" w:cs="Arial"/>
                <w:bCs/>
                <w:sz w:val="20"/>
                <w:szCs w:val="20"/>
                <w:lang w:eastAsia="en-GB"/>
              </w:rPr>
            </w:pPr>
            <w:r w:rsidRPr="005B4000">
              <w:rPr>
                <w:rFonts w:ascii="Calibri" w:hAnsi="Calibri" w:cs="Arial"/>
                <w:bCs/>
                <w:sz w:val="20"/>
                <w:szCs w:val="20"/>
                <w:lang w:eastAsia="en-GB"/>
              </w:rPr>
              <w:t>0. No measure</w:t>
            </w:r>
          </w:p>
        </w:tc>
        <w:tc>
          <w:tcPr>
            <w:tcW w:w="1559" w:type="dxa"/>
            <w:tcBorders>
              <w:top w:val="nil"/>
              <w:left w:val="nil"/>
              <w:bottom w:val="single" w:sz="4" w:space="0" w:color="auto"/>
              <w:right w:val="single" w:sz="4" w:space="0" w:color="auto"/>
            </w:tcBorders>
          </w:tcPr>
          <w:p w:rsidR="003B2401" w:rsidRPr="004D3E10" w:rsidRDefault="003B2401" w:rsidP="00984F62">
            <w:pPr>
              <w:jc w:val="both"/>
              <w:rPr>
                <w:rFonts w:ascii="Calibri" w:hAnsi="Calibri" w:cs="Arial"/>
                <w:bCs/>
                <w:i/>
                <w:sz w:val="20"/>
                <w:szCs w:val="20"/>
                <w:lang w:eastAsia="en-GB"/>
              </w:rPr>
            </w:pPr>
          </w:p>
        </w:tc>
        <w:tc>
          <w:tcPr>
            <w:tcW w:w="3132" w:type="dxa"/>
            <w:tcBorders>
              <w:top w:val="nil"/>
              <w:left w:val="nil"/>
              <w:bottom w:val="single" w:sz="4" w:space="0" w:color="auto"/>
              <w:right w:val="single" w:sz="4" w:space="0" w:color="auto"/>
            </w:tcBorders>
          </w:tcPr>
          <w:p w:rsidR="003B2401" w:rsidRPr="00DC4E7B" w:rsidRDefault="006D0D5C" w:rsidP="00984F62">
            <w:pPr>
              <w:jc w:val="both"/>
              <w:rPr>
                <w:rFonts w:ascii="Calibri" w:hAnsi="Calibri" w:cs="Arial"/>
                <w:bCs/>
                <w:sz w:val="20"/>
                <w:szCs w:val="20"/>
              </w:rPr>
            </w:pPr>
            <w:r>
              <w:rPr>
                <w:rFonts w:ascii="Calibri" w:hAnsi="Calibri" w:cs="Arial"/>
                <w:bCs/>
                <w:noProof/>
                <w:sz w:val="20"/>
                <w:szCs w:val="20"/>
                <w:lang w:eastAsia="en-GB"/>
              </w:rPr>
              <w:drawing>
                <wp:inline distT="0" distB="0" distL="0" distR="0">
                  <wp:extent cx="1895475" cy="828675"/>
                  <wp:effectExtent l="19050" t="0" r="952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9"/>
                          <a:srcRect/>
                          <a:stretch>
                            <a:fillRect/>
                          </a:stretch>
                        </pic:blipFill>
                        <pic:spPr bwMode="auto">
                          <a:xfrm>
                            <a:off x="0" y="0"/>
                            <a:ext cx="1895475" cy="828675"/>
                          </a:xfrm>
                          <a:prstGeom prst="rect">
                            <a:avLst/>
                          </a:prstGeom>
                          <a:noFill/>
                          <a:ln w="9525">
                            <a:noFill/>
                            <a:miter lim="800000"/>
                            <a:headEnd/>
                            <a:tailEnd/>
                          </a:ln>
                        </pic:spPr>
                      </pic:pic>
                    </a:graphicData>
                  </a:graphic>
                </wp:inline>
              </w:drawing>
            </w:r>
          </w:p>
        </w:tc>
        <w:tc>
          <w:tcPr>
            <w:tcW w:w="3240" w:type="dxa"/>
            <w:tcBorders>
              <w:top w:val="nil"/>
              <w:left w:val="nil"/>
              <w:bottom w:val="single" w:sz="4" w:space="0" w:color="auto"/>
              <w:right w:val="single" w:sz="4" w:space="0" w:color="auto"/>
            </w:tcBorders>
          </w:tcPr>
          <w:p w:rsidR="003B2401" w:rsidRPr="004D3E10" w:rsidRDefault="003B2401" w:rsidP="00984F62">
            <w:pPr>
              <w:jc w:val="both"/>
              <w:rPr>
                <w:rFonts w:ascii="Calibri" w:hAnsi="Calibri" w:cs="Arial"/>
                <w:bCs/>
                <w:sz w:val="20"/>
                <w:szCs w:val="20"/>
                <w:lang w:eastAsia="en-GB"/>
              </w:rPr>
            </w:pPr>
          </w:p>
        </w:tc>
        <w:tc>
          <w:tcPr>
            <w:tcW w:w="1200" w:type="dxa"/>
            <w:tcBorders>
              <w:top w:val="nil"/>
              <w:left w:val="nil"/>
              <w:bottom w:val="single" w:sz="4" w:space="0" w:color="auto"/>
              <w:right w:val="single" w:sz="4" w:space="0" w:color="auto"/>
            </w:tcBorders>
          </w:tcPr>
          <w:p w:rsidR="003B2401" w:rsidRPr="00232A67" w:rsidRDefault="003B2401" w:rsidP="00984F62">
            <w:pPr>
              <w:jc w:val="both"/>
              <w:rPr>
                <w:rFonts w:ascii="Calibri" w:hAnsi="Calibri" w:cs="Arial"/>
                <w:bCs/>
                <w:i/>
                <w:iCs/>
                <w:sz w:val="20"/>
                <w:szCs w:val="20"/>
              </w:rPr>
            </w:pPr>
            <w:r w:rsidRPr="00232A67">
              <w:rPr>
                <w:rFonts w:ascii="Calibri" w:hAnsi="Calibri" w:cs="Arial"/>
                <w:bCs/>
                <w:i/>
                <w:iCs/>
                <w:sz w:val="20"/>
                <w:szCs w:val="20"/>
              </w:rPr>
              <w:t>See above</w:t>
            </w:r>
          </w:p>
        </w:tc>
        <w:tc>
          <w:tcPr>
            <w:tcW w:w="2520" w:type="dxa"/>
            <w:tcBorders>
              <w:top w:val="nil"/>
              <w:left w:val="nil"/>
              <w:bottom w:val="single" w:sz="4" w:space="0" w:color="auto"/>
              <w:right w:val="single" w:sz="4" w:space="0" w:color="auto"/>
            </w:tcBorders>
          </w:tcPr>
          <w:p w:rsidR="003B2401" w:rsidRPr="00C947AD" w:rsidRDefault="003B2401" w:rsidP="00984F62">
            <w:pPr>
              <w:jc w:val="both"/>
              <w:rPr>
                <w:rFonts w:ascii="Calibri" w:hAnsi="Calibri" w:cs="Arial"/>
                <w:bCs/>
                <w:i/>
                <w:iCs/>
                <w:sz w:val="20"/>
                <w:szCs w:val="20"/>
                <w:lang w:eastAsia="en-GB"/>
              </w:rPr>
            </w:pPr>
            <w:r w:rsidRPr="00C947AD">
              <w:rPr>
                <w:rFonts w:ascii="Calibri" w:hAnsi="Calibri" w:cs="Arial"/>
                <w:bCs/>
                <w:i/>
                <w:iCs/>
                <w:sz w:val="20"/>
                <w:szCs w:val="20"/>
                <w:lang w:eastAsia="en-GB"/>
              </w:rPr>
              <w:t xml:space="preserve">Without specific measures </w:t>
            </w:r>
            <w:r>
              <w:rPr>
                <w:rFonts w:ascii="Calibri" w:hAnsi="Calibri" w:cs="Arial"/>
                <w:bCs/>
                <w:i/>
                <w:iCs/>
                <w:sz w:val="20"/>
                <w:szCs w:val="20"/>
                <w:lang w:eastAsia="en-GB"/>
              </w:rPr>
              <w:t>low risk</w:t>
            </w:r>
            <w:r w:rsidRPr="00C947AD">
              <w:rPr>
                <w:rFonts w:ascii="Calibri" w:hAnsi="Calibri" w:cs="Arial"/>
                <w:bCs/>
                <w:i/>
                <w:iCs/>
                <w:sz w:val="20"/>
                <w:szCs w:val="20"/>
                <w:lang w:eastAsia="en-GB"/>
              </w:rPr>
              <w:t xml:space="preserve"> of entry (</w:t>
            </w:r>
            <w:r>
              <w:rPr>
                <w:rFonts w:ascii="Calibri" w:hAnsi="Calibri" w:cs="Arial"/>
                <w:bCs/>
                <w:i/>
                <w:iCs/>
                <w:sz w:val="20"/>
                <w:szCs w:val="20"/>
                <w:lang w:eastAsia="en-GB"/>
              </w:rPr>
              <w:t>21</w:t>
            </w:r>
            <w:r w:rsidRPr="00C947AD">
              <w:rPr>
                <w:rFonts w:ascii="Calibri" w:hAnsi="Calibri" w:cs="Arial"/>
                <w:bCs/>
                <w:i/>
                <w:iCs/>
                <w:sz w:val="20"/>
                <w:szCs w:val="20"/>
                <w:lang w:eastAsia="en-GB"/>
              </w:rPr>
              <w:t>%).</w:t>
            </w:r>
          </w:p>
        </w:tc>
        <w:tc>
          <w:tcPr>
            <w:tcW w:w="2880" w:type="dxa"/>
            <w:tcBorders>
              <w:top w:val="nil"/>
              <w:left w:val="nil"/>
              <w:bottom w:val="single" w:sz="4" w:space="0" w:color="auto"/>
              <w:right w:val="single" w:sz="4" w:space="0" w:color="auto"/>
            </w:tcBorders>
          </w:tcPr>
          <w:p w:rsidR="003B2401" w:rsidRPr="004D3E10" w:rsidRDefault="003B2401" w:rsidP="00984F62">
            <w:pPr>
              <w:jc w:val="both"/>
              <w:rPr>
                <w:rFonts w:ascii="Calibri" w:hAnsi="Calibri" w:cs="Arial"/>
                <w:bCs/>
                <w:i/>
                <w:sz w:val="20"/>
                <w:szCs w:val="20"/>
                <w:lang w:eastAsia="en-GB"/>
              </w:rPr>
            </w:pPr>
            <w:r w:rsidRPr="004D3E10">
              <w:rPr>
                <w:rFonts w:ascii="Calibri" w:hAnsi="Calibri" w:cs="Arial"/>
                <w:bCs/>
                <w:i/>
                <w:sz w:val="20"/>
                <w:szCs w:val="20"/>
                <w:lang w:eastAsia="en-GB"/>
              </w:rPr>
              <w:t xml:space="preserve">The model prediction adequately represents the judgment of assessors.  </w:t>
            </w:r>
            <w:r>
              <w:rPr>
                <w:rFonts w:ascii="Calibri" w:hAnsi="Calibri" w:cs="Arial"/>
                <w:bCs/>
                <w:i/>
                <w:sz w:val="20"/>
                <w:szCs w:val="20"/>
                <w:lang w:eastAsia="en-GB"/>
              </w:rPr>
              <w:t>(although the lowest risk of the tested methods)</w:t>
            </w:r>
          </w:p>
          <w:p w:rsidR="003B2401" w:rsidRPr="004D3E10" w:rsidRDefault="003B2401" w:rsidP="00984F62">
            <w:pPr>
              <w:jc w:val="both"/>
              <w:rPr>
                <w:rFonts w:ascii="Calibri" w:hAnsi="Calibri" w:cs="Arial"/>
                <w:bCs/>
                <w:sz w:val="20"/>
                <w:szCs w:val="20"/>
                <w:lang w:eastAsia="en-GB"/>
              </w:rPr>
            </w:pPr>
          </w:p>
        </w:tc>
      </w:tr>
      <w:tr w:rsidR="003B2401" w:rsidRPr="004D3E10" w:rsidTr="00232A67">
        <w:tblPrEx>
          <w:tblCellMar>
            <w:left w:w="70" w:type="dxa"/>
            <w:right w:w="70" w:type="dxa"/>
          </w:tblCellMar>
        </w:tblPrEx>
        <w:trPr>
          <w:trHeight w:val="168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3B2401" w:rsidRPr="005B4000" w:rsidRDefault="003B2401" w:rsidP="00610A09">
            <w:pPr>
              <w:jc w:val="both"/>
              <w:rPr>
                <w:rFonts w:ascii="Calibri" w:hAnsi="Calibri" w:cs="Arial"/>
                <w:bCs/>
                <w:sz w:val="20"/>
                <w:szCs w:val="20"/>
                <w:lang w:eastAsia="en-GB"/>
              </w:rPr>
            </w:pPr>
            <w:r>
              <w:rPr>
                <w:rFonts w:ascii="Calibri" w:hAnsi="Calibri" w:cs="Arial"/>
                <w:bCs/>
                <w:sz w:val="20"/>
                <w:szCs w:val="20"/>
                <w:lang w:eastAsia="en-GB"/>
              </w:rPr>
              <w:t>A</w:t>
            </w:r>
            <w:r w:rsidRPr="005B4000">
              <w:rPr>
                <w:rFonts w:ascii="Calibri" w:hAnsi="Calibri" w:cs="Arial"/>
                <w:bCs/>
                <w:sz w:val="20"/>
                <w:szCs w:val="20"/>
                <w:lang w:eastAsia="en-GB"/>
              </w:rPr>
              <w:t xml:space="preserve">. Visual inspection  in nurseries (current measure) </w:t>
            </w:r>
          </w:p>
        </w:tc>
        <w:tc>
          <w:tcPr>
            <w:tcW w:w="1559" w:type="dxa"/>
            <w:tcBorders>
              <w:top w:val="nil"/>
              <w:left w:val="nil"/>
              <w:bottom w:val="single" w:sz="4" w:space="0" w:color="auto"/>
              <w:right w:val="single" w:sz="4" w:space="0" w:color="auto"/>
            </w:tcBorders>
          </w:tcPr>
          <w:p w:rsidR="003B2401" w:rsidRPr="004D3E10" w:rsidRDefault="003B2401" w:rsidP="00984F62">
            <w:pPr>
              <w:jc w:val="both"/>
              <w:rPr>
                <w:rFonts w:ascii="Calibri" w:hAnsi="Calibri" w:cs="Arial"/>
                <w:bCs/>
                <w:i/>
                <w:sz w:val="20"/>
                <w:szCs w:val="20"/>
                <w:lang w:eastAsia="en-GB"/>
              </w:rPr>
            </w:pPr>
            <w:r w:rsidRPr="004D3E10">
              <w:rPr>
                <w:rFonts w:ascii="Calibri" w:hAnsi="Calibri" w:cs="Arial"/>
                <w:bCs/>
                <w:i/>
                <w:sz w:val="20"/>
                <w:szCs w:val="20"/>
                <w:lang w:eastAsia="en-GB"/>
              </w:rPr>
              <w:t xml:space="preserve">i) </w:t>
            </w:r>
            <w:r w:rsidRPr="003C0F03">
              <w:rPr>
                <w:rFonts w:ascii="Calibri" w:hAnsi="Calibri" w:cs="Arial"/>
                <w:bCs/>
                <w:i/>
                <w:sz w:val="20"/>
                <w:szCs w:val="20"/>
                <w:lang w:eastAsia="en-GB"/>
              </w:rPr>
              <w:t>survi</w:t>
            </w:r>
            <w:r>
              <w:rPr>
                <w:rFonts w:ascii="Calibri" w:hAnsi="Calibri" w:cs="Arial"/>
                <w:bCs/>
                <w:i/>
                <w:sz w:val="20"/>
                <w:szCs w:val="20"/>
                <w:lang w:eastAsia="en-GB"/>
              </w:rPr>
              <w:t>ves</w:t>
            </w:r>
            <w:r w:rsidRPr="003C0F03">
              <w:rPr>
                <w:rFonts w:ascii="Calibri" w:hAnsi="Calibri" w:cs="Arial"/>
                <w:bCs/>
                <w:i/>
                <w:sz w:val="20"/>
                <w:szCs w:val="20"/>
                <w:lang w:eastAsia="en-GB"/>
              </w:rPr>
              <w:t xml:space="preserve"> pest management procedures</w:t>
            </w:r>
          </w:p>
          <w:p w:rsidR="003B2401" w:rsidRPr="004D3E10" w:rsidRDefault="003B2401" w:rsidP="00984F62">
            <w:pPr>
              <w:jc w:val="both"/>
              <w:rPr>
                <w:rFonts w:ascii="Calibri" w:hAnsi="Calibri" w:cs="Arial"/>
                <w:bCs/>
                <w:i/>
                <w:sz w:val="20"/>
                <w:szCs w:val="20"/>
                <w:lang w:eastAsia="en-GB"/>
              </w:rPr>
            </w:pPr>
            <w:r w:rsidRPr="004D3E10">
              <w:rPr>
                <w:rFonts w:ascii="Calibri" w:hAnsi="Calibri" w:cs="Arial"/>
                <w:bCs/>
                <w:i/>
                <w:sz w:val="20"/>
                <w:szCs w:val="20"/>
                <w:lang w:eastAsia="en-GB"/>
              </w:rPr>
              <w:t xml:space="preserve">ii) </w:t>
            </w:r>
            <w:r>
              <w:rPr>
                <w:rFonts w:ascii="Calibri" w:hAnsi="Calibri" w:cs="Arial"/>
                <w:bCs/>
                <w:i/>
                <w:sz w:val="20"/>
                <w:szCs w:val="20"/>
                <w:lang w:eastAsia="en-GB"/>
              </w:rPr>
              <w:t>probability</w:t>
            </w:r>
            <w:r w:rsidRPr="004D3E10">
              <w:rPr>
                <w:rFonts w:ascii="Calibri" w:hAnsi="Calibri" w:cs="Arial"/>
                <w:bCs/>
                <w:i/>
                <w:sz w:val="20"/>
                <w:szCs w:val="20"/>
                <w:lang w:eastAsia="en-GB"/>
              </w:rPr>
              <w:t xml:space="preserve"> of entry </w:t>
            </w:r>
          </w:p>
        </w:tc>
        <w:tc>
          <w:tcPr>
            <w:tcW w:w="3132" w:type="dxa"/>
            <w:tcBorders>
              <w:top w:val="nil"/>
              <w:left w:val="nil"/>
              <w:bottom w:val="single" w:sz="4" w:space="0" w:color="auto"/>
              <w:right w:val="single" w:sz="4" w:space="0" w:color="auto"/>
            </w:tcBorders>
          </w:tcPr>
          <w:p w:rsidR="003B2401" w:rsidRPr="004D3E10" w:rsidRDefault="006D0D5C" w:rsidP="00984F62">
            <w:pPr>
              <w:jc w:val="both"/>
              <w:rPr>
                <w:rFonts w:ascii="Calibri" w:hAnsi="Calibri" w:cs="Arial"/>
                <w:bCs/>
                <w:sz w:val="20"/>
                <w:szCs w:val="20"/>
                <w:lang w:eastAsia="en-GB"/>
              </w:rPr>
            </w:pPr>
            <w:r>
              <w:rPr>
                <w:rFonts w:ascii="Calibri" w:hAnsi="Calibri" w:cs="Arial"/>
                <w:bCs/>
                <w:noProof/>
                <w:sz w:val="20"/>
                <w:szCs w:val="20"/>
                <w:lang w:eastAsia="en-GB"/>
              </w:rPr>
              <w:drawing>
                <wp:inline distT="0" distB="0" distL="0" distR="0">
                  <wp:extent cx="1895475" cy="828675"/>
                  <wp:effectExtent l="19050" t="0" r="9525"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9"/>
                          <a:srcRect/>
                          <a:stretch>
                            <a:fillRect/>
                          </a:stretch>
                        </pic:blipFill>
                        <pic:spPr bwMode="auto">
                          <a:xfrm>
                            <a:off x="0" y="0"/>
                            <a:ext cx="1895475" cy="828675"/>
                          </a:xfrm>
                          <a:prstGeom prst="rect">
                            <a:avLst/>
                          </a:prstGeom>
                          <a:noFill/>
                          <a:ln w="9525">
                            <a:noFill/>
                            <a:miter lim="800000"/>
                            <a:headEnd/>
                            <a:tailEnd/>
                          </a:ln>
                        </pic:spPr>
                      </pic:pic>
                    </a:graphicData>
                  </a:graphic>
                </wp:inline>
              </w:drawing>
            </w:r>
          </w:p>
        </w:tc>
        <w:tc>
          <w:tcPr>
            <w:tcW w:w="3240" w:type="dxa"/>
            <w:tcBorders>
              <w:top w:val="nil"/>
              <w:left w:val="nil"/>
              <w:bottom w:val="single" w:sz="4" w:space="0" w:color="auto"/>
              <w:right w:val="single" w:sz="4" w:space="0" w:color="auto"/>
            </w:tcBorders>
          </w:tcPr>
          <w:p w:rsidR="003B2401" w:rsidRPr="004D3E10" w:rsidRDefault="006D0D5C" w:rsidP="00984F62">
            <w:pPr>
              <w:jc w:val="both"/>
              <w:rPr>
                <w:rFonts w:ascii="Calibri" w:hAnsi="Calibri" w:cs="Arial"/>
                <w:bCs/>
                <w:sz w:val="20"/>
                <w:szCs w:val="20"/>
                <w:lang w:eastAsia="en-GB"/>
              </w:rPr>
            </w:pPr>
            <w:r>
              <w:rPr>
                <w:rFonts w:ascii="Calibri" w:hAnsi="Calibri" w:cs="Arial"/>
                <w:bCs/>
                <w:noProof/>
                <w:sz w:val="20"/>
                <w:szCs w:val="20"/>
                <w:lang w:eastAsia="en-GB"/>
              </w:rPr>
              <w:drawing>
                <wp:inline distT="0" distB="0" distL="0" distR="0">
                  <wp:extent cx="1971675" cy="857250"/>
                  <wp:effectExtent l="19050" t="0" r="9525"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0"/>
                          <a:srcRect/>
                          <a:stretch>
                            <a:fillRect/>
                          </a:stretch>
                        </pic:blipFill>
                        <pic:spPr bwMode="auto">
                          <a:xfrm>
                            <a:off x="0" y="0"/>
                            <a:ext cx="1971675" cy="857250"/>
                          </a:xfrm>
                          <a:prstGeom prst="rect">
                            <a:avLst/>
                          </a:prstGeom>
                          <a:noFill/>
                          <a:ln w="9525">
                            <a:noFill/>
                            <a:miter lim="800000"/>
                            <a:headEnd/>
                            <a:tailEnd/>
                          </a:ln>
                        </pic:spPr>
                      </pic:pic>
                    </a:graphicData>
                  </a:graphic>
                </wp:inline>
              </w:drawing>
            </w:r>
          </w:p>
        </w:tc>
        <w:tc>
          <w:tcPr>
            <w:tcW w:w="1200" w:type="dxa"/>
            <w:tcBorders>
              <w:top w:val="nil"/>
              <w:left w:val="nil"/>
              <w:bottom w:val="single" w:sz="4" w:space="0" w:color="auto"/>
              <w:right w:val="single" w:sz="4" w:space="0" w:color="auto"/>
            </w:tcBorders>
          </w:tcPr>
          <w:p w:rsidR="003B2401" w:rsidRPr="00232A67" w:rsidRDefault="003B2401" w:rsidP="00984F62">
            <w:pPr>
              <w:jc w:val="both"/>
              <w:rPr>
                <w:rFonts w:ascii="Calibri" w:hAnsi="Calibri" w:cs="Arial"/>
                <w:bCs/>
                <w:i/>
                <w:iCs/>
                <w:sz w:val="20"/>
                <w:szCs w:val="20"/>
                <w:lang w:eastAsia="en-GB"/>
              </w:rPr>
            </w:pPr>
            <w:r w:rsidRPr="00232A67">
              <w:rPr>
                <w:rFonts w:ascii="Calibri" w:hAnsi="Calibri" w:cs="Arial"/>
                <w:bCs/>
                <w:i/>
                <w:iCs/>
                <w:sz w:val="20"/>
                <w:szCs w:val="20"/>
                <w:lang w:eastAsia="en-GB"/>
              </w:rPr>
              <w:t>See above</w:t>
            </w:r>
          </w:p>
        </w:tc>
        <w:tc>
          <w:tcPr>
            <w:tcW w:w="2520" w:type="dxa"/>
            <w:tcBorders>
              <w:top w:val="nil"/>
              <w:left w:val="nil"/>
              <w:bottom w:val="single" w:sz="4" w:space="0" w:color="auto"/>
              <w:right w:val="single" w:sz="4" w:space="0" w:color="auto"/>
            </w:tcBorders>
          </w:tcPr>
          <w:p w:rsidR="003B2401" w:rsidRPr="004D3E10" w:rsidRDefault="003B2401" w:rsidP="00984F62">
            <w:pPr>
              <w:jc w:val="both"/>
              <w:rPr>
                <w:rFonts w:ascii="Calibri" w:hAnsi="Calibri" w:cs="Arial"/>
                <w:bCs/>
                <w:i/>
                <w:sz w:val="20"/>
                <w:szCs w:val="20"/>
                <w:lang w:eastAsia="en-GB"/>
              </w:rPr>
            </w:pPr>
            <w:r w:rsidRPr="004D3E10">
              <w:rPr>
                <w:rFonts w:ascii="Calibri" w:hAnsi="Calibri" w:cs="Arial"/>
                <w:bCs/>
                <w:i/>
                <w:sz w:val="20"/>
                <w:szCs w:val="20"/>
                <w:lang w:eastAsia="en-GB"/>
              </w:rPr>
              <w:t xml:space="preserve">With current measures in place risk of entry </w:t>
            </w:r>
            <w:r>
              <w:rPr>
                <w:rFonts w:ascii="Calibri" w:hAnsi="Calibri" w:cs="Arial"/>
                <w:bCs/>
                <w:i/>
                <w:sz w:val="20"/>
                <w:szCs w:val="20"/>
                <w:lang w:eastAsia="en-GB"/>
              </w:rPr>
              <w:t>i</w:t>
            </w:r>
            <w:r w:rsidRPr="004D3E10">
              <w:rPr>
                <w:rFonts w:ascii="Calibri" w:hAnsi="Calibri" w:cs="Arial"/>
                <w:bCs/>
                <w:i/>
                <w:sz w:val="20"/>
                <w:szCs w:val="20"/>
                <w:lang w:eastAsia="en-GB"/>
              </w:rPr>
              <w:t>s</w:t>
            </w:r>
            <w:r>
              <w:rPr>
                <w:rFonts w:ascii="Calibri" w:hAnsi="Calibri" w:cs="Arial"/>
                <w:bCs/>
                <w:i/>
                <w:sz w:val="20"/>
                <w:szCs w:val="20"/>
                <w:lang w:eastAsia="en-GB"/>
              </w:rPr>
              <w:t xml:space="preserve"> slightly </w:t>
            </w:r>
            <w:r w:rsidRPr="004D3E10">
              <w:rPr>
                <w:rFonts w:ascii="Calibri" w:hAnsi="Calibri" w:cs="Arial"/>
                <w:bCs/>
                <w:i/>
                <w:sz w:val="20"/>
                <w:szCs w:val="20"/>
                <w:lang w:eastAsia="en-GB"/>
              </w:rPr>
              <w:t xml:space="preserve">reduced </w:t>
            </w:r>
            <w:r>
              <w:rPr>
                <w:rFonts w:ascii="Calibri" w:hAnsi="Calibri" w:cs="Arial"/>
                <w:bCs/>
                <w:i/>
                <w:sz w:val="20"/>
                <w:szCs w:val="20"/>
                <w:lang w:eastAsia="en-GB"/>
              </w:rPr>
              <w:t>from 21% to 15 %.</w:t>
            </w:r>
          </w:p>
        </w:tc>
        <w:tc>
          <w:tcPr>
            <w:tcW w:w="2880" w:type="dxa"/>
            <w:tcBorders>
              <w:top w:val="nil"/>
              <w:left w:val="nil"/>
              <w:bottom w:val="single" w:sz="4" w:space="0" w:color="auto"/>
              <w:right w:val="single" w:sz="4" w:space="0" w:color="auto"/>
            </w:tcBorders>
          </w:tcPr>
          <w:p w:rsidR="003B2401" w:rsidRPr="004D3E10" w:rsidRDefault="003B2401" w:rsidP="00984F62">
            <w:pPr>
              <w:jc w:val="both"/>
              <w:rPr>
                <w:rFonts w:ascii="Calibri" w:hAnsi="Calibri" w:cs="Arial"/>
                <w:bCs/>
                <w:i/>
                <w:sz w:val="20"/>
                <w:szCs w:val="20"/>
                <w:lang w:eastAsia="en-GB"/>
              </w:rPr>
            </w:pPr>
            <w:r w:rsidRPr="004D3E10">
              <w:rPr>
                <w:rFonts w:ascii="Calibri" w:hAnsi="Calibri" w:cs="Arial"/>
                <w:bCs/>
                <w:i/>
                <w:sz w:val="20"/>
                <w:szCs w:val="20"/>
                <w:lang w:eastAsia="en-GB"/>
              </w:rPr>
              <w:t xml:space="preserve">The model prediction adequately represents the judgment of assessors.  </w:t>
            </w:r>
            <w:r>
              <w:rPr>
                <w:rFonts w:ascii="Calibri" w:hAnsi="Calibri" w:cs="Arial"/>
                <w:bCs/>
                <w:i/>
                <w:sz w:val="20"/>
                <w:szCs w:val="20"/>
                <w:lang w:eastAsia="en-GB"/>
              </w:rPr>
              <w:t>(although the lowest risk of the tested methods)</w:t>
            </w:r>
          </w:p>
          <w:p w:rsidR="003B2401" w:rsidRPr="004D3E10" w:rsidRDefault="003B2401" w:rsidP="00984F62">
            <w:pPr>
              <w:jc w:val="both"/>
              <w:rPr>
                <w:rFonts w:ascii="Calibri" w:hAnsi="Calibri" w:cs="Arial"/>
                <w:bCs/>
                <w:i/>
                <w:sz w:val="20"/>
                <w:szCs w:val="20"/>
                <w:lang w:eastAsia="en-GB"/>
              </w:rPr>
            </w:pPr>
          </w:p>
        </w:tc>
      </w:tr>
      <w:tr w:rsidR="003B2401" w:rsidRPr="004D3E10" w:rsidTr="00232A67">
        <w:tblPrEx>
          <w:tblCellMar>
            <w:left w:w="70" w:type="dxa"/>
            <w:right w:w="70" w:type="dxa"/>
          </w:tblCellMar>
        </w:tblPrEx>
        <w:trPr>
          <w:trHeight w:val="323"/>
        </w:trPr>
        <w:tc>
          <w:tcPr>
            <w:tcW w:w="1418" w:type="dxa"/>
            <w:tcBorders>
              <w:top w:val="single" w:sz="4" w:space="0" w:color="auto"/>
              <w:left w:val="single" w:sz="4" w:space="0" w:color="auto"/>
              <w:bottom w:val="single" w:sz="4" w:space="0" w:color="auto"/>
              <w:right w:val="single" w:sz="4" w:space="0" w:color="auto"/>
            </w:tcBorders>
            <w:shd w:val="clear" w:color="auto" w:fill="auto"/>
          </w:tcPr>
          <w:p w:rsidR="003B2401" w:rsidRPr="005B4000" w:rsidRDefault="003B2401" w:rsidP="00610A09">
            <w:pPr>
              <w:jc w:val="both"/>
              <w:rPr>
                <w:rFonts w:ascii="Calibri" w:hAnsi="Calibri" w:cs="Arial"/>
                <w:bCs/>
                <w:sz w:val="20"/>
                <w:szCs w:val="20"/>
                <w:lang w:eastAsia="en-GB"/>
              </w:rPr>
            </w:pPr>
            <w:r>
              <w:rPr>
                <w:rFonts w:ascii="Calibri" w:hAnsi="Calibri" w:cs="Arial"/>
                <w:bCs/>
                <w:sz w:val="20"/>
                <w:szCs w:val="20"/>
                <w:lang w:eastAsia="en-GB"/>
              </w:rPr>
              <w:t>B</w:t>
            </w:r>
            <w:r w:rsidRPr="005B4000">
              <w:rPr>
                <w:rFonts w:ascii="Calibri" w:hAnsi="Calibri" w:cs="Arial"/>
                <w:bCs/>
                <w:sz w:val="20"/>
                <w:szCs w:val="20"/>
                <w:lang w:eastAsia="en-GB"/>
              </w:rPr>
              <w:t>. Certification</w:t>
            </w:r>
          </w:p>
        </w:tc>
        <w:tc>
          <w:tcPr>
            <w:tcW w:w="1559" w:type="dxa"/>
            <w:tcBorders>
              <w:top w:val="nil"/>
              <w:left w:val="nil"/>
              <w:bottom w:val="single" w:sz="4" w:space="0" w:color="auto"/>
              <w:right w:val="single" w:sz="4" w:space="0" w:color="auto"/>
            </w:tcBorders>
          </w:tcPr>
          <w:p w:rsidR="003B2401" w:rsidRPr="004D3E10" w:rsidRDefault="003B2401" w:rsidP="00984F62">
            <w:pPr>
              <w:jc w:val="both"/>
              <w:rPr>
                <w:rFonts w:ascii="Calibri" w:hAnsi="Calibri" w:cs="Arial"/>
                <w:bCs/>
                <w:i/>
                <w:sz w:val="20"/>
                <w:szCs w:val="20"/>
                <w:lang w:eastAsia="en-GB"/>
              </w:rPr>
            </w:pPr>
            <w:r w:rsidRPr="004D3E10">
              <w:rPr>
                <w:rFonts w:ascii="Calibri" w:hAnsi="Calibri" w:cs="Arial"/>
                <w:bCs/>
                <w:i/>
                <w:sz w:val="20"/>
                <w:szCs w:val="20"/>
                <w:lang w:eastAsia="en-GB"/>
              </w:rPr>
              <w:t xml:space="preserve">i) </w:t>
            </w:r>
            <w:r w:rsidRPr="003C0F03">
              <w:rPr>
                <w:rFonts w:ascii="Calibri" w:hAnsi="Calibri" w:cs="Arial"/>
                <w:bCs/>
                <w:i/>
                <w:sz w:val="20"/>
                <w:szCs w:val="20"/>
                <w:lang w:eastAsia="en-GB"/>
              </w:rPr>
              <w:t>survi</w:t>
            </w:r>
            <w:r>
              <w:rPr>
                <w:rFonts w:ascii="Calibri" w:hAnsi="Calibri" w:cs="Arial"/>
                <w:bCs/>
                <w:i/>
                <w:sz w:val="20"/>
                <w:szCs w:val="20"/>
                <w:lang w:eastAsia="en-GB"/>
              </w:rPr>
              <w:t>ves</w:t>
            </w:r>
            <w:r w:rsidRPr="003C0F03">
              <w:rPr>
                <w:rFonts w:ascii="Calibri" w:hAnsi="Calibri" w:cs="Arial"/>
                <w:bCs/>
                <w:i/>
                <w:sz w:val="20"/>
                <w:szCs w:val="20"/>
                <w:lang w:eastAsia="en-GB"/>
              </w:rPr>
              <w:t xml:space="preserve"> pest management procedures</w:t>
            </w:r>
            <w:r>
              <w:rPr>
                <w:rFonts w:ascii="Calibri" w:hAnsi="Calibri" w:cs="Arial"/>
                <w:bCs/>
                <w:i/>
                <w:sz w:val="20"/>
                <w:szCs w:val="20"/>
                <w:lang w:eastAsia="en-GB"/>
              </w:rPr>
              <w:t xml:space="preserve"> + </w:t>
            </w:r>
            <w:r w:rsidRPr="003C0F03">
              <w:rPr>
                <w:rFonts w:ascii="Calibri" w:hAnsi="Calibri" w:cs="Arial"/>
                <w:bCs/>
                <w:i/>
                <w:sz w:val="20"/>
                <w:szCs w:val="20"/>
                <w:lang w:eastAsia="en-GB"/>
              </w:rPr>
              <w:t xml:space="preserve">pest being associated, </w:t>
            </w:r>
          </w:p>
          <w:p w:rsidR="003B2401" w:rsidRPr="004D3E10" w:rsidRDefault="003B2401" w:rsidP="00984F62">
            <w:pPr>
              <w:jc w:val="both"/>
              <w:rPr>
                <w:rFonts w:ascii="Calibri" w:hAnsi="Calibri" w:cs="Arial"/>
                <w:bCs/>
                <w:i/>
                <w:sz w:val="20"/>
                <w:szCs w:val="20"/>
                <w:lang w:eastAsia="en-GB"/>
              </w:rPr>
            </w:pPr>
            <w:r>
              <w:rPr>
                <w:rFonts w:ascii="Calibri" w:hAnsi="Calibri" w:cs="Arial"/>
                <w:bCs/>
                <w:i/>
                <w:sz w:val="20"/>
                <w:szCs w:val="20"/>
                <w:lang w:eastAsia="en-GB"/>
              </w:rPr>
              <w:t>ii</w:t>
            </w:r>
            <w:r w:rsidRPr="004D3E10">
              <w:rPr>
                <w:rFonts w:ascii="Calibri" w:hAnsi="Calibri" w:cs="Arial"/>
                <w:bCs/>
                <w:i/>
                <w:sz w:val="20"/>
                <w:szCs w:val="20"/>
                <w:lang w:eastAsia="en-GB"/>
              </w:rPr>
              <w:t xml:space="preserve">) </w:t>
            </w:r>
            <w:r>
              <w:rPr>
                <w:rFonts w:ascii="Calibri" w:hAnsi="Calibri" w:cs="Arial"/>
                <w:bCs/>
                <w:i/>
                <w:sz w:val="20"/>
                <w:szCs w:val="20"/>
                <w:lang w:eastAsia="en-GB"/>
              </w:rPr>
              <w:t>probability</w:t>
            </w:r>
            <w:r w:rsidRPr="004D3E10">
              <w:rPr>
                <w:rFonts w:ascii="Calibri" w:hAnsi="Calibri" w:cs="Arial"/>
                <w:bCs/>
                <w:i/>
                <w:sz w:val="20"/>
                <w:szCs w:val="20"/>
                <w:lang w:eastAsia="en-GB"/>
              </w:rPr>
              <w:t xml:space="preserve"> of entry</w:t>
            </w:r>
          </w:p>
        </w:tc>
        <w:tc>
          <w:tcPr>
            <w:tcW w:w="3132" w:type="dxa"/>
            <w:tcBorders>
              <w:top w:val="nil"/>
              <w:left w:val="nil"/>
              <w:bottom w:val="single" w:sz="4" w:space="0" w:color="auto"/>
              <w:right w:val="single" w:sz="4" w:space="0" w:color="auto"/>
            </w:tcBorders>
          </w:tcPr>
          <w:p w:rsidR="003B2401" w:rsidRPr="004D3E10" w:rsidRDefault="006D0D5C" w:rsidP="00984F62">
            <w:pPr>
              <w:jc w:val="both"/>
              <w:rPr>
                <w:rFonts w:ascii="Calibri" w:hAnsi="Calibri" w:cs="Arial"/>
                <w:bCs/>
                <w:i/>
                <w:sz w:val="20"/>
                <w:szCs w:val="20"/>
              </w:rPr>
            </w:pPr>
            <w:r>
              <w:rPr>
                <w:rFonts w:ascii="Calibri" w:hAnsi="Calibri" w:cs="Arial"/>
                <w:bCs/>
                <w:noProof/>
                <w:sz w:val="20"/>
                <w:szCs w:val="20"/>
                <w:lang w:eastAsia="en-GB"/>
              </w:rPr>
              <w:drawing>
                <wp:inline distT="0" distB="0" distL="0" distR="0">
                  <wp:extent cx="1895475" cy="828675"/>
                  <wp:effectExtent l="19050" t="0" r="952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9"/>
                          <a:srcRect/>
                          <a:stretch>
                            <a:fillRect/>
                          </a:stretch>
                        </pic:blipFill>
                        <pic:spPr bwMode="auto">
                          <a:xfrm>
                            <a:off x="0" y="0"/>
                            <a:ext cx="1895475" cy="828675"/>
                          </a:xfrm>
                          <a:prstGeom prst="rect">
                            <a:avLst/>
                          </a:prstGeom>
                          <a:noFill/>
                          <a:ln w="9525">
                            <a:noFill/>
                            <a:miter lim="800000"/>
                            <a:headEnd/>
                            <a:tailEnd/>
                          </a:ln>
                        </pic:spPr>
                      </pic:pic>
                    </a:graphicData>
                  </a:graphic>
                </wp:inline>
              </w:drawing>
            </w:r>
          </w:p>
        </w:tc>
        <w:tc>
          <w:tcPr>
            <w:tcW w:w="3240" w:type="dxa"/>
            <w:tcBorders>
              <w:top w:val="nil"/>
              <w:left w:val="nil"/>
              <w:bottom w:val="single" w:sz="4" w:space="0" w:color="auto"/>
              <w:right w:val="single" w:sz="4" w:space="0" w:color="auto"/>
            </w:tcBorders>
          </w:tcPr>
          <w:p w:rsidR="003B2401" w:rsidRPr="00E07F91" w:rsidRDefault="006D0D5C" w:rsidP="00984F62">
            <w:pPr>
              <w:jc w:val="both"/>
              <w:rPr>
                <w:rFonts w:ascii="Calibri" w:hAnsi="Calibri" w:cs="Arial"/>
                <w:bCs/>
                <w:i/>
                <w:sz w:val="20"/>
                <w:szCs w:val="20"/>
              </w:rPr>
            </w:pPr>
            <w:r>
              <w:rPr>
                <w:rFonts w:ascii="Calibri" w:hAnsi="Calibri" w:cs="Arial"/>
                <w:bCs/>
                <w:i/>
                <w:noProof/>
                <w:sz w:val="20"/>
                <w:szCs w:val="20"/>
                <w:lang w:eastAsia="en-GB"/>
              </w:rPr>
              <w:drawing>
                <wp:inline distT="0" distB="0" distL="0" distR="0">
                  <wp:extent cx="1971675" cy="857250"/>
                  <wp:effectExtent l="19050" t="0" r="9525"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1"/>
                          <a:srcRect/>
                          <a:stretch>
                            <a:fillRect/>
                          </a:stretch>
                        </pic:blipFill>
                        <pic:spPr bwMode="auto">
                          <a:xfrm>
                            <a:off x="0" y="0"/>
                            <a:ext cx="1971675" cy="857250"/>
                          </a:xfrm>
                          <a:prstGeom prst="rect">
                            <a:avLst/>
                          </a:prstGeom>
                          <a:noFill/>
                          <a:ln w="9525">
                            <a:noFill/>
                            <a:miter lim="800000"/>
                            <a:headEnd/>
                            <a:tailEnd/>
                          </a:ln>
                        </pic:spPr>
                      </pic:pic>
                    </a:graphicData>
                  </a:graphic>
                </wp:inline>
              </w:drawing>
            </w:r>
          </w:p>
        </w:tc>
        <w:tc>
          <w:tcPr>
            <w:tcW w:w="1200" w:type="dxa"/>
            <w:tcBorders>
              <w:top w:val="nil"/>
              <w:left w:val="nil"/>
              <w:bottom w:val="single" w:sz="4" w:space="0" w:color="auto"/>
              <w:right w:val="single" w:sz="4" w:space="0" w:color="auto"/>
            </w:tcBorders>
          </w:tcPr>
          <w:p w:rsidR="003B2401" w:rsidRPr="00232A67" w:rsidRDefault="003B2401" w:rsidP="00984F62">
            <w:pPr>
              <w:jc w:val="both"/>
              <w:rPr>
                <w:rFonts w:ascii="Calibri" w:hAnsi="Calibri" w:cs="Arial"/>
                <w:bCs/>
                <w:i/>
                <w:iCs/>
                <w:sz w:val="20"/>
                <w:szCs w:val="20"/>
                <w:lang w:eastAsia="en-GB"/>
              </w:rPr>
            </w:pPr>
            <w:r w:rsidRPr="00232A67">
              <w:rPr>
                <w:rFonts w:ascii="Calibri" w:hAnsi="Calibri" w:cs="Arial"/>
                <w:bCs/>
                <w:i/>
                <w:iCs/>
                <w:sz w:val="20"/>
                <w:szCs w:val="20"/>
                <w:lang w:eastAsia="en-GB"/>
              </w:rPr>
              <w:t>See above</w:t>
            </w:r>
          </w:p>
        </w:tc>
        <w:tc>
          <w:tcPr>
            <w:tcW w:w="2520" w:type="dxa"/>
            <w:tcBorders>
              <w:top w:val="nil"/>
              <w:left w:val="nil"/>
              <w:bottom w:val="single" w:sz="4" w:space="0" w:color="auto"/>
              <w:right w:val="single" w:sz="4" w:space="0" w:color="auto"/>
            </w:tcBorders>
          </w:tcPr>
          <w:p w:rsidR="003B2401" w:rsidRPr="004D3E10" w:rsidRDefault="003B2401" w:rsidP="00984F62">
            <w:pPr>
              <w:jc w:val="both"/>
              <w:rPr>
                <w:rFonts w:ascii="Calibri" w:hAnsi="Calibri" w:cs="Arial"/>
                <w:bCs/>
                <w:i/>
                <w:sz w:val="20"/>
                <w:szCs w:val="20"/>
                <w:lang w:eastAsia="en-GB"/>
              </w:rPr>
            </w:pPr>
            <w:r w:rsidRPr="004D3E10">
              <w:rPr>
                <w:rFonts w:ascii="Calibri" w:hAnsi="Calibri" w:cs="Arial"/>
                <w:bCs/>
                <w:i/>
                <w:sz w:val="20"/>
                <w:szCs w:val="20"/>
                <w:lang w:eastAsia="en-GB"/>
              </w:rPr>
              <w:t xml:space="preserve">Certification </w:t>
            </w:r>
            <w:r>
              <w:rPr>
                <w:rFonts w:ascii="Calibri" w:hAnsi="Calibri" w:cs="Arial"/>
                <w:bCs/>
                <w:i/>
                <w:sz w:val="20"/>
                <w:szCs w:val="20"/>
                <w:lang w:eastAsia="en-GB"/>
              </w:rPr>
              <w:t>greatly</w:t>
            </w:r>
            <w:r w:rsidRPr="004D3E10">
              <w:rPr>
                <w:rFonts w:ascii="Calibri" w:hAnsi="Calibri" w:cs="Arial"/>
                <w:bCs/>
                <w:i/>
                <w:sz w:val="20"/>
                <w:szCs w:val="20"/>
                <w:lang w:eastAsia="en-GB"/>
              </w:rPr>
              <w:t xml:space="preserve"> reduces the risk of entry</w:t>
            </w:r>
            <w:r>
              <w:rPr>
                <w:rFonts w:ascii="Calibri" w:hAnsi="Calibri" w:cs="Arial"/>
                <w:bCs/>
                <w:i/>
                <w:sz w:val="20"/>
                <w:szCs w:val="20"/>
                <w:lang w:eastAsia="en-GB"/>
              </w:rPr>
              <w:t xml:space="preserve"> from 21% to 3%.</w:t>
            </w:r>
          </w:p>
        </w:tc>
        <w:tc>
          <w:tcPr>
            <w:tcW w:w="2880" w:type="dxa"/>
            <w:tcBorders>
              <w:top w:val="nil"/>
              <w:left w:val="nil"/>
              <w:bottom w:val="single" w:sz="4" w:space="0" w:color="auto"/>
              <w:right w:val="single" w:sz="4" w:space="0" w:color="auto"/>
            </w:tcBorders>
          </w:tcPr>
          <w:p w:rsidR="003B2401" w:rsidRPr="004D3E10" w:rsidRDefault="003B2401" w:rsidP="00984F62">
            <w:pPr>
              <w:jc w:val="both"/>
              <w:rPr>
                <w:rFonts w:ascii="Calibri" w:hAnsi="Calibri" w:cs="Arial"/>
                <w:bCs/>
                <w:i/>
                <w:sz w:val="20"/>
                <w:szCs w:val="20"/>
                <w:lang w:eastAsia="en-GB"/>
              </w:rPr>
            </w:pPr>
            <w:r w:rsidRPr="004D3E10">
              <w:rPr>
                <w:rFonts w:ascii="Calibri" w:hAnsi="Calibri" w:cs="Arial"/>
                <w:bCs/>
                <w:i/>
                <w:sz w:val="20"/>
                <w:szCs w:val="20"/>
                <w:lang w:eastAsia="en-GB"/>
              </w:rPr>
              <w:t xml:space="preserve">The model prediction adequately represents the judgment of assessors.  </w:t>
            </w:r>
            <w:r>
              <w:rPr>
                <w:rFonts w:ascii="Calibri" w:hAnsi="Calibri" w:cs="Arial"/>
                <w:bCs/>
                <w:i/>
                <w:sz w:val="20"/>
                <w:szCs w:val="20"/>
                <w:lang w:eastAsia="en-GB"/>
              </w:rPr>
              <w:t>(although the lowest risk of the tested methods)</w:t>
            </w:r>
          </w:p>
          <w:p w:rsidR="003B2401" w:rsidRPr="004D3E10" w:rsidRDefault="003B2401" w:rsidP="00984F62">
            <w:pPr>
              <w:jc w:val="both"/>
              <w:rPr>
                <w:rFonts w:ascii="Calibri" w:hAnsi="Calibri" w:cs="Arial"/>
                <w:bCs/>
                <w:i/>
                <w:sz w:val="20"/>
                <w:szCs w:val="20"/>
                <w:lang w:eastAsia="en-GB"/>
              </w:rPr>
            </w:pPr>
          </w:p>
        </w:tc>
      </w:tr>
      <w:tr w:rsidR="003B2401" w:rsidRPr="004D3E10" w:rsidTr="00232A67">
        <w:tblPrEx>
          <w:tblCellMar>
            <w:left w:w="70" w:type="dxa"/>
            <w:right w:w="70" w:type="dxa"/>
          </w:tblCellMar>
        </w:tblPrEx>
        <w:trPr>
          <w:trHeight w:val="255"/>
        </w:trPr>
        <w:tc>
          <w:tcPr>
            <w:tcW w:w="1418" w:type="dxa"/>
            <w:tcBorders>
              <w:top w:val="single" w:sz="4" w:space="0" w:color="auto"/>
              <w:left w:val="single" w:sz="4" w:space="0" w:color="auto"/>
              <w:bottom w:val="single" w:sz="4" w:space="0" w:color="auto"/>
              <w:right w:val="single" w:sz="4" w:space="0" w:color="auto"/>
            </w:tcBorders>
            <w:shd w:val="clear" w:color="auto" w:fill="auto"/>
          </w:tcPr>
          <w:p w:rsidR="003B2401" w:rsidRPr="005B4000" w:rsidRDefault="003B2401" w:rsidP="00610A09">
            <w:pPr>
              <w:jc w:val="both"/>
              <w:rPr>
                <w:rFonts w:ascii="Calibri" w:hAnsi="Calibri" w:cs="Arial"/>
                <w:bCs/>
                <w:sz w:val="20"/>
                <w:szCs w:val="20"/>
                <w:lang w:eastAsia="en-GB"/>
              </w:rPr>
            </w:pPr>
            <w:r>
              <w:rPr>
                <w:rFonts w:ascii="Calibri" w:hAnsi="Calibri" w:cs="Arial"/>
                <w:bCs/>
                <w:sz w:val="20"/>
                <w:szCs w:val="20"/>
                <w:lang w:eastAsia="en-GB"/>
              </w:rPr>
              <w:t>C</w:t>
            </w:r>
            <w:r w:rsidRPr="005B4000">
              <w:rPr>
                <w:rFonts w:ascii="Calibri" w:hAnsi="Calibri" w:cs="Arial"/>
                <w:bCs/>
                <w:sz w:val="20"/>
                <w:szCs w:val="20"/>
                <w:lang w:eastAsia="en-GB"/>
              </w:rPr>
              <w:t>. PFPP and (buffer zone or physical protection</w:t>
            </w:r>
          </w:p>
        </w:tc>
        <w:tc>
          <w:tcPr>
            <w:tcW w:w="1559" w:type="dxa"/>
            <w:tcBorders>
              <w:top w:val="nil"/>
              <w:left w:val="nil"/>
              <w:bottom w:val="single" w:sz="4" w:space="0" w:color="auto"/>
              <w:right w:val="single" w:sz="4" w:space="0" w:color="auto"/>
            </w:tcBorders>
          </w:tcPr>
          <w:p w:rsidR="003B2401" w:rsidRPr="004D3E10" w:rsidRDefault="003B2401" w:rsidP="00984F62">
            <w:pPr>
              <w:jc w:val="both"/>
              <w:rPr>
                <w:rFonts w:ascii="Calibri" w:hAnsi="Calibri" w:cs="Arial"/>
                <w:bCs/>
                <w:i/>
                <w:sz w:val="20"/>
                <w:szCs w:val="20"/>
                <w:lang w:eastAsia="en-GB"/>
              </w:rPr>
            </w:pPr>
            <w:r w:rsidRPr="004D3E10">
              <w:rPr>
                <w:rFonts w:ascii="Calibri" w:hAnsi="Calibri" w:cs="Arial"/>
                <w:bCs/>
                <w:i/>
                <w:sz w:val="20"/>
                <w:szCs w:val="20"/>
                <w:lang w:eastAsia="en-GB"/>
              </w:rPr>
              <w:t xml:space="preserve">i) </w:t>
            </w:r>
            <w:r w:rsidRPr="003C0F03">
              <w:rPr>
                <w:rFonts w:ascii="Calibri" w:hAnsi="Calibri" w:cs="Arial"/>
                <w:bCs/>
                <w:i/>
                <w:sz w:val="20"/>
                <w:szCs w:val="20"/>
                <w:lang w:eastAsia="en-GB"/>
              </w:rPr>
              <w:t>survi</w:t>
            </w:r>
            <w:r>
              <w:rPr>
                <w:rFonts w:ascii="Calibri" w:hAnsi="Calibri" w:cs="Arial"/>
                <w:bCs/>
                <w:i/>
                <w:sz w:val="20"/>
                <w:szCs w:val="20"/>
                <w:lang w:eastAsia="en-GB"/>
              </w:rPr>
              <w:t>ves</w:t>
            </w:r>
            <w:r w:rsidRPr="003C0F03">
              <w:rPr>
                <w:rFonts w:ascii="Calibri" w:hAnsi="Calibri" w:cs="Arial"/>
                <w:bCs/>
                <w:i/>
                <w:sz w:val="20"/>
                <w:szCs w:val="20"/>
                <w:lang w:eastAsia="en-GB"/>
              </w:rPr>
              <w:t xml:space="preserve"> pest management procedures</w:t>
            </w:r>
            <w:r>
              <w:rPr>
                <w:rFonts w:ascii="Calibri" w:hAnsi="Calibri" w:cs="Arial"/>
                <w:bCs/>
                <w:i/>
                <w:sz w:val="20"/>
                <w:szCs w:val="20"/>
                <w:lang w:eastAsia="en-GB"/>
              </w:rPr>
              <w:t xml:space="preserve"> + </w:t>
            </w:r>
            <w:r w:rsidRPr="003C0F03">
              <w:rPr>
                <w:rFonts w:ascii="Calibri" w:hAnsi="Calibri" w:cs="Arial"/>
                <w:bCs/>
                <w:i/>
                <w:sz w:val="20"/>
                <w:szCs w:val="20"/>
                <w:lang w:eastAsia="en-GB"/>
              </w:rPr>
              <w:t xml:space="preserve">pest being associated, </w:t>
            </w:r>
          </w:p>
          <w:p w:rsidR="003B2401" w:rsidRPr="004D3E10" w:rsidRDefault="003B2401" w:rsidP="00984F62">
            <w:pPr>
              <w:jc w:val="both"/>
              <w:rPr>
                <w:rFonts w:ascii="Calibri" w:hAnsi="Calibri" w:cs="Arial"/>
                <w:bCs/>
                <w:i/>
                <w:sz w:val="20"/>
                <w:szCs w:val="20"/>
                <w:lang w:eastAsia="en-GB"/>
              </w:rPr>
            </w:pPr>
            <w:r>
              <w:rPr>
                <w:rFonts w:ascii="Calibri" w:hAnsi="Calibri" w:cs="Arial"/>
                <w:bCs/>
                <w:i/>
                <w:sz w:val="20"/>
                <w:szCs w:val="20"/>
                <w:lang w:eastAsia="en-GB"/>
              </w:rPr>
              <w:t>ii</w:t>
            </w:r>
            <w:r w:rsidRPr="004D3E10">
              <w:rPr>
                <w:rFonts w:ascii="Calibri" w:hAnsi="Calibri" w:cs="Arial"/>
                <w:bCs/>
                <w:i/>
                <w:sz w:val="20"/>
                <w:szCs w:val="20"/>
                <w:lang w:eastAsia="en-GB"/>
              </w:rPr>
              <w:t xml:space="preserve">) </w:t>
            </w:r>
            <w:r>
              <w:rPr>
                <w:rFonts w:ascii="Calibri" w:hAnsi="Calibri" w:cs="Arial"/>
                <w:bCs/>
                <w:i/>
                <w:sz w:val="20"/>
                <w:szCs w:val="20"/>
                <w:lang w:eastAsia="en-GB"/>
              </w:rPr>
              <w:t>probability</w:t>
            </w:r>
            <w:r w:rsidRPr="004D3E10">
              <w:rPr>
                <w:rFonts w:ascii="Calibri" w:hAnsi="Calibri" w:cs="Arial"/>
                <w:bCs/>
                <w:i/>
                <w:sz w:val="20"/>
                <w:szCs w:val="20"/>
                <w:lang w:eastAsia="en-GB"/>
              </w:rPr>
              <w:t xml:space="preserve"> of entry</w:t>
            </w:r>
            <w:r w:rsidRPr="003C0F03">
              <w:rPr>
                <w:rFonts w:ascii="Calibri" w:hAnsi="Calibri" w:cs="Arial"/>
                <w:bCs/>
                <w:i/>
                <w:sz w:val="20"/>
                <w:szCs w:val="20"/>
                <w:lang w:eastAsia="en-GB"/>
              </w:rPr>
              <w:t xml:space="preserve"> </w:t>
            </w:r>
          </w:p>
        </w:tc>
        <w:tc>
          <w:tcPr>
            <w:tcW w:w="3132" w:type="dxa"/>
            <w:tcBorders>
              <w:top w:val="nil"/>
              <w:left w:val="nil"/>
              <w:bottom w:val="single" w:sz="4" w:space="0" w:color="auto"/>
              <w:right w:val="single" w:sz="4" w:space="0" w:color="auto"/>
            </w:tcBorders>
          </w:tcPr>
          <w:p w:rsidR="003B2401" w:rsidRPr="004D3E10" w:rsidRDefault="006D0D5C" w:rsidP="00984F62">
            <w:pPr>
              <w:jc w:val="both"/>
              <w:rPr>
                <w:rFonts w:ascii="Calibri" w:hAnsi="Calibri" w:cs="Arial"/>
                <w:bCs/>
                <w:sz w:val="20"/>
                <w:szCs w:val="20"/>
                <w:lang w:eastAsia="en-GB"/>
              </w:rPr>
            </w:pPr>
            <w:r>
              <w:rPr>
                <w:rFonts w:ascii="Calibri" w:hAnsi="Calibri" w:cs="Arial"/>
                <w:bCs/>
                <w:noProof/>
                <w:sz w:val="20"/>
                <w:szCs w:val="20"/>
                <w:lang w:eastAsia="en-GB"/>
              </w:rPr>
              <w:drawing>
                <wp:inline distT="0" distB="0" distL="0" distR="0">
                  <wp:extent cx="1895475" cy="828675"/>
                  <wp:effectExtent l="19050" t="0" r="9525"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9"/>
                          <a:srcRect/>
                          <a:stretch>
                            <a:fillRect/>
                          </a:stretch>
                        </pic:blipFill>
                        <pic:spPr bwMode="auto">
                          <a:xfrm>
                            <a:off x="0" y="0"/>
                            <a:ext cx="1895475" cy="828675"/>
                          </a:xfrm>
                          <a:prstGeom prst="rect">
                            <a:avLst/>
                          </a:prstGeom>
                          <a:noFill/>
                          <a:ln w="9525">
                            <a:noFill/>
                            <a:miter lim="800000"/>
                            <a:headEnd/>
                            <a:tailEnd/>
                          </a:ln>
                        </pic:spPr>
                      </pic:pic>
                    </a:graphicData>
                  </a:graphic>
                </wp:inline>
              </w:drawing>
            </w:r>
          </w:p>
        </w:tc>
        <w:tc>
          <w:tcPr>
            <w:tcW w:w="3240" w:type="dxa"/>
            <w:tcBorders>
              <w:top w:val="nil"/>
              <w:left w:val="nil"/>
              <w:bottom w:val="single" w:sz="4" w:space="0" w:color="auto"/>
              <w:right w:val="single" w:sz="4" w:space="0" w:color="auto"/>
            </w:tcBorders>
          </w:tcPr>
          <w:p w:rsidR="003B2401" w:rsidRPr="00E07F91" w:rsidRDefault="006D0D5C" w:rsidP="00984F62">
            <w:pPr>
              <w:jc w:val="both"/>
              <w:rPr>
                <w:rFonts w:ascii="Calibri" w:hAnsi="Calibri" w:cs="Arial"/>
                <w:bCs/>
                <w:sz w:val="20"/>
                <w:szCs w:val="20"/>
                <w:lang w:eastAsia="en-GB"/>
              </w:rPr>
            </w:pPr>
            <w:r>
              <w:rPr>
                <w:rFonts w:ascii="Calibri" w:hAnsi="Calibri" w:cs="Arial"/>
                <w:bCs/>
                <w:noProof/>
                <w:sz w:val="20"/>
                <w:szCs w:val="20"/>
                <w:lang w:eastAsia="en-GB"/>
              </w:rPr>
              <w:drawing>
                <wp:inline distT="0" distB="0" distL="0" distR="0">
                  <wp:extent cx="1971675" cy="857250"/>
                  <wp:effectExtent l="19050" t="0" r="952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2"/>
                          <a:srcRect/>
                          <a:stretch>
                            <a:fillRect/>
                          </a:stretch>
                        </pic:blipFill>
                        <pic:spPr bwMode="auto">
                          <a:xfrm>
                            <a:off x="0" y="0"/>
                            <a:ext cx="1971675" cy="857250"/>
                          </a:xfrm>
                          <a:prstGeom prst="rect">
                            <a:avLst/>
                          </a:prstGeom>
                          <a:noFill/>
                          <a:ln w="9525">
                            <a:noFill/>
                            <a:miter lim="800000"/>
                            <a:headEnd/>
                            <a:tailEnd/>
                          </a:ln>
                        </pic:spPr>
                      </pic:pic>
                    </a:graphicData>
                  </a:graphic>
                </wp:inline>
              </w:drawing>
            </w:r>
          </w:p>
        </w:tc>
        <w:tc>
          <w:tcPr>
            <w:tcW w:w="1200" w:type="dxa"/>
            <w:tcBorders>
              <w:top w:val="nil"/>
              <w:left w:val="nil"/>
              <w:bottom w:val="single" w:sz="4" w:space="0" w:color="auto"/>
              <w:right w:val="single" w:sz="4" w:space="0" w:color="auto"/>
            </w:tcBorders>
          </w:tcPr>
          <w:p w:rsidR="003B2401" w:rsidRPr="00232A67" w:rsidRDefault="003B2401" w:rsidP="00984F62">
            <w:pPr>
              <w:jc w:val="both"/>
              <w:rPr>
                <w:rFonts w:ascii="Calibri" w:hAnsi="Calibri" w:cs="Arial"/>
                <w:bCs/>
                <w:i/>
                <w:iCs/>
                <w:sz w:val="20"/>
                <w:szCs w:val="20"/>
                <w:lang w:eastAsia="en-GB"/>
              </w:rPr>
            </w:pPr>
            <w:r w:rsidRPr="00232A67">
              <w:rPr>
                <w:rFonts w:ascii="Calibri" w:hAnsi="Calibri" w:cs="Arial"/>
                <w:bCs/>
                <w:i/>
                <w:iCs/>
                <w:sz w:val="20"/>
                <w:szCs w:val="20"/>
                <w:lang w:eastAsia="en-GB"/>
              </w:rPr>
              <w:t>See above</w:t>
            </w:r>
          </w:p>
        </w:tc>
        <w:tc>
          <w:tcPr>
            <w:tcW w:w="2520" w:type="dxa"/>
            <w:tcBorders>
              <w:top w:val="nil"/>
              <w:left w:val="nil"/>
              <w:bottom w:val="single" w:sz="4" w:space="0" w:color="auto"/>
              <w:right w:val="single" w:sz="4" w:space="0" w:color="auto"/>
            </w:tcBorders>
          </w:tcPr>
          <w:p w:rsidR="003B2401" w:rsidRPr="004D3E10" w:rsidRDefault="003B2401" w:rsidP="00984F62">
            <w:pPr>
              <w:jc w:val="both"/>
              <w:rPr>
                <w:rFonts w:ascii="Calibri" w:hAnsi="Calibri" w:cs="Arial"/>
                <w:bCs/>
                <w:sz w:val="20"/>
                <w:szCs w:val="20"/>
                <w:lang w:eastAsia="en-GB"/>
              </w:rPr>
            </w:pPr>
            <w:r w:rsidRPr="004D3E10">
              <w:rPr>
                <w:rFonts w:ascii="Calibri" w:hAnsi="Calibri" w:cs="Arial"/>
                <w:bCs/>
                <w:i/>
                <w:sz w:val="20"/>
                <w:szCs w:val="20"/>
                <w:lang w:eastAsia="en-GB"/>
              </w:rPr>
              <w:t>The most  effective option</w:t>
            </w:r>
            <w:r>
              <w:rPr>
                <w:rFonts w:ascii="Calibri" w:hAnsi="Calibri" w:cs="Arial"/>
                <w:bCs/>
                <w:i/>
                <w:sz w:val="20"/>
                <w:szCs w:val="20"/>
                <w:lang w:eastAsia="en-GB"/>
              </w:rPr>
              <w:t xml:space="preserve"> with the lowest risk of entry (3%).</w:t>
            </w:r>
          </w:p>
        </w:tc>
        <w:tc>
          <w:tcPr>
            <w:tcW w:w="2880" w:type="dxa"/>
            <w:tcBorders>
              <w:top w:val="nil"/>
              <w:left w:val="nil"/>
              <w:bottom w:val="single" w:sz="4" w:space="0" w:color="auto"/>
              <w:right w:val="single" w:sz="4" w:space="0" w:color="auto"/>
            </w:tcBorders>
          </w:tcPr>
          <w:p w:rsidR="003B2401" w:rsidRPr="004D3E10" w:rsidRDefault="003B2401" w:rsidP="00984F62">
            <w:pPr>
              <w:jc w:val="both"/>
              <w:rPr>
                <w:rFonts w:ascii="Calibri" w:hAnsi="Calibri" w:cs="Arial"/>
                <w:bCs/>
                <w:i/>
                <w:sz w:val="20"/>
                <w:szCs w:val="20"/>
                <w:lang w:eastAsia="en-GB"/>
              </w:rPr>
            </w:pPr>
            <w:r w:rsidRPr="004D3E10">
              <w:rPr>
                <w:rFonts w:ascii="Calibri" w:hAnsi="Calibri" w:cs="Arial"/>
                <w:bCs/>
                <w:i/>
                <w:sz w:val="20"/>
                <w:szCs w:val="20"/>
                <w:lang w:eastAsia="en-GB"/>
              </w:rPr>
              <w:t xml:space="preserve">The model prediction adequately represents the judgment of assessors.  </w:t>
            </w:r>
            <w:r>
              <w:rPr>
                <w:rFonts w:ascii="Calibri" w:hAnsi="Calibri" w:cs="Arial"/>
                <w:bCs/>
                <w:i/>
                <w:sz w:val="20"/>
                <w:szCs w:val="20"/>
                <w:lang w:eastAsia="en-GB"/>
              </w:rPr>
              <w:t>(although the lowest risk of the tested methods)</w:t>
            </w:r>
          </w:p>
          <w:p w:rsidR="003B2401" w:rsidRPr="004D3E10" w:rsidRDefault="003B2401" w:rsidP="00984F62">
            <w:pPr>
              <w:jc w:val="both"/>
              <w:rPr>
                <w:rFonts w:ascii="Calibri" w:hAnsi="Calibri" w:cs="Arial"/>
                <w:bCs/>
                <w:sz w:val="20"/>
                <w:szCs w:val="20"/>
                <w:lang w:eastAsia="en-GB"/>
              </w:rPr>
            </w:pPr>
          </w:p>
        </w:tc>
      </w:tr>
    </w:tbl>
    <w:p w:rsidR="00C054C8" w:rsidRDefault="00C054C8">
      <w:r>
        <w:br w:type="page"/>
      </w:r>
    </w:p>
    <w:tbl>
      <w:tblPr>
        <w:tblW w:w="16018" w:type="dxa"/>
        <w:tblInd w:w="-601" w:type="dxa"/>
        <w:tblLayout w:type="fixed"/>
        <w:tblLook w:val="04A0"/>
      </w:tblPr>
      <w:tblGrid>
        <w:gridCol w:w="1418"/>
        <w:gridCol w:w="1559"/>
        <w:gridCol w:w="2127"/>
        <w:gridCol w:w="1984"/>
        <w:gridCol w:w="1985"/>
        <w:gridCol w:w="1984"/>
        <w:gridCol w:w="1843"/>
        <w:gridCol w:w="1559"/>
        <w:gridCol w:w="1559"/>
      </w:tblGrid>
      <w:tr w:rsidR="007D0C3A" w:rsidRPr="005B4000" w:rsidTr="00035F5F">
        <w:trPr>
          <w:trHeight w:val="274"/>
          <w:tblHeader/>
        </w:trPr>
        <w:tc>
          <w:tcPr>
            <w:tcW w:w="16018" w:type="dxa"/>
            <w:gridSpan w:val="9"/>
            <w:tcBorders>
              <w:top w:val="single" w:sz="4" w:space="0" w:color="auto"/>
              <w:left w:val="single" w:sz="4" w:space="0" w:color="auto"/>
              <w:bottom w:val="single" w:sz="4" w:space="0" w:color="auto"/>
              <w:right w:val="single" w:sz="4" w:space="0" w:color="auto"/>
            </w:tcBorders>
            <w:shd w:val="clear" w:color="auto" w:fill="F2F2F2"/>
          </w:tcPr>
          <w:p w:rsidR="007D0C3A" w:rsidRPr="005B4000" w:rsidRDefault="007D0C3A" w:rsidP="00D45D89">
            <w:pPr>
              <w:spacing w:before="60"/>
              <w:rPr>
                <w:rFonts w:ascii="Calibri" w:hAnsi="Calibri" w:cs="Arial"/>
                <w:b/>
                <w:bCs/>
                <w:sz w:val="20"/>
                <w:szCs w:val="20"/>
                <w:lang w:eastAsia="en-GB"/>
              </w:rPr>
            </w:pPr>
            <w:r w:rsidRPr="005B4000">
              <w:rPr>
                <w:rFonts w:ascii="Calibri" w:hAnsi="Calibri" w:cs="Arial"/>
                <w:b/>
                <w:bCs/>
                <w:sz w:val="20"/>
                <w:szCs w:val="20"/>
                <w:lang w:eastAsia="en-GB"/>
              </w:rPr>
              <w:t xml:space="preserve">Table </w:t>
            </w:r>
            <w:r w:rsidR="00227763" w:rsidRPr="005B4000">
              <w:rPr>
                <w:rFonts w:ascii="Calibri" w:hAnsi="Calibri" w:cs="Arial"/>
                <w:b/>
                <w:bCs/>
                <w:sz w:val="20"/>
                <w:szCs w:val="20"/>
                <w:lang w:eastAsia="en-GB"/>
              </w:rPr>
              <w:t>7</w:t>
            </w:r>
            <w:r w:rsidRPr="005B4000">
              <w:rPr>
                <w:rFonts w:ascii="Calibri" w:hAnsi="Calibri" w:cs="Arial"/>
                <w:b/>
                <w:bCs/>
                <w:sz w:val="20"/>
                <w:szCs w:val="20"/>
                <w:lang w:eastAsia="en-GB"/>
              </w:rPr>
              <w:t xml:space="preserve">: Evaluation of risk reduction options using Method </w:t>
            </w:r>
            <w:r w:rsidR="00227763" w:rsidRPr="005B4000">
              <w:rPr>
                <w:rFonts w:ascii="Calibri" w:hAnsi="Calibri" w:cs="Arial"/>
                <w:b/>
                <w:bCs/>
                <w:sz w:val="20"/>
                <w:szCs w:val="20"/>
                <w:lang w:eastAsia="en-GB"/>
              </w:rPr>
              <w:t>4</w:t>
            </w:r>
          </w:p>
        </w:tc>
      </w:tr>
      <w:tr w:rsidR="007D0C3A" w:rsidRPr="005B4000" w:rsidTr="005B4000">
        <w:trPr>
          <w:cantSplit/>
          <w:trHeight w:val="941"/>
          <w:tblHeader/>
        </w:trPr>
        <w:tc>
          <w:tcPr>
            <w:tcW w:w="1418" w:type="dxa"/>
            <w:tcBorders>
              <w:top w:val="single" w:sz="4" w:space="0" w:color="auto"/>
              <w:left w:val="single" w:sz="4" w:space="0" w:color="auto"/>
              <w:bottom w:val="single" w:sz="4" w:space="0" w:color="auto"/>
              <w:right w:val="single" w:sz="4" w:space="0" w:color="auto"/>
            </w:tcBorders>
            <w:shd w:val="clear" w:color="auto" w:fill="F2F2F2"/>
          </w:tcPr>
          <w:p w:rsidR="007D0C3A" w:rsidRPr="005B4000" w:rsidRDefault="007D0C3A" w:rsidP="00D45D89">
            <w:pPr>
              <w:jc w:val="right"/>
              <w:rPr>
                <w:rFonts w:ascii="Calibri" w:hAnsi="Calibri" w:cs="Arial"/>
                <w:b/>
                <w:bCs/>
                <w:sz w:val="20"/>
                <w:szCs w:val="20"/>
                <w:lang w:eastAsia="en-GB"/>
              </w:rPr>
            </w:pPr>
            <w:r w:rsidRPr="005B4000">
              <w:rPr>
                <w:rFonts w:ascii="Calibri" w:hAnsi="Calibri" w:cs="Arial"/>
                <w:b/>
                <w:bCs/>
                <w:sz w:val="20"/>
                <w:szCs w:val="20"/>
                <w:lang w:eastAsia="en-GB"/>
              </w:rPr>
              <w:t xml:space="preserve">                            </w:t>
            </w:r>
          </w:p>
          <w:p w:rsidR="007D0C3A" w:rsidRPr="005B4000" w:rsidRDefault="007D0C3A" w:rsidP="00D45D89">
            <w:pPr>
              <w:rPr>
                <w:rFonts w:ascii="Calibri" w:hAnsi="Calibri" w:cs="Arial"/>
                <w:b/>
                <w:bCs/>
                <w:sz w:val="20"/>
                <w:szCs w:val="20"/>
                <w:lang w:eastAsia="en-GB"/>
              </w:rPr>
            </w:pPr>
            <w:r w:rsidRPr="005B4000">
              <w:rPr>
                <w:rFonts w:ascii="Calibri" w:hAnsi="Calibri" w:cs="Arial"/>
                <w:bCs/>
                <w:sz w:val="20"/>
                <w:szCs w:val="20"/>
                <w:lang w:eastAsia="en-GB"/>
              </w:rPr>
              <w:t>Option /description</w:t>
            </w:r>
          </w:p>
        </w:tc>
        <w:tc>
          <w:tcPr>
            <w:tcW w:w="1559" w:type="dxa"/>
            <w:tcBorders>
              <w:top w:val="single" w:sz="4" w:space="0" w:color="auto"/>
              <w:left w:val="nil"/>
              <w:bottom w:val="single" w:sz="4" w:space="0" w:color="auto"/>
              <w:right w:val="single" w:sz="4" w:space="0" w:color="auto"/>
            </w:tcBorders>
            <w:shd w:val="clear" w:color="auto" w:fill="F2F2F2"/>
          </w:tcPr>
          <w:p w:rsidR="007D0C3A" w:rsidRPr="005B4000" w:rsidRDefault="007D0C3A" w:rsidP="00D45D89">
            <w:pPr>
              <w:rPr>
                <w:rFonts w:ascii="Calibri" w:hAnsi="Calibri" w:cs="Arial"/>
                <w:bCs/>
                <w:sz w:val="20"/>
                <w:szCs w:val="20"/>
                <w:lang w:eastAsia="en-GB"/>
              </w:rPr>
            </w:pPr>
            <w:r w:rsidRPr="005B4000">
              <w:rPr>
                <w:rFonts w:ascii="Calibri" w:hAnsi="Calibri" w:cs="Arial"/>
                <w:bCs/>
                <w:sz w:val="20"/>
                <w:szCs w:val="20"/>
                <w:lang w:eastAsia="en-GB"/>
              </w:rPr>
              <w:t>Risk element influenced</w:t>
            </w:r>
          </w:p>
          <w:p w:rsidR="007D0C3A" w:rsidRPr="005B4000" w:rsidRDefault="007D0C3A" w:rsidP="00D45D89">
            <w:pPr>
              <w:rPr>
                <w:rFonts w:ascii="Calibri" w:hAnsi="Calibri" w:cs="Arial"/>
                <w:i/>
                <w:sz w:val="20"/>
                <w:szCs w:val="20"/>
                <w:lang w:eastAsia="en-GB"/>
              </w:rPr>
            </w:pPr>
            <w:r w:rsidRPr="005B4000">
              <w:rPr>
                <w:rFonts w:ascii="Calibri" w:hAnsi="Calibri" w:cs="Arial"/>
                <w:i/>
                <w:sz w:val="20"/>
                <w:szCs w:val="20"/>
                <w:lang w:eastAsia="en-GB"/>
              </w:rPr>
              <w:t xml:space="preserve">i) Question </w:t>
            </w:r>
          </w:p>
          <w:p w:rsidR="007D0C3A" w:rsidRPr="005B4000" w:rsidRDefault="007D0C3A" w:rsidP="00D45D89">
            <w:pPr>
              <w:rPr>
                <w:rFonts w:ascii="Calibri" w:hAnsi="Calibri" w:cs="Arial"/>
                <w:b/>
                <w:bCs/>
                <w:sz w:val="20"/>
                <w:szCs w:val="20"/>
                <w:lang w:eastAsia="en-GB"/>
              </w:rPr>
            </w:pPr>
            <w:r w:rsidRPr="005B4000">
              <w:rPr>
                <w:rFonts w:ascii="Calibri" w:hAnsi="Calibri" w:cs="Arial"/>
                <w:i/>
                <w:sz w:val="20"/>
                <w:szCs w:val="20"/>
                <w:lang w:eastAsia="en-GB"/>
              </w:rPr>
              <w:t>ii) Higher level</w:t>
            </w:r>
          </w:p>
        </w:tc>
        <w:tc>
          <w:tcPr>
            <w:tcW w:w="4111" w:type="dxa"/>
            <w:gridSpan w:val="2"/>
            <w:tcBorders>
              <w:top w:val="single" w:sz="4" w:space="0" w:color="auto"/>
              <w:left w:val="nil"/>
              <w:bottom w:val="single" w:sz="4" w:space="0" w:color="auto"/>
              <w:right w:val="single" w:sz="4" w:space="0" w:color="auto"/>
            </w:tcBorders>
            <w:shd w:val="clear" w:color="auto" w:fill="F2F2F2"/>
          </w:tcPr>
          <w:p w:rsidR="007D0C3A" w:rsidRPr="005B4000" w:rsidRDefault="007D0C3A" w:rsidP="00D45D89">
            <w:pPr>
              <w:jc w:val="center"/>
              <w:rPr>
                <w:rFonts w:ascii="Calibri" w:hAnsi="Calibri" w:cs="Arial"/>
                <w:sz w:val="20"/>
                <w:szCs w:val="20"/>
                <w:lang w:eastAsia="en-GB"/>
              </w:rPr>
            </w:pPr>
            <w:r w:rsidRPr="005B4000">
              <w:rPr>
                <w:rFonts w:ascii="Calibri" w:hAnsi="Calibri" w:cs="Arial"/>
                <w:bCs/>
                <w:sz w:val="20"/>
                <w:szCs w:val="20"/>
                <w:lang w:eastAsia="en-GB"/>
              </w:rPr>
              <w:t>Risk w</w:t>
            </w:r>
            <w:r w:rsidRPr="005B4000">
              <w:rPr>
                <w:rFonts w:ascii="Calibri" w:hAnsi="Calibri" w:cs="Arial"/>
                <w:sz w:val="20"/>
                <w:szCs w:val="20"/>
                <w:lang w:eastAsia="en-GB"/>
              </w:rPr>
              <w:t>ithout option(s)</w:t>
            </w:r>
          </w:p>
        </w:tc>
        <w:tc>
          <w:tcPr>
            <w:tcW w:w="3969" w:type="dxa"/>
            <w:gridSpan w:val="2"/>
            <w:tcBorders>
              <w:top w:val="single" w:sz="4" w:space="0" w:color="auto"/>
              <w:left w:val="nil"/>
              <w:bottom w:val="single" w:sz="4" w:space="0" w:color="auto"/>
              <w:right w:val="single" w:sz="4" w:space="0" w:color="auto"/>
            </w:tcBorders>
            <w:shd w:val="clear" w:color="auto" w:fill="F2F2F2"/>
          </w:tcPr>
          <w:p w:rsidR="007D0C3A" w:rsidRPr="005B4000" w:rsidRDefault="007D0C3A" w:rsidP="00D45D89">
            <w:pPr>
              <w:jc w:val="center"/>
              <w:rPr>
                <w:rFonts w:ascii="Calibri" w:hAnsi="Calibri" w:cs="Arial"/>
                <w:bCs/>
                <w:sz w:val="20"/>
                <w:szCs w:val="20"/>
                <w:lang w:eastAsia="en-GB"/>
              </w:rPr>
            </w:pPr>
            <w:r w:rsidRPr="005B4000">
              <w:rPr>
                <w:rFonts w:ascii="Calibri" w:hAnsi="Calibri" w:cs="Arial"/>
                <w:bCs/>
                <w:sz w:val="20"/>
                <w:szCs w:val="20"/>
                <w:lang w:eastAsia="en-GB"/>
              </w:rPr>
              <w:t>Risk w</w:t>
            </w:r>
            <w:r w:rsidRPr="005B4000">
              <w:rPr>
                <w:rFonts w:ascii="Calibri" w:hAnsi="Calibri" w:cs="Arial"/>
                <w:sz w:val="20"/>
                <w:szCs w:val="20"/>
                <w:lang w:eastAsia="en-GB"/>
              </w:rPr>
              <w:t>ith option(s)</w:t>
            </w:r>
          </w:p>
        </w:tc>
        <w:tc>
          <w:tcPr>
            <w:tcW w:w="1843" w:type="dxa"/>
            <w:tcBorders>
              <w:top w:val="single" w:sz="4" w:space="0" w:color="auto"/>
              <w:left w:val="nil"/>
              <w:bottom w:val="single" w:sz="4" w:space="0" w:color="auto"/>
              <w:right w:val="single" w:sz="4" w:space="0" w:color="auto"/>
            </w:tcBorders>
            <w:shd w:val="clear" w:color="auto" w:fill="F2F2F2"/>
          </w:tcPr>
          <w:p w:rsidR="007D0C3A" w:rsidRPr="005B4000" w:rsidRDefault="007D0C3A" w:rsidP="00D45D89">
            <w:pPr>
              <w:rPr>
                <w:rFonts w:ascii="Calibri" w:hAnsi="Calibri" w:cs="Arial"/>
                <w:sz w:val="20"/>
                <w:szCs w:val="20"/>
                <w:lang w:eastAsia="en-GB"/>
              </w:rPr>
            </w:pPr>
            <w:r w:rsidRPr="005B4000">
              <w:rPr>
                <w:rFonts w:ascii="Calibri" w:hAnsi="Calibri" w:cs="Arial"/>
                <w:bCs/>
                <w:sz w:val="20"/>
                <w:szCs w:val="20"/>
                <w:lang w:eastAsia="en-GB"/>
              </w:rPr>
              <w:t>Technical feasibility of measure*</w:t>
            </w:r>
          </w:p>
        </w:tc>
        <w:tc>
          <w:tcPr>
            <w:tcW w:w="1559" w:type="dxa"/>
            <w:tcBorders>
              <w:top w:val="single" w:sz="4" w:space="0" w:color="auto"/>
              <w:left w:val="nil"/>
              <w:bottom w:val="single" w:sz="4" w:space="0" w:color="auto"/>
              <w:right w:val="single" w:sz="4" w:space="0" w:color="auto"/>
            </w:tcBorders>
            <w:shd w:val="clear" w:color="auto" w:fill="F2F2F2"/>
          </w:tcPr>
          <w:p w:rsidR="007D0C3A" w:rsidRPr="005B4000" w:rsidRDefault="007D0C3A" w:rsidP="00D45D89">
            <w:pPr>
              <w:rPr>
                <w:rFonts w:ascii="Calibri" w:hAnsi="Calibri" w:cs="Arial"/>
                <w:bCs/>
                <w:sz w:val="20"/>
                <w:szCs w:val="20"/>
                <w:lang w:eastAsia="en-GB"/>
              </w:rPr>
            </w:pPr>
            <w:r w:rsidRPr="005B4000">
              <w:rPr>
                <w:rFonts w:ascii="Calibri" w:hAnsi="Calibri" w:cs="Arial"/>
                <w:sz w:val="20"/>
                <w:szCs w:val="20"/>
                <w:lang w:eastAsia="en-GB"/>
              </w:rPr>
              <w:t>Evaluation of option according to model</w:t>
            </w:r>
          </w:p>
        </w:tc>
        <w:tc>
          <w:tcPr>
            <w:tcW w:w="1559" w:type="dxa"/>
            <w:tcBorders>
              <w:top w:val="single" w:sz="4" w:space="0" w:color="auto"/>
              <w:left w:val="nil"/>
              <w:bottom w:val="single" w:sz="4" w:space="0" w:color="auto"/>
              <w:right w:val="single" w:sz="4" w:space="0" w:color="auto"/>
            </w:tcBorders>
            <w:shd w:val="clear" w:color="auto" w:fill="F2F2F2"/>
          </w:tcPr>
          <w:p w:rsidR="007D0C3A" w:rsidRPr="005B4000" w:rsidRDefault="007D0C3A" w:rsidP="00D45D89">
            <w:pPr>
              <w:rPr>
                <w:rFonts w:ascii="Calibri" w:hAnsi="Calibri" w:cs="Arial"/>
                <w:sz w:val="20"/>
                <w:szCs w:val="20"/>
                <w:lang w:eastAsia="en-GB"/>
              </w:rPr>
            </w:pPr>
            <w:r w:rsidRPr="005B4000">
              <w:rPr>
                <w:rFonts w:ascii="Calibri" w:hAnsi="Calibri" w:cs="Arial"/>
                <w:bCs/>
                <w:sz w:val="20"/>
                <w:szCs w:val="20"/>
                <w:lang w:eastAsia="en-GB"/>
              </w:rPr>
              <w:t>Assessors’ judgement**</w:t>
            </w:r>
            <w:r w:rsidRPr="005B4000">
              <w:rPr>
                <w:rFonts w:ascii="Calibri" w:hAnsi="Calibri" w:cs="Arial"/>
                <w:sz w:val="20"/>
                <w:szCs w:val="20"/>
                <w:lang w:eastAsia="en-GB"/>
              </w:rPr>
              <w:t> </w:t>
            </w:r>
          </w:p>
          <w:p w:rsidR="007D0C3A" w:rsidRPr="005B4000" w:rsidRDefault="007D0C3A" w:rsidP="00D45D89">
            <w:pPr>
              <w:rPr>
                <w:rFonts w:ascii="Calibri" w:hAnsi="Calibri" w:cs="Arial"/>
                <w:bCs/>
                <w:sz w:val="20"/>
                <w:szCs w:val="20"/>
                <w:lang w:eastAsia="en-GB"/>
              </w:rPr>
            </w:pPr>
          </w:p>
        </w:tc>
      </w:tr>
      <w:tr w:rsidR="007D0C3A" w:rsidRPr="005B4000" w:rsidTr="00035F5F">
        <w:trPr>
          <w:cantSplit/>
          <w:trHeight w:val="543"/>
          <w:tblHeader/>
        </w:trPr>
        <w:tc>
          <w:tcPr>
            <w:tcW w:w="1418" w:type="dxa"/>
            <w:tcBorders>
              <w:top w:val="single" w:sz="4" w:space="0" w:color="auto"/>
              <w:left w:val="single" w:sz="4" w:space="0" w:color="auto"/>
              <w:bottom w:val="single" w:sz="4" w:space="0" w:color="auto"/>
              <w:right w:val="single" w:sz="4" w:space="0" w:color="auto"/>
            </w:tcBorders>
            <w:shd w:val="clear" w:color="auto" w:fill="F2F2F2"/>
          </w:tcPr>
          <w:p w:rsidR="007D0C3A" w:rsidRPr="005B4000" w:rsidRDefault="007D0C3A" w:rsidP="00D45D89">
            <w:pPr>
              <w:rPr>
                <w:rFonts w:ascii="Calibri" w:hAnsi="Calibri" w:cs="Arial"/>
                <w:b/>
                <w:bCs/>
                <w:sz w:val="20"/>
                <w:szCs w:val="20"/>
                <w:lang w:eastAsia="en-GB"/>
              </w:rPr>
            </w:pPr>
          </w:p>
        </w:tc>
        <w:tc>
          <w:tcPr>
            <w:tcW w:w="1559" w:type="dxa"/>
            <w:tcBorders>
              <w:top w:val="single" w:sz="4" w:space="0" w:color="auto"/>
              <w:left w:val="nil"/>
              <w:bottom w:val="single" w:sz="4" w:space="0" w:color="auto"/>
              <w:right w:val="single" w:sz="4" w:space="0" w:color="auto"/>
            </w:tcBorders>
            <w:shd w:val="clear" w:color="auto" w:fill="F2F2F2"/>
          </w:tcPr>
          <w:p w:rsidR="007D0C3A" w:rsidRPr="005B4000" w:rsidRDefault="007D0C3A" w:rsidP="00D45D89">
            <w:pPr>
              <w:rPr>
                <w:rFonts w:ascii="Calibri" w:hAnsi="Calibri" w:cs="Arial"/>
                <w:b/>
                <w:bCs/>
                <w:sz w:val="20"/>
                <w:szCs w:val="20"/>
                <w:lang w:eastAsia="en-GB"/>
              </w:rPr>
            </w:pPr>
          </w:p>
        </w:tc>
        <w:tc>
          <w:tcPr>
            <w:tcW w:w="2127" w:type="dxa"/>
            <w:tcBorders>
              <w:top w:val="single" w:sz="4" w:space="0" w:color="auto"/>
              <w:left w:val="nil"/>
              <w:bottom w:val="single" w:sz="4" w:space="0" w:color="auto"/>
              <w:right w:val="single" w:sz="4" w:space="0" w:color="auto"/>
            </w:tcBorders>
            <w:shd w:val="clear" w:color="auto" w:fill="F2F2F2"/>
          </w:tcPr>
          <w:p w:rsidR="007D0C3A" w:rsidRPr="005B4000" w:rsidRDefault="007D0C3A" w:rsidP="00D45D89">
            <w:pPr>
              <w:rPr>
                <w:rFonts w:ascii="Calibri" w:hAnsi="Calibri" w:cs="Arial"/>
                <w:bCs/>
                <w:sz w:val="20"/>
                <w:szCs w:val="20"/>
                <w:lang w:eastAsia="en-GB"/>
              </w:rPr>
            </w:pPr>
            <w:r w:rsidRPr="005B4000">
              <w:rPr>
                <w:rFonts w:ascii="Calibri" w:hAnsi="Calibri" w:cs="Arial"/>
                <w:bCs/>
                <w:sz w:val="20"/>
                <w:szCs w:val="20"/>
                <w:lang w:eastAsia="en-GB"/>
              </w:rPr>
              <w:t xml:space="preserve">Risk element rating / score </w:t>
            </w:r>
          </w:p>
        </w:tc>
        <w:tc>
          <w:tcPr>
            <w:tcW w:w="1984" w:type="dxa"/>
            <w:tcBorders>
              <w:top w:val="single" w:sz="4" w:space="0" w:color="auto"/>
              <w:left w:val="nil"/>
              <w:bottom w:val="single" w:sz="4" w:space="0" w:color="auto"/>
              <w:right w:val="single" w:sz="4" w:space="0" w:color="auto"/>
            </w:tcBorders>
            <w:shd w:val="clear" w:color="auto" w:fill="F2F2F2"/>
          </w:tcPr>
          <w:p w:rsidR="007D0C3A" w:rsidRPr="005B4000" w:rsidRDefault="007D0C3A" w:rsidP="00D45D89">
            <w:pPr>
              <w:rPr>
                <w:rFonts w:ascii="Calibri" w:hAnsi="Calibri" w:cs="Arial"/>
                <w:sz w:val="20"/>
                <w:szCs w:val="20"/>
                <w:lang w:eastAsia="en-GB"/>
              </w:rPr>
            </w:pPr>
            <w:r w:rsidRPr="005B4000">
              <w:rPr>
                <w:rFonts w:ascii="Calibri" w:hAnsi="Calibri" w:cs="Arial"/>
                <w:sz w:val="20"/>
                <w:szCs w:val="20"/>
                <w:lang w:eastAsia="en-GB"/>
              </w:rPr>
              <w:t>Overall risk ***</w:t>
            </w:r>
          </w:p>
          <w:p w:rsidR="007D0C3A" w:rsidRPr="005B4000" w:rsidRDefault="007D0C3A" w:rsidP="00D45D89">
            <w:pPr>
              <w:rPr>
                <w:rFonts w:ascii="Calibri" w:hAnsi="Calibri" w:cs="Arial"/>
                <w:bCs/>
                <w:sz w:val="20"/>
                <w:szCs w:val="20"/>
                <w:lang w:eastAsia="en-GB"/>
              </w:rPr>
            </w:pPr>
          </w:p>
        </w:tc>
        <w:tc>
          <w:tcPr>
            <w:tcW w:w="1985" w:type="dxa"/>
            <w:tcBorders>
              <w:top w:val="single" w:sz="4" w:space="0" w:color="auto"/>
              <w:left w:val="nil"/>
              <w:bottom w:val="single" w:sz="4" w:space="0" w:color="auto"/>
              <w:right w:val="single" w:sz="4" w:space="0" w:color="auto"/>
            </w:tcBorders>
            <w:shd w:val="clear" w:color="auto" w:fill="F2F2F2"/>
          </w:tcPr>
          <w:p w:rsidR="007D0C3A" w:rsidRPr="005B4000" w:rsidRDefault="007D0C3A" w:rsidP="00D45D89">
            <w:pPr>
              <w:rPr>
                <w:rFonts w:ascii="Calibri" w:hAnsi="Calibri" w:cs="Arial"/>
                <w:bCs/>
                <w:sz w:val="20"/>
                <w:szCs w:val="20"/>
                <w:lang w:eastAsia="en-GB"/>
              </w:rPr>
            </w:pPr>
            <w:r w:rsidRPr="005B4000">
              <w:rPr>
                <w:rFonts w:ascii="Calibri" w:hAnsi="Calibri" w:cs="Arial"/>
                <w:bCs/>
                <w:sz w:val="20"/>
                <w:szCs w:val="20"/>
                <w:lang w:eastAsia="en-GB"/>
              </w:rPr>
              <w:t xml:space="preserve">Risk element rating / score </w:t>
            </w:r>
          </w:p>
        </w:tc>
        <w:tc>
          <w:tcPr>
            <w:tcW w:w="1984" w:type="dxa"/>
            <w:tcBorders>
              <w:top w:val="single" w:sz="4" w:space="0" w:color="auto"/>
              <w:left w:val="nil"/>
              <w:bottom w:val="single" w:sz="4" w:space="0" w:color="auto"/>
              <w:right w:val="single" w:sz="4" w:space="0" w:color="auto"/>
            </w:tcBorders>
            <w:shd w:val="clear" w:color="auto" w:fill="F2F2F2"/>
          </w:tcPr>
          <w:p w:rsidR="007D0C3A" w:rsidRPr="005B4000" w:rsidRDefault="007D0C3A" w:rsidP="00D45D89">
            <w:pPr>
              <w:rPr>
                <w:rFonts w:ascii="Calibri" w:hAnsi="Calibri" w:cs="Arial"/>
                <w:sz w:val="20"/>
                <w:szCs w:val="20"/>
                <w:lang w:eastAsia="en-GB"/>
              </w:rPr>
            </w:pPr>
            <w:r w:rsidRPr="005B4000">
              <w:rPr>
                <w:rFonts w:ascii="Calibri" w:hAnsi="Calibri" w:cs="Arial"/>
                <w:sz w:val="20"/>
                <w:szCs w:val="20"/>
                <w:lang w:eastAsia="en-GB"/>
              </w:rPr>
              <w:t>Overall risk ***</w:t>
            </w:r>
          </w:p>
          <w:p w:rsidR="007D0C3A" w:rsidRPr="005B4000" w:rsidRDefault="007D0C3A" w:rsidP="00D45D89">
            <w:pPr>
              <w:rPr>
                <w:rFonts w:ascii="Calibri" w:hAnsi="Calibri" w:cs="Arial"/>
                <w:bCs/>
                <w:sz w:val="20"/>
                <w:szCs w:val="20"/>
                <w:lang w:eastAsia="en-GB"/>
              </w:rPr>
            </w:pPr>
          </w:p>
        </w:tc>
        <w:tc>
          <w:tcPr>
            <w:tcW w:w="1843" w:type="dxa"/>
            <w:tcBorders>
              <w:top w:val="single" w:sz="4" w:space="0" w:color="auto"/>
              <w:left w:val="nil"/>
              <w:bottom w:val="single" w:sz="4" w:space="0" w:color="auto"/>
              <w:right w:val="single" w:sz="4" w:space="0" w:color="auto"/>
            </w:tcBorders>
            <w:shd w:val="clear" w:color="auto" w:fill="F2F2F2"/>
          </w:tcPr>
          <w:p w:rsidR="007D0C3A" w:rsidRPr="005B4000" w:rsidRDefault="007D0C3A" w:rsidP="00D45D89">
            <w:pPr>
              <w:rPr>
                <w:rFonts w:ascii="Calibri" w:hAnsi="Calibri" w:cs="Arial"/>
                <w:bCs/>
                <w:sz w:val="20"/>
                <w:szCs w:val="20"/>
                <w:lang w:eastAsia="en-GB"/>
              </w:rPr>
            </w:pPr>
            <w:r w:rsidRPr="005B4000">
              <w:rPr>
                <w:rFonts w:ascii="Calibri" w:hAnsi="Calibri" w:cs="Arial"/>
                <w:sz w:val="20"/>
                <w:szCs w:val="20"/>
                <w:lang w:eastAsia="en-GB"/>
              </w:rPr>
              <w:t> </w:t>
            </w:r>
          </w:p>
          <w:p w:rsidR="007D0C3A" w:rsidRPr="005B4000" w:rsidRDefault="007D0C3A" w:rsidP="00D45D89">
            <w:pPr>
              <w:rPr>
                <w:rFonts w:ascii="Calibri" w:hAnsi="Calibri" w:cs="Arial"/>
                <w:sz w:val="20"/>
                <w:szCs w:val="20"/>
                <w:lang w:eastAsia="en-GB"/>
              </w:rPr>
            </w:pPr>
          </w:p>
        </w:tc>
        <w:tc>
          <w:tcPr>
            <w:tcW w:w="1559" w:type="dxa"/>
            <w:tcBorders>
              <w:top w:val="single" w:sz="4" w:space="0" w:color="auto"/>
              <w:left w:val="nil"/>
              <w:bottom w:val="single" w:sz="4" w:space="0" w:color="auto"/>
              <w:right w:val="single" w:sz="4" w:space="0" w:color="auto"/>
            </w:tcBorders>
            <w:shd w:val="clear" w:color="auto" w:fill="F2F2F2"/>
          </w:tcPr>
          <w:p w:rsidR="007D0C3A" w:rsidRPr="005B4000" w:rsidRDefault="007D0C3A" w:rsidP="00D45D89">
            <w:pPr>
              <w:rPr>
                <w:rFonts w:ascii="Calibri" w:hAnsi="Calibri" w:cs="Arial"/>
                <w:bCs/>
                <w:sz w:val="20"/>
                <w:szCs w:val="20"/>
                <w:lang w:eastAsia="en-GB"/>
              </w:rPr>
            </w:pPr>
          </w:p>
        </w:tc>
        <w:tc>
          <w:tcPr>
            <w:tcW w:w="1559" w:type="dxa"/>
            <w:tcBorders>
              <w:top w:val="single" w:sz="4" w:space="0" w:color="auto"/>
              <w:left w:val="nil"/>
              <w:bottom w:val="single" w:sz="4" w:space="0" w:color="auto"/>
              <w:right w:val="single" w:sz="4" w:space="0" w:color="auto"/>
            </w:tcBorders>
            <w:shd w:val="clear" w:color="auto" w:fill="F2F2F2"/>
          </w:tcPr>
          <w:p w:rsidR="007D0C3A" w:rsidRPr="005B4000" w:rsidRDefault="007D0C3A" w:rsidP="00D45D89">
            <w:pPr>
              <w:rPr>
                <w:rFonts w:ascii="Calibri" w:hAnsi="Calibri" w:cs="Arial"/>
                <w:bCs/>
                <w:sz w:val="20"/>
                <w:szCs w:val="20"/>
                <w:lang w:eastAsia="en-GB"/>
              </w:rPr>
            </w:pPr>
          </w:p>
        </w:tc>
      </w:tr>
      <w:tr w:rsidR="003B2401" w:rsidRPr="005B4000" w:rsidTr="00035F5F">
        <w:trPr>
          <w:trHeight w:val="323"/>
        </w:trPr>
        <w:tc>
          <w:tcPr>
            <w:tcW w:w="1418" w:type="dxa"/>
            <w:tcBorders>
              <w:top w:val="single" w:sz="4" w:space="0" w:color="auto"/>
              <w:left w:val="single" w:sz="4" w:space="0" w:color="auto"/>
              <w:bottom w:val="single" w:sz="4" w:space="0" w:color="auto"/>
              <w:right w:val="single" w:sz="4" w:space="0" w:color="auto"/>
            </w:tcBorders>
            <w:shd w:val="clear" w:color="auto" w:fill="auto"/>
          </w:tcPr>
          <w:p w:rsidR="003B2401" w:rsidRPr="005B4000" w:rsidRDefault="003B2401" w:rsidP="00610A09">
            <w:pPr>
              <w:jc w:val="both"/>
              <w:rPr>
                <w:rFonts w:ascii="Calibri" w:hAnsi="Calibri" w:cs="Arial"/>
                <w:bCs/>
                <w:sz w:val="20"/>
                <w:szCs w:val="20"/>
                <w:lang w:eastAsia="en-GB"/>
              </w:rPr>
            </w:pPr>
            <w:r w:rsidRPr="005B4000">
              <w:rPr>
                <w:rFonts w:ascii="Calibri" w:hAnsi="Calibri" w:cs="Arial"/>
                <w:bCs/>
                <w:sz w:val="20"/>
                <w:szCs w:val="20"/>
                <w:lang w:eastAsia="en-GB"/>
              </w:rPr>
              <w:t>0. No measure</w:t>
            </w:r>
          </w:p>
        </w:tc>
        <w:tc>
          <w:tcPr>
            <w:tcW w:w="1559" w:type="dxa"/>
            <w:tcBorders>
              <w:top w:val="nil"/>
              <w:left w:val="nil"/>
              <w:bottom w:val="single" w:sz="4" w:space="0" w:color="auto"/>
              <w:right w:val="single" w:sz="4" w:space="0" w:color="auto"/>
            </w:tcBorders>
          </w:tcPr>
          <w:p w:rsidR="003B2401" w:rsidRPr="005B4000" w:rsidRDefault="003B2401" w:rsidP="00D45D89">
            <w:pPr>
              <w:jc w:val="both"/>
              <w:rPr>
                <w:rFonts w:ascii="Calibri" w:hAnsi="Calibri" w:cs="Arial"/>
                <w:bCs/>
                <w:i/>
                <w:sz w:val="20"/>
                <w:szCs w:val="20"/>
                <w:lang w:eastAsia="en-GB"/>
              </w:rPr>
            </w:pPr>
          </w:p>
        </w:tc>
        <w:tc>
          <w:tcPr>
            <w:tcW w:w="2127" w:type="dxa"/>
            <w:tcBorders>
              <w:top w:val="nil"/>
              <w:left w:val="nil"/>
              <w:bottom w:val="single" w:sz="4" w:space="0" w:color="auto"/>
              <w:right w:val="single" w:sz="4" w:space="0" w:color="auto"/>
            </w:tcBorders>
          </w:tcPr>
          <w:p w:rsidR="003B2401" w:rsidRPr="005B4000" w:rsidRDefault="006D0D5C" w:rsidP="00D45D89">
            <w:pPr>
              <w:rPr>
                <w:rFonts w:ascii="Calibri" w:hAnsi="Calibri" w:cs="Arial"/>
                <w:sz w:val="20"/>
                <w:szCs w:val="20"/>
                <w:lang w:eastAsia="en-GB"/>
              </w:rPr>
            </w:pPr>
            <w:r>
              <w:rPr>
                <w:rFonts w:ascii="Calibri" w:hAnsi="Calibri" w:cs="Arial"/>
                <w:noProof/>
                <w:sz w:val="20"/>
                <w:szCs w:val="20"/>
                <w:lang w:eastAsia="en-GB"/>
              </w:rPr>
              <w:drawing>
                <wp:inline distT="0" distB="0" distL="0" distR="0">
                  <wp:extent cx="1076325" cy="800100"/>
                  <wp:effectExtent l="19050" t="0" r="9525"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3"/>
                          <a:srcRect/>
                          <a:stretch>
                            <a:fillRect/>
                          </a:stretch>
                        </pic:blipFill>
                        <pic:spPr bwMode="auto">
                          <a:xfrm>
                            <a:off x="0" y="0"/>
                            <a:ext cx="1076325" cy="800100"/>
                          </a:xfrm>
                          <a:prstGeom prst="rect">
                            <a:avLst/>
                          </a:prstGeom>
                          <a:noFill/>
                          <a:ln w="9525">
                            <a:noFill/>
                            <a:miter lim="800000"/>
                            <a:headEnd/>
                            <a:tailEnd/>
                          </a:ln>
                        </pic:spPr>
                      </pic:pic>
                    </a:graphicData>
                  </a:graphic>
                </wp:inline>
              </w:drawing>
            </w:r>
          </w:p>
        </w:tc>
        <w:tc>
          <w:tcPr>
            <w:tcW w:w="1984" w:type="dxa"/>
            <w:tcBorders>
              <w:top w:val="nil"/>
              <w:left w:val="nil"/>
              <w:bottom w:val="single" w:sz="4" w:space="0" w:color="auto"/>
              <w:right w:val="single" w:sz="4" w:space="0" w:color="auto"/>
            </w:tcBorders>
          </w:tcPr>
          <w:p w:rsidR="003B2401" w:rsidRPr="005B4000" w:rsidRDefault="006D0D5C" w:rsidP="00D45D89">
            <w:pPr>
              <w:rPr>
                <w:rFonts w:ascii="Calibri" w:hAnsi="Calibri" w:cs="Arial"/>
                <w:sz w:val="22"/>
                <w:szCs w:val="22"/>
              </w:rPr>
            </w:pPr>
            <w:r>
              <w:rPr>
                <w:rFonts w:ascii="Calibri" w:hAnsi="Calibri" w:cs="Arial"/>
                <w:noProof/>
                <w:sz w:val="22"/>
                <w:szCs w:val="22"/>
                <w:lang w:eastAsia="en-GB"/>
              </w:rPr>
              <w:drawing>
                <wp:inline distT="0" distB="0" distL="0" distR="0">
                  <wp:extent cx="1076325" cy="800100"/>
                  <wp:effectExtent l="19050" t="0" r="9525"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4"/>
                          <a:srcRect/>
                          <a:stretch>
                            <a:fillRect/>
                          </a:stretch>
                        </pic:blipFill>
                        <pic:spPr bwMode="auto">
                          <a:xfrm>
                            <a:off x="0" y="0"/>
                            <a:ext cx="1076325" cy="800100"/>
                          </a:xfrm>
                          <a:prstGeom prst="rect">
                            <a:avLst/>
                          </a:prstGeom>
                          <a:noFill/>
                          <a:ln w="9525">
                            <a:noFill/>
                            <a:miter lim="800000"/>
                            <a:headEnd/>
                            <a:tailEnd/>
                          </a:ln>
                        </pic:spPr>
                      </pic:pic>
                    </a:graphicData>
                  </a:graphic>
                </wp:inline>
              </w:drawing>
            </w:r>
          </w:p>
        </w:tc>
        <w:tc>
          <w:tcPr>
            <w:tcW w:w="1985" w:type="dxa"/>
            <w:tcBorders>
              <w:top w:val="nil"/>
              <w:left w:val="nil"/>
              <w:bottom w:val="single" w:sz="4" w:space="0" w:color="auto"/>
              <w:right w:val="single" w:sz="4" w:space="0" w:color="auto"/>
            </w:tcBorders>
          </w:tcPr>
          <w:p w:rsidR="003B2401" w:rsidRPr="005B4000" w:rsidRDefault="006D0D5C" w:rsidP="00D45D89">
            <w:pPr>
              <w:rPr>
                <w:rFonts w:ascii="Calibri" w:hAnsi="Calibri" w:cs="Arial"/>
                <w:bCs/>
                <w:sz w:val="20"/>
                <w:szCs w:val="20"/>
                <w:lang w:eastAsia="en-GB"/>
              </w:rPr>
            </w:pPr>
            <w:r>
              <w:rPr>
                <w:rFonts w:ascii="Calibri" w:hAnsi="Calibri" w:cs="Arial"/>
                <w:noProof/>
                <w:sz w:val="20"/>
                <w:szCs w:val="20"/>
                <w:lang w:eastAsia="en-GB"/>
              </w:rPr>
              <w:drawing>
                <wp:inline distT="0" distB="0" distL="0" distR="0">
                  <wp:extent cx="1076325" cy="800100"/>
                  <wp:effectExtent l="19050" t="0" r="9525"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3"/>
                          <a:srcRect/>
                          <a:stretch>
                            <a:fillRect/>
                          </a:stretch>
                        </pic:blipFill>
                        <pic:spPr bwMode="auto">
                          <a:xfrm>
                            <a:off x="0" y="0"/>
                            <a:ext cx="1076325" cy="800100"/>
                          </a:xfrm>
                          <a:prstGeom prst="rect">
                            <a:avLst/>
                          </a:prstGeom>
                          <a:noFill/>
                          <a:ln w="9525">
                            <a:noFill/>
                            <a:miter lim="800000"/>
                            <a:headEnd/>
                            <a:tailEnd/>
                          </a:ln>
                        </pic:spPr>
                      </pic:pic>
                    </a:graphicData>
                  </a:graphic>
                </wp:inline>
              </w:drawing>
            </w:r>
          </w:p>
        </w:tc>
        <w:tc>
          <w:tcPr>
            <w:tcW w:w="1984" w:type="dxa"/>
            <w:tcBorders>
              <w:top w:val="nil"/>
              <w:left w:val="nil"/>
              <w:bottom w:val="single" w:sz="4" w:space="0" w:color="auto"/>
              <w:right w:val="single" w:sz="4" w:space="0" w:color="auto"/>
            </w:tcBorders>
          </w:tcPr>
          <w:p w:rsidR="003B2401" w:rsidRPr="005B4000" w:rsidRDefault="006D0D5C" w:rsidP="00D45D89">
            <w:pPr>
              <w:rPr>
                <w:rFonts w:ascii="Calibri" w:hAnsi="Calibri" w:cs="Arial"/>
                <w:bCs/>
                <w:sz w:val="20"/>
                <w:szCs w:val="20"/>
                <w:lang w:eastAsia="en-GB"/>
              </w:rPr>
            </w:pPr>
            <w:r>
              <w:rPr>
                <w:rFonts w:ascii="Calibri" w:hAnsi="Calibri" w:cs="Arial"/>
                <w:noProof/>
                <w:sz w:val="22"/>
                <w:szCs w:val="22"/>
                <w:lang w:eastAsia="en-GB"/>
              </w:rPr>
              <w:drawing>
                <wp:inline distT="0" distB="0" distL="0" distR="0">
                  <wp:extent cx="1076325" cy="800100"/>
                  <wp:effectExtent l="19050" t="0" r="9525"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4"/>
                          <a:srcRect/>
                          <a:stretch>
                            <a:fillRect/>
                          </a:stretch>
                        </pic:blipFill>
                        <pic:spPr bwMode="auto">
                          <a:xfrm>
                            <a:off x="0" y="0"/>
                            <a:ext cx="1076325" cy="800100"/>
                          </a:xfrm>
                          <a:prstGeom prst="rect">
                            <a:avLst/>
                          </a:prstGeom>
                          <a:noFill/>
                          <a:ln w="9525">
                            <a:noFill/>
                            <a:miter lim="800000"/>
                            <a:headEnd/>
                            <a:tailEnd/>
                          </a:ln>
                        </pic:spPr>
                      </pic:pic>
                    </a:graphicData>
                  </a:graphic>
                </wp:inline>
              </w:drawing>
            </w:r>
          </w:p>
        </w:tc>
        <w:tc>
          <w:tcPr>
            <w:tcW w:w="4961" w:type="dxa"/>
            <w:gridSpan w:val="3"/>
            <w:vMerge w:val="restart"/>
            <w:tcBorders>
              <w:top w:val="nil"/>
              <w:left w:val="nil"/>
              <w:right w:val="single" w:sz="4" w:space="0" w:color="auto"/>
            </w:tcBorders>
          </w:tcPr>
          <w:p w:rsidR="003B2401" w:rsidRPr="005B4000" w:rsidRDefault="003B2401" w:rsidP="00227763">
            <w:pPr>
              <w:rPr>
                <w:rFonts w:ascii="Calibri" w:hAnsi="Calibri" w:cs="Arial"/>
                <w:bCs/>
                <w:i/>
                <w:sz w:val="20"/>
                <w:szCs w:val="20"/>
                <w:lang w:eastAsia="en-GB"/>
              </w:rPr>
            </w:pPr>
            <w:r w:rsidRPr="005B4000">
              <w:rPr>
                <w:rFonts w:ascii="Calibri" w:hAnsi="Calibri" w:cs="Arial"/>
                <w:bCs/>
                <w:i/>
                <w:sz w:val="20"/>
                <w:szCs w:val="20"/>
                <w:lang w:eastAsia="en-GB"/>
              </w:rPr>
              <w:t>Method (M4) addresses entry with a component referred to as "introduction potential" at the end of the risk assessment. Six independent questions are combined using a BBN-model: (1) quantity imported annually, (2) likelihood of survival following postharvest treatment, (3) survival during shipment, (4) avoiding detection at the point of entry, (5)  movement to areas suitable for establishment, and (6) likelihood of coming into contact with host plants.</w:t>
            </w:r>
          </w:p>
          <w:p w:rsidR="003B2401" w:rsidRPr="005B4000" w:rsidRDefault="003B2401" w:rsidP="00CA623D">
            <w:pPr>
              <w:spacing w:before="120"/>
              <w:rPr>
                <w:rFonts w:ascii="Calibri" w:hAnsi="Calibri" w:cs="Arial"/>
                <w:bCs/>
                <w:sz w:val="20"/>
                <w:szCs w:val="20"/>
                <w:lang w:eastAsia="en-GB"/>
              </w:rPr>
            </w:pPr>
            <w:r w:rsidRPr="005B4000">
              <w:rPr>
                <w:rFonts w:ascii="Calibri" w:hAnsi="Calibri" w:cs="Arial"/>
                <w:bCs/>
                <w:i/>
                <w:sz w:val="20"/>
                <w:szCs w:val="20"/>
                <w:u w:val="single"/>
                <w:lang w:eastAsia="en-GB"/>
              </w:rPr>
              <w:t>The association</w:t>
            </w:r>
            <w:r w:rsidRPr="005B4000">
              <w:rPr>
                <w:rFonts w:ascii="Calibri" w:hAnsi="Calibri" w:cs="Arial"/>
                <w:bCs/>
                <w:i/>
                <w:sz w:val="20"/>
                <w:szCs w:val="20"/>
                <w:lang w:eastAsia="en-GB"/>
              </w:rPr>
              <w:t xml:space="preserve"> of the pest at the place of origin is not assessed. This should be considered a key and principle element within any entry section of a risk assessment scheme. In the case of Ca. Phytoplasma pyri, information which is relevant was not considered by neglecting such an association, e.g. the role of the vector in the association, the seasonal variation of colonization of the root system and the aerial parts and the different susceptibility and the survival of the pest in quince and pear rootstocks. Consequently, the effect of risk reduction options in the exporting country influencing the association cannot be tested. This explains why M4 had the highest rating of entry of all tested methods - the possibility to detect the pest during nursery inspection, the effect of a certification scheme or a PFPP cannot be shown in Method 4.</w:t>
            </w:r>
          </w:p>
        </w:tc>
      </w:tr>
      <w:tr w:rsidR="003B2401" w:rsidRPr="005B4000" w:rsidTr="00035F5F">
        <w:trPr>
          <w:trHeight w:val="323"/>
        </w:trPr>
        <w:tc>
          <w:tcPr>
            <w:tcW w:w="1418" w:type="dxa"/>
            <w:tcBorders>
              <w:top w:val="single" w:sz="4" w:space="0" w:color="auto"/>
              <w:left w:val="single" w:sz="4" w:space="0" w:color="auto"/>
              <w:bottom w:val="single" w:sz="4" w:space="0" w:color="auto"/>
              <w:right w:val="single" w:sz="4" w:space="0" w:color="auto"/>
            </w:tcBorders>
            <w:shd w:val="clear" w:color="auto" w:fill="auto"/>
          </w:tcPr>
          <w:p w:rsidR="003B2401" w:rsidRPr="005B4000" w:rsidRDefault="003B2401" w:rsidP="00610A09">
            <w:pPr>
              <w:jc w:val="both"/>
              <w:rPr>
                <w:rFonts w:ascii="Calibri" w:hAnsi="Calibri" w:cs="Arial"/>
                <w:bCs/>
                <w:sz w:val="20"/>
                <w:szCs w:val="20"/>
                <w:lang w:eastAsia="en-GB"/>
              </w:rPr>
            </w:pPr>
            <w:r>
              <w:rPr>
                <w:rFonts w:ascii="Calibri" w:hAnsi="Calibri" w:cs="Arial"/>
                <w:bCs/>
                <w:sz w:val="20"/>
                <w:szCs w:val="20"/>
                <w:lang w:eastAsia="en-GB"/>
              </w:rPr>
              <w:t>A</w:t>
            </w:r>
            <w:r w:rsidRPr="005B4000">
              <w:rPr>
                <w:rFonts w:ascii="Calibri" w:hAnsi="Calibri" w:cs="Arial"/>
                <w:bCs/>
                <w:sz w:val="20"/>
                <w:szCs w:val="20"/>
                <w:lang w:eastAsia="en-GB"/>
              </w:rPr>
              <w:t xml:space="preserve">. Visual inspection  in nurseries (current measure) </w:t>
            </w:r>
          </w:p>
        </w:tc>
        <w:tc>
          <w:tcPr>
            <w:tcW w:w="1559" w:type="dxa"/>
            <w:tcBorders>
              <w:top w:val="nil"/>
              <w:left w:val="nil"/>
              <w:bottom w:val="single" w:sz="4" w:space="0" w:color="auto"/>
              <w:right w:val="single" w:sz="4" w:space="0" w:color="auto"/>
            </w:tcBorders>
          </w:tcPr>
          <w:p w:rsidR="003B2401" w:rsidRPr="005B4000" w:rsidRDefault="003B2401" w:rsidP="00D45D89">
            <w:pPr>
              <w:jc w:val="both"/>
              <w:rPr>
                <w:rFonts w:ascii="Calibri" w:hAnsi="Calibri" w:cs="Arial"/>
                <w:bCs/>
                <w:i/>
                <w:sz w:val="20"/>
                <w:szCs w:val="20"/>
                <w:lang w:eastAsia="en-GB"/>
              </w:rPr>
            </w:pPr>
            <w:r w:rsidRPr="005B4000">
              <w:rPr>
                <w:rFonts w:ascii="Calibri" w:hAnsi="Calibri" w:cs="Arial"/>
                <w:bCs/>
                <w:i/>
                <w:sz w:val="20"/>
                <w:szCs w:val="20"/>
                <w:lang w:eastAsia="en-GB"/>
              </w:rPr>
              <w:t>i) no risk element of scheme 4 is influenced by the measure</w:t>
            </w:r>
          </w:p>
          <w:p w:rsidR="003B2401" w:rsidRPr="005B4000" w:rsidRDefault="003B2401" w:rsidP="00D45D89">
            <w:pPr>
              <w:jc w:val="both"/>
              <w:rPr>
                <w:rFonts w:ascii="Calibri" w:hAnsi="Calibri" w:cs="Arial"/>
                <w:bCs/>
                <w:i/>
                <w:sz w:val="20"/>
                <w:szCs w:val="20"/>
                <w:lang w:eastAsia="en-GB"/>
              </w:rPr>
            </w:pPr>
          </w:p>
        </w:tc>
        <w:tc>
          <w:tcPr>
            <w:tcW w:w="2127" w:type="dxa"/>
            <w:tcBorders>
              <w:top w:val="nil"/>
              <w:left w:val="nil"/>
              <w:bottom w:val="single" w:sz="4" w:space="0" w:color="auto"/>
              <w:right w:val="single" w:sz="4" w:space="0" w:color="auto"/>
            </w:tcBorders>
          </w:tcPr>
          <w:p w:rsidR="003B2401" w:rsidRPr="005B4000" w:rsidRDefault="006D0D5C" w:rsidP="00D45D89">
            <w:pPr>
              <w:rPr>
                <w:rFonts w:ascii="Calibri" w:hAnsi="Calibri" w:cs="Arial"/>
                <w:bCs/>
                <w:sz w:val="20"/>
                <w:szCs w:val="20"/>
                <w:lang w:eastAsia="en-GB"/>
              </w:rPr>
            </w:pPr>
            <w:r>
              <w:rPr>
                <w:rFonts w:ascii="Calibri" w:hAnsi="Calibri" w:cs="Arial"/>
                <w:noProof/>
                <w:sz w:val="20"/>
                <w:szCs w:val="20"/>
                <w:lang w:eastAsia="en-GB"/>
              </w:rPr>
              <w:drawing>
                <wp:inline distT="0" distB="0" distL="0" distR="0">
                  <wp:extent cx="1076325" cy="800100"/>
                  <wp:effectExtent l="19050" t="0" r="9525"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3"/>
                          <a:srcRect/>
                          <a:stretch>
                            <a:fillRect/>
                          </a:stretch>
                        </pic:blipFill>
                        <pic:spPr bwMode="auto">
                          <a:xfrm>
                            <a:off x="0" y="0"/>
                            <a:ext cx="1076325" cy="800100"/>
                          </a:xfrm>
                          <a:prstGeom prst="rect">
                            <a:avLst/>
                          </a:prstGeom>
                          <a:noFill/>
                          <a:ln w="9525">
                            <a:noFill/>
                            <a:miter lim="800000"/>
                            <a:headEnd/>
                            <a:tailEnd/>
                          </a:ln>
                        </pic:spPr>
                      </pic:pic>
                    </a:graphicData>
                  </a:graphic>
                </wp:inline>
              </w:drawing>
            </w:r>
          </w:p>
        </w:tc>
        <w:tc>
          <w:tcPr>
            <w:tcW w:w="1984" w:type="dxa"/>
            <w:tcBorders>
              <w:top w:val="nil"/>
              <w:left w:val="nil"/>
              <w:bottom w:val="single" w:sz="4" w:space="0" w:color="auto"/>
              <w:right w:val="single" w:sz="4" w:space="0" w:color="auto"/>
            </w:tcBorders>
          </w:tcPr>
          <w:p w:rsidR="003B2401" w:rsidRPr="005B4000" w:rsidRDefault="006D0D5C" w:rsidP="00D45D89">
            <w:pPr>
              <w:rPr>
                <w:rFonts w:ascii="Calibri" w:hAnsi="Calibri" w:cs="Arial"/>
                <w:bCs/>
                <w:sz w:val="20"/>
                <w:szCs w:val="20"/>
                <w:lang w:eastAsia="en-GB"/>
              </w:rPr>
            </w:pPr>
            <w:r>
              <w:rPr>
                <w:rFonts w:ascii="Calibri" w:hAnsi="Calibri" w:cs="Arial"/>
                <w:noProof/>
                <w:sz w:val="22"/>
                <w:szCs w:val="22"/>
                <w:lang w:eastAsia="en-GB"/>
              </w:rPr>
              <w:drawing>
                <wp:inline distT="0" distB="0" distL="0" distR="0">
                  <wp:extent cx="1076325" cy="800100"/>
                  <wp:effectExtent l="19050" t="0" r="9525"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4"/>
                          <a:srcRect/>
                          <a:stretch>
                            <a:fillRect/>
                          </a:stretch>
                        </pic:blipFill>
                        <pic:spPr bwMode="auto">
                          <a:xfrm>
                            <a:off x="0" y="0"/>
                            <a:ext cx="1076325" cy="800100"/>
                          </a:xfrm>
                          <a:prstGeom prst="rect">
                            <a:avLst/>
                          </a:prstGeom>
                          <a:noFill/>
                          <a:ln w="9525">
                            <a:noFill/>
                            <a:miter lim="800000"/>
                            <a:headEnd/>
                            <a:tailEnd/>
                          </a:ln>
                        </pic:spPr>
                      </pic:pic>
                    </a:graphicData>
                  </a:graphic>
                </wp:inline>
              </w:drawing>
            </w:r>
          </w:p>
        </w:tc>
        <w:tc>
          <w:tcPr>
            <w:tcW w:w="1985" w:type="dxa"/>
            <w:tcBorders>
              <w:top w:val="nil"/>
              <w:left w:val="nil"/>
              <w:bottom w:val="single" w:sz="4" w:space="0" w:color="auto"/>
              <w:right w:val="single" w:sz="4" w:space="0" w:color="auto"/>
            </w:tcBorders>
          </w:tcPr>
          <w:p w:rsidR="003B2401" w:rsidRPr="005B4000" w:rsidRDefault="006D0D5C" w:rsidP="00D45D89">
            <w:pPr>
              <w:rPr>
                <w:rFonts w:ascii="Calibri" w:hAnsi="Calibri" w:cs="Arial"/>
                <w:sz w:val="22"/>
                <w:szCs w:val="22"/>
              </w:rPr>
            </w:pPr>
            <w:r>
              <w:rPr>
                <w:rFonts w:ascii="Calibri" w:hAnsi="Calibri" w:cs="Arial"/>
                <w:noProof/>
                <w:sz w:val="20"/>
                <w:szCs w:val="20"/>
                <w:lang w:eastAsia="en-GB"/>
              </w:rPr>
              <w:drawing>
                <wp:inline distT="0" distB="0" distL="0" distR="0">
                  <wp:extent cx="1076325" cy="800100"/>
                  <wp:effectExtent l="19050" t="0" r="9525"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3"/>
                          <a:srcRect/>
                          <a:stretch>
                            <a:fillRect/>
                          </a:stretch>
                        </pic:blipFill>
                        <pic:spPr bwMode="auto">
                          <a:xfrm>
                            <a:off x="0" y="0"/>
                            <a:ext cx="1076325" cy="800100"/>
                          </a:xfrm>
                          <a:prstGeom prst="rect">
                            <a:avLst/>
                          </a:prstGeom>
                          <a:noFill/>
                          <a:ln w="9525">
                            <a:noFill/>
                            <a:miter lim="800000"/>
                            <a:headEnd/>
                            <a:tailEnd/>
                          </a:ln>
                        </pic:spPr>
                      </pic:pic>
                    </a:graphicData>
                  </a:graphic>
                </wp:inline>
              </w:drawing>
            </w:r>
          </w:p>
        </w:tc>
        <w:tc>
          <w:tcPr>
            <w:tcW w:w="1984" w:type="dxa"/>
            <w:tcBorders>
              <w:top w:val="nil"/>
              <w:left w:val="nil"/>
              <w:bottom w:val="single" w:sz="4" w:space="0" w:color="auto"/>
              <w:right w:val="single" w:sz="4" w:space="0" w:color="auto"/>
            </w:tcBorders>
          </w:tcPr>
          <w:p w:rsidR="003B2401" w:rsidRPr="005B4000" w:rsidRDefault="006D0D5C" w:rsidP="00D45D89">
            <w:pPr>
              <w:rPr>
                <w:rFonts w:ascii="Calibri" w:hAnsi="Calibri" w:cs="Arial"/>
                <w:bCs/>
                <w:sz w:val="20"/>
                <w:szCs w:val="20"/>
                <w:lang w:eastAsia="en-GB"/>
              </w:rPr>
            </w:pPr>
            <w:r>
              <w:rPr>
                <w:rFonts w:ascii="Calibri" w:hAnsi="Calibri" w:cs="Arial"/>
                <w:noProof/>
                <w:sz w:val="22"/>
                <w:szCs w:val="22"/>
                <w:lang w:eastAsia="en-GB"/>
              </w:rPr>
              <w:drawing>
                <wp:inline distT="0" distB="0" distL="0" distR="0">
                  <wp:extent cx="1076325" cy="800100"/>
                  <wp:effectExtent l="19050" t="0" r="9525"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4"/>
                          <a:srcRect/>
                          <a:stretch>
                            <a:fillRect/>
                          </a:stretch>
                        </pic:blipFill>
                        <pic:spPr bwMode="auto">
                          <a:xfrm>
                            <a:off x="0" y="0"/>
                            <a:ext cx="1076325" cy="800100"/>
                          </a:xfrm>
                          <a:prstGeom prst="rect">
                            <a:avLst/>
                          </a:prstGeom>
                          <a:noFill/>
                          <a:ln w="9525">
                            <a:noFill/>
                            <a:miter lim="800000"/>
                            <a:headEnd/>
                            <a:tailEnd/>
                          </a:ln>
                        </pic:spPr>
                      </pic:pic>
                    </a:graphicData>
                  </a:graphic>
                </wp:inline>
              </w:drawing>
            </w:r>
          </w:p>
        </w:tc>
        <w:tc>
          <w:tcPr>
            <w:tcW w:w="4961" w:type="dxa"/>
            <w:gridSpan w:val="3"/>
            <w:vMerge/>
            <w:tcBorders>
              <w:left w:val="nil"/>
              <w:right w:val="single" w:sz="4" w:space="0" w:color="auto"/>
            </w:tcBorders>
          </w:tcPr>
          <w:p w:rsidR="003B2401" w:rsidRPr="005B4000" w:rsidRDefault="003B2401" w:rsidP="00D45D89">
            <w:pPr>
              <w:rPr>
                <w:rFonts w:ascii="Calibri" w:hAnsi="Calibri" w:cs="Arial"/>
                <w:i/>
                <w:sz w:val="20"/>
                <w:szCs w:val="20"/>
                <w:lang w:eastAsia="en-GB"/>
              </w:rPr>
            </w:pPr>
          </w:p>
        </w:tc>
      </w:tr>
      <w:tr w:rsidR="003B2401" w:rsidRPr="005B4000" w:rsidTr="00035F5F">
        <w:trPr>
          <w:trHeight w:val="255"/>
        </w:trPr>
        <w:tc>
          <w:tcPr>
            <w:tcW w:w="1418" w:type="dxa"/>
            <w:tcBorders>
              <w:top w:val="single" w:sz="4" w:space="0" w:color="auto"/>
              <w:left w:val="single" w:sz="4" w:space="0" w:color="auto"/>
              <w:bottom w:val="single" w:sz="4" w:space="0" w:color="auto"/>
              <w:right w:val="single" w:sz="4" w:space="0" w:color="auto"/>
            </w:tcBorders>
            <w:shd w:val="clear" w:color="auto" w:fill="auto"/>
          </w:tcPr>
          <w:p w:rsidR="003B2401" w:rsidRPr="005B4000" w:rsidRDefault="003B2401" w:rsidP="00610A09">
            <w:pPr>
              <w:jc w:val="both"/>
              <w:rPr>
                <w:rFonts w:ascii="Calibri" w:hAnsi="Calibri" w:cs="Arial"/>
                <w:bCs/>
                <w:sz w:val="20"/>
                <w:szCs w:val="20"/>
                <w:lang w:eastAsia="en-GB"/>
              </w:rPr>
            </w:pPr>
            <w:r>
              <w:rPr>
                <w:rFonts w:ascii="Calibri" w:hAnsi="Calibri" w:cs="Arial"/>
                <w:bCs/>
                <w:sz w:val="20"/>
                <w:szCs w:val="20"/>
                <w:lang w:eastAsia="en-GB"/>
              </w:rPr>
              <w:t>B</w:t>
            </w:r>
            <w:r w:rsidRPr="005B4000">
              <w:rPr>
                <w:rFonts w:ascii="Calibri" w:hAnsi="Calibri" w:cs="Arial"/>
                <w:bCs/>
                <w:sz w:val="20"/>
                <w:szCs w:val="20"/>
                <w:lang w:eastAsia="en-GB"/>
              </w:rPr>
              <w:t>. Certification</w:t>
            </w:r>
          </w:p>
        </w:tc>
        <w:tc>
          <w:tcPr>
            <w:tcW w:w="1559" w:type="dxa"/>
            <w:tcBorders>
              <w:top w:val="nil"/>
              <w:left w:val="nil"/>
              <w:bottom w:val="single" w:sz="4" w:space="0" w:color="auto"/>
              <w:right w:val="single" w:sz="4" w:space="0" w:color="auto"/>
            </w:tcBorders>
          </w:tcPr>
          <w:p w:rsidR="003B2401" w:rsidRPr="005B4000" w:rsidRDefault="003B2401" w:rsidP="00D45D89">
            <w:pPr>
              <w:jc w:val="both"/>
              <w:rPr>
                <w:rFonts w:ascii="Calibri" w:hAnsi="Calibri" w:cs="Arial"/>
                <w:bCs/>
                <w:i/>
                <w:sz w:val="20"/>
                <w:szCs w:val="20"/>
                <w:lang w:eastAsia="en-GB"/>
              </w:rPr>
            </w:pPr>
            <w:r w:rsidRPr="005B4000">
              <w:rPr>
                <w:rFonts w:ascii="Calibri" w:hAnsi="Calibri" w:cs="Arial"/>
                <w:bCs/>
                <w:i/>
                <w:sz w:val="20"/>
                <w:szCs w:val="20"/>
                <w:lang w:eastAsia="en-GB"/>
              </w:rPr>
              <w:t xml:space="preserve">i) no risk element of scheme 4 is influenced by the measure </w:t>
            </w:r>
          </w:p>
        </w:tc>
        <w:tc>
          <w:tcPr>
            <w:tcW w:w="2127" w:type="dxa"/>
            <w:tcBorders>
              <w:top w:val="nil"/>
              <w:left w:val="nil"/>
              <w:bottom w:val="single" w:sz="4" w:space="0" w:color="auto"/>
              <w:right w:val="single" w:sz="4" w:space="0" w:color="auto"/>
            </w:tcBorders>
          </w:tcPr>
          <w:p w:rsidR="003B2401" w:rsidRPr="005B4000" w:rsidRDefault="006D0D5C" w:rsidP="00D45D89">
            <w:pPr>
              <w:rPr>
                <w:rFonts w:ascii="Calibri" w:hAnsi="Calibri" w:cs="Arial"/>
                <w:sz w:val="20"/>
                <w:szCs w:val="20"/>
                <w:lang w:eastAsia="en-GB"/>
              </w:rPr>
            </w:pPr>
            <w:r>
              <w:rPr>
                <w:rFonts w:ascii="Calibri" w:hAnsi="Calibri" w:cs="Arial"/>
                <w:noProof/>
                <w:sz w:val="20"/>
                <w:szCs w:val="20"/>
                <w:lang w:eastAsia="en-GB"/>
              </w:rPr>
              <w:drawing>
                <wp:inline distT="0" distB="0" distL="0" distR="0">
                  <wp:extent cx="1076325" cy="800100"/>
                  <wp:effectExtent l="19050" t="0" r="9525"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3"/>
                          <a:srcRect/>
                          <a:stretch>
                            <a:fillRect/>
                          </a:stretch>
                        </pic:blipFill>
                        <pic:spPr bwMode="auto">
                          <a:xfrm>
                            <a:off x="0" y="0"/>
                            <a:ext cx="1076325" cy="800100"/>
                          </a:xfrm>
                          <a:prstGeom prst="rect">
                            <a:avLst/>
                          </a:prstGeom>
                          <a:noFill/>
                          <a:ln w="9525">
                            <a:noFill/>
                            <a:miter lim="800000"/>
                            <a:headEnd/>
                            <a:tailEnd/>
                          </a:ln>
                        </pic:spPr>
                      </pic:pic>
                    </a:graphicData>
                  </a:graphic>
                </wp:inline>
              </w:drawing>
            </w:r>
          </w:p>
        </w:tc>
        <w:tc>
          <w:tcPr>
            <w:tcW w:w="1984" w:type="dxa"/>
            <w:tcBorders>
              <w:top w:val="nil"/>
              <w:left w:val="nil"/>
              <w:bottom w:val="single" w:sz="4" w:space="0" w:color="auto"/>
              <w:right w:val="single" w:sz="4" w:space="0" w:color="auto"/>
            </w:tcBorders>
          </w:tcPr>
          <w:p w:rsidR="003B2401" w:rsidRPr="005B4000" w:rsidRDefault="006D0D5C" w:rsidP="00D45D89">
            <w:pPr>
              <w:rPr>
                <w:rFonts w:ascii="Calibri" w:hAnsi="Calibri" w:cs="Arial"/>
                <w:sz w:val="20"/>
                <w:szCs w:val="20"/>
                <w:lang w:eastAsia="en-GB"/>
              </w:rPr>
            </w:pPr>
            <w:r>
              <w:rPr>
                <w:rFonts w:ascii="Calibri" w:hAnsi="Calibri" w:cs="Arial"/>
                <w:noProof/>
                <w:sz w:val="22"/>
                <w:szCs w:val="22"/>
                <w:lang w:eastAsia="en-GB"/>
              </w:rPr>
              <w:drawing>
                <wp:inline distT="0" distB="0" distL="0" distR="0">
                  <wp:extent cx="1076325" cy="800100"/>
                  <wp:effectExtent l="19050" t="0" r="9525"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4"/>
                          <a:srcRect/>
                          <a:stretch>
                            <a:fillRect/>
                          </a:stretch>
                        </pic:blipFill>
                        <pic:spPr bwMode="auto">
                          <a:xfrm>
                            <a:off x="0" y="0"/>
                            <a:ext cx="1076325" cy="800100"/>
                          </a:xfrm>
                          <a:prstGeom prst="rect">
                            <a:avLst/>
                          </a:prstGeom>
                          <a:noFill/>
                          <a:ln w="9525">
                            <a:noFill/>
                            <a:miter lim="800000"/>
                            <a:headEnd/>
                            <a:tailEnd/>
                          </a:ln>
                        </pic:spPr>
                      </pic:pic>
                    </a:graphicData>
                  </a:graphic>
                </wp:inline>
              </w:drawing>
            </w:r>
          </w:p>
        </w:tc>
        <w:tc>
          <w:tcPr>
            <w:tcW w:w="1985" w:type="dxa"/>
            <w:tcBorders>
              <w:top w:val="nil"/>
              <w:left w:val="nil"/>
              <w:bottom w:val="single" w:sz="4" w:space="0" w:color="auto"/>
              <w:right w:val="single" w:sz="4" w:space="0" w:color="auto"/>
            </w:tcBorders>
          </w:tcPr>
          <w:p w:rsidR="003B2401" w:rsidRPr="005B4000" w:rsidRDefault="006D0D5C" w:rsidP="00D45D89">
            <w:pPr>
              <w:rPr>
                <w:rFonts w:ascii="Calibri" w:hAnsi="Calibri" w:cs="Arial"/>
                <w:sz w:val="20"/>
                <w:szCs w:val="20"/>
                <w:lang w:eastAsia="en-GB"/>
              </w:rPr>
            </w:pPr>
            <w:r>
              <w:rPr>
                <w:rFonts w:ascii="Calibri" w:hAnsi="Calibri" w:cs="Arial"/>
                <w:noProof/>
                <w:sz w:val="20"/>
                <w:szCs w:val="20"/>
                <w:lang w:eastAsia="en-GB"/>
              </w:rPr>
              <w:drawing>
                <wp:inline distT="0" distB="0" distL="0" distR="0">
                  <wp:extent cx="1076325" cy="800100"/>
                  <wp:effectExtent l="19050" t="0" r="9525"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3"/>
                          <a:srcRect/>
                          <a:stretch>
                            <a:fillRect/>
                          </a:stretch>
                        </pic:blipFill>
                        <pic:spPr bwMode="auto">
                          <a:xfrm>
                            <a:off x="0" y="0"/>
                            <a:ext cx="1076325" cy="800100"/>
                          </a:xfrm>
                          <a:prstGeom prst="rect">
                            <a:avLst/>
                          </a:prstGeom>
                          <a:noFill/>
                          <a:ln w="9525">
                            <a:noFill/>
                            <a:miter lim="800000"/>
                            <a:headEnd/>
                            <a:tailEnd/>
                          </a:ln>
                        </pic:spPr>
                      </pic:pic>
                    </a:graphicData>
                  </a:graphic>
                </wp:inline>
              </w:drawing>
            </w:r>
          </w:p>
        </w:tc>
        <w:tc>
          <w:tcPr>
            <w:tcW w:w="1984" w:type="dxa"/>
            <w:tcBorders>
              <w:top w:val="nil"/>
              <w:left w:val="nil"/>
              <w:bottom w:val="single" w:sz="4" w:space="0" w:color="auto"/>
              <w:right w:val="single" w:sz="4" w:space="0" w:color="auto"/>
            </w:tcBorders>
          </w:tcPr>
          <w:p w:rsidR="003B2401" w:rsidRPr="005B4000" w:rsidRDefault="006D0D5C" w:rsidP="00D45D89">
            <w:pPr>
              <w:rPr>
                <w:rFonts w:ascii="Calibri" w:hAnsi="Calibri" w:cs="Arial"/>
                <w:sz w:val="20"/>
                <w:szCs w:val="20"/>
                <w:lang w:eastAsia="en-GB"/>
              </w:rPr>
            </w:pPr>
            <w:r>
              <w:rPr>
                <w:rFonts w:ascii="Calibri" w:hAnsi="Calibri" w:cs="Arial"/>
                <w:noProof/>
                <w:sz w:val="22"/>
                <w:szCs w:val="22"/>
                <w:lang w:eastAsia="en-GB"/>
              </w:rPr>
              <w:drawing>
                <wp:inline distT="0" distB="0" distL="0" distR="0">
                  <wp:extent cx="1076325" cy="800100"/>
                  <wp:effectExtent l="19050" t="0" r="9525"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44"/>
                          <a:srcRect/>
                          <a:stretch>
                            <a:fillRect/>
                          </a:stretch>
                        </pic:blipFill>
                        <pic:spPr bwMode="auto">
                          <a:xfrm>
                            <a:off x="0" y="0"/>
                            <a:ext cx="1076325" cy="800100"/>
                          </a:xfrm>
                          <a:prstGeom prst="rect">
                            <a:avLst/>
                          </a:prstGeom>
                          <a:noFill/>
                          <a:ln w="9525">
                            <a:noFill/>
                            <a:miter lim="800000"/>
                            <a:headEnd/>
                            <a:tailEnd/>
                          </a:ln>
                        </pic:spPr>
                      </pic:pic>
                    </a:graphicData>
                  </a:graphic>
                </wp:inline>
              </w:drawing>
            </w:r>
          </w:p>
        </w:tc>
        <w:tc>
          <w:tcPr>
            <w:tcW w:w="4961" w:type="dxa"/>
            <w:gridSpan w:val="3"/>
            <w:vMerge/>
            <w:tcBorders>
              <w:left w:val="nil"/>
              <w:right w:val="single" w:sz="4" w:space="0" w:color="auto"/>
            </w:tcBorders>
          </w:tcPr>
          <w:p w:rsidR="003B2401" w:rsidRPr="005B4000" w:rsidRDefault="003B2401" w:rsidP="00D45D89">
            <w:pPr>
              <w:rPr>
                <w:rFonts w:ascii="Calibri" w:hAnsi="Calibri" w:cs="Arial"/>
                <w:sz w:val="20"/>
                <w:szCs w:val="20"/>
                <w:lang w:eastAsia="en-GB"/>
              </w:rPr>
            </w:pPr>
          </w:p>
        </w:tc>
      </w:tr>
      <w:tr w:rsidR="003B2401" w:rsidRPr="005B4000" w:rsidTr="00035F5F">
        <w:trPr>
          <w:trHeight w:val="255"/>
        </w:trPr>
        <w:tc>
          <w:tcPr>
            <w:tcW w:w="1418" w:type="dxa"/>
            <w:tcBorders>
              <w:top w:val="single" w:sz="4" w:space="0" w:color="auto"/>
              <w:left w:val="single" w:sz="4" w:space="0" w:color="auto"/>
              <w:bottom w:val="single" w:sz="4" w:space="0" w:color="auto"/>
              <w:right w:val="single" w:sz="4" w:space="0" w:color="auto"/>
            </w:tcBorders>
            <w:shd w:val="clear" w:color="auto" w:fill="auto"/>
          </w:tcPr>
          <w:p w:rsidR="003B2401" w:rsidRPr="005B4000" w:rsidRDefault="003B2401" w:rsidP="00610A09">
            <w:pPr>
              <w:jc w:val="both"/>
              <w:rPr>
                <w:rFonts w:ascii="Calibri" w:hAnsi="Calibri" w:cs="Arial"/>
                <w:bCs/>
                <w:sz w:val="20"/>
                <w:szCs w:val="20"/>
                <w:lang w:eastAsia="en-GB"/>
              </w:rPr>
            </w:pPr>
            <w:r>
              <w:rPr>
                <w:rFonts w:ascii="Calibri" w:hAnsi="Calibri" w:cs="Arial"/>
                <w:bCs/>
                <w:sz w:val="20"/>
                <w:szCs w:val="20"/>
                <w:lang w:eastAsia="en-GB"/>
              </w:rPr>
              <w:t>C</w:t>
            </w:r>
            <w:r w:rsidRPr="005B4000">
              <w:rPr>
                <w:rFonts w:ascii="Calibri" w:hAnsi="Calibri" w:cs="Arial"/>
                <w:bCs/>
                <w:sz w:val="20"/>
                <w:szCs w:val="20"/>
                <w:lang w:eastAsia="en-GB"/>
              </w:rPr>
              <w:t>. PFPP and (buffer zone or physical protection</w:t>
            </w:r>
          </w:p>
        </w:tc>
        <w:tc>
          <w:tcPr>
            <w:tcW w:w="1559" w:type="dxa"/>
            <w:tcBorders>
              <w:top w:val="single" w:sz="4" w:space="0" w:color="auto"/>
              <w:left w:val="single" w:sz="4" w:space="0" w:color="auto"/>
              <w:bottom w:val="single" w:sz="4" w:space="0" w:color="auto"/>
              <w:right w:val="single" w:sz="4" w:space="0" w:color="auto"/>
            </w:tcBorders>
          </w:tcPr>
          <w:p w:rsidR="003B2401" w:rsidRPr="005B4000" w:rsidRDefault="003B2401" w:rsidP="00D45D89">
            <w:pPr>
              <w:jc w:val="both"/>
              <w:rPr>
                <w:rFonts w:ascii="Calibri" w:hAnsi="Calibri" w:cs="Arial"/>
                <w:bCs/>
                <w:i/>
                <w:sz w:val="20"/>
                <w:szCs w:val="20"/>
                <w:lang w:eastAsia="en-GB"/>
              </w:rPr>
            </w:pPr>
            <w:r w:rsidRPr="005B4000">
              <w:rPr>
                <w:rFonts w:ascii="Calibri" w:hAnsi="Calibri" w:cs="Arial"/>
                <w:bCs/>
                <w:i/>
                <w:sz w:val="20"/>
                <w:szCs w:val="20"/>
                <w:lang w:eastAsia="en-GB"/>
              </w:rPr>
              <w:t xml:space="preserve">i) no risk element of scheme 4 is influenced by the measure </w:t>
            </w:r>
          </w:p>
        </w:tc>
        <w:tc>
          <w:tcPr>
            <w:tcW w:w="2127" w:type="dxa"/>
            <w:tcBorders>
              <w:top w:val="single" w:sz="4" w:space="0" w:color="auto"/>
              <w:left w:val="single" w:sz="4" w:space="0" w:color="auto"/>
              <w:bottom w:val="single" w:sz="4" w:space="0" w:color="auto"/>
              <w:right w:val="single" w:sz="4" w:space="0" w:color="auto"/>
            </w:tcBorders>
          </w:tcPr>
          <w:p w:rsidR="003B2401" w:rsidRPr="005B4000" w:rsidRDefault="006D0D5C" w:rsidP="00D45D89">
            <w:pPr>
              <w:rPr>
                <w:rFonts w:ascii="Calibri" w:hAnsi="Calibri" w:cs="Arial"/>
                <w:sz w:val="20"/>
                <w:szCs w:val="20"/>
                <w:lang w:eastAsia="en-GB"/>
              </w:rPr>
            </w:pPr>
            <w:r>
              <w:rPr>
                <w:rFonts w:ascii="Calibri" w:hAnsi="Calibri" w:cs="Arial"/>
                <w:noProof/>
                <w:sz w:val="20"/>
                <w:szCs w:val="20"/>
                <w:lang w:eastAsia="en-GB"/>
              </w:rPr>
              <w:drawing>
                <wp:inline distT="0" distB="0" distL="0" distR="0">
                  <wp:extent cx="1076325" cy="800100"/>
                  <wp:effectExtent l="19050" t="0" r="9525"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3"/>
                          <a:srcRect/>
                          <a:stretch>
                            <a:fillRect/>
                          </a:stretch>
                        </pic:blipFill>
                        <pic:spPr bwMode="auto">
                          <a:xfrm>
                            <a:off x="0" y="0"/>
                            <a:ext cx="1076325" cy="800100"/>
                          </a:xfrm>
                          <a:prstGeom prst="rect">
                            <a:avLst/>
                          </a:prstGeom>
                          <a:noFill/>
                          <a:ln w="9525">
                            <a:noFill/>
                            <a:miter lim="800000"/>
                            <a:headEnd/>
                            <a:tailEnd/>
                          </a:ln>
                        </pic:spPr>
                      </pic:pic>
                    </a:graphicData>
                  </a:graphic>
                </wp:inline>
              </w:drawing>
            </w:r>
          </w:p>
        </w:tc>
        <w:tc>
          <w:tcPr>
            <w:tcW w:w="1984" w:type="dxa"/>
            <w:tcBorders>
              <w:top w:val="single" w:sz="4" w:space="0" w:color="auto"/>
              <w:left w:val="single" w:sz="4" w:space="0" w:color="auto"/>
              <w:bottom w:val="single" w:sz="4" w:space="0" w:color="auto"/>
              <w:right w:val="single" w:sz="4" w:space="0" w:color="auto"/>
            </w:tcBorders>
          </w:tcPr>
          <w:p w:rsidR="003B2401" w:rsidRPr="005B4000" w:rsidRDefault="006D0D5C" w:rsidP="00D45D89">
            <w:pPr>
              <w:rPr>
                <w:rFonts w:ascii="Calibri" w:hAnsi="Calibri" w:cs="Arial"/>
                <w:sz w:val="20"/>
                <w:szCs w:val="20"/>
                <w:lang w:eastAsia="en-GB"/>
              </w:rPr>
            </w:pPr>
            <w:r>
              <w:rPr>
                <w:rFonts w:ascii="Calibri" w:hAnsi="Calibri" w:cs="Arial"/>
                <w:noProof/>
                <w:sz w:val="22"/>
                <w:szCs w:val="22"/>
                <w:lang w:eastAsia="en-GB"/>
              </w:rPr>
              <w:drawing>
                <wp:inline distT="0" distB="0" distL="0" distR="0">
                  <wp:extent cx="1076325" cy="800100"/>
                  <wp:effectExtent l="19050" t="0" r="9525"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44"/>
                          <a:srcRect/>
                          <a:stretch>
                            <a:fillRect/>
                          </a:stretch>
                        </pic:blipFill>
                        <pic:spPr bwMode="auto">
                          <a:xfrm>
                            <a:off x="0" y="0"/>
                            <a:ext cx="1076325" cy="800100"/>
                          </a:xfrm>
                          <a:prstGeom prst="rect">
                            <a:avLst/>
                          </a:prstGeom>
                          <a:noFill/>
                          <a:ln w="9525">
                            <a:noFill/>
                            <a:miter lim="800000"/>
                            <a:headEnd/>
                            <a:tailEnd/>
                          </a:ln>
                        </pic:spPr>
                      </pic:pic>
                    </a:graphicData>
                  </a:graphic>
                </wp:inline>
              </w:drawing>
            </w:r>
          </w:p>
        </w:tc>
        <w:tc>
          <w:tcPr>
            <w:tcW w:w="1985" w:type="dxa"/>
            <w:tcBorders>
              <w:top w:val="single" w:sz="4" w:space="0" w:color="auto"/>
              <w:left w:val="single" w:sz="4" w:space="0" w:color="auto"/>
              <w:bottom w:val="single" w:sz="4" w:space="0" w:color="auto"/>
              <w:right w:val="single" w:sz="4" w:space="0" w:color="auto"/>
            </w:tcBorders>
          </w:tcPr>
          <w:p w:rsidR="003B2401" w:rsidRPr="005B4000" w:rsidRDefault="006D0D5C" w:rsidP="00D45D89">
            <w:pPr>
              <w:rPr>
                <w:rFonts w:ascii="Calibri" w:hAnsi="Calibri" w:cs="Arial"/>
                <w:sz w:val="20"/>
                <w:szCs w:val="20"/>
                <w:lang w:eastAsia="en-GB"/>
              </w:rPr>
            </w:pPr>
            <w:r>
              <w:rPr>
                <w:rFonts w:ascii="Calibri" w:hAnsi="Calibri" w:cs="Arial"/>
                <w:noProof/>
                <w:sz w:val="20"/>
                <w:szCs w:val="20"/>
                <w:lang w:eastAsia="en-GB"/>
              </w:rPr>
              <w:drawing>
                <wp:inline distT="0" distB="0" distL="0" distR="0">
                  <wp:extent cx="1076325" cy="800100"/>
                  <wp:effectExtent l="19050" t="0" r="9525"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3"/>
                          <a:srcRect/>
                          <a:stretch>
                            <a:fillRect/>
                          </a:stretch>
                        </pic:blipFill>
                        <pic:spPr bwMode="auto">
                          <a:xfrm>
                            <a:off x="0" y="0"/>
                            <a:ext cx="1076325" cy="800100"/>
                          </a:xfrm>
                          <a:prstGeom prst="rect">
                            <a:avLst/>
                          </a:prstGeom>
                          <a:noFill/>
                          <a:ln w="9525">
                            <a:noFill/>
                            <a:miter lim="800000"/>
                            <a:headEnd/>
                            <a:tailEnd/>
                          </a:ln>
                        </pic:spPr>
                      </pic:pic>
                    </a:graphicData>
                  </a:graphic>
                </wp:inline>
              </w:drawing>
            </w:r>
          </w:p>
        </w:tc>
        <w:tc>
          <w:tcPr>
            <w:tcW w:w="1984" w:type="dxa"/>
            <w:tcBorders>
              <w:top w:val="single" w:sz="4" w:space="0" w:color="auto"/>
              <w:left w:val="single" w:sz="4" w:space="0" w:color="auto"/>
              <w:bottom w:val="single" w:sz="4" w:space="0" w:color="auto"/>
              <w:right w:val="single" w:sz="4" w:space="0" w:color="auto"/>
            </w:tcBorders>
          </w:tcPr>
          <w:p w:rsidR="003B2401" w:rsidRPr="005B4000" w:rsidRDefault="006D0D5C" w:rsidP="00D45D89">
            <w:pPr>
              <w:rPr>
                <w:rFonts w:ascii="Calibri" w:hAnsi="Calibri" w:cs="Arial"/>
                <w:sz w:val="20"/>
                <w:szCs w:val="20"/>
                <w:lang w:eastAsia="en-GB"/>
              </w:rPr>
            </w:pPr>
            <w:r>
              <w:rPr>
                <w:rFonts w:ascii="Calibri" w:hAnsi="Calibri" w:cs="Arial"/>
                <w:noProof/>
                <w:sz w:val="22"/>
                <w:szCs w:val="22"/>
                <w:lang w:eastAsia="en-GB"/>
              </w:rPr>
              <w:drawing>
                <wp:inline distT="0" distB="0" distL="0" distR="0">
                  <wp:extent cx="1076325" cy="800100"/>
                  <wp:effectExtent l="19050" t="0" r="9525"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44"/>
                          <a:srcRect/>
                          <a:stretch>
                            <a:fillRect/>
                          </a:stretch>
                        </pic:blipFill>
                        <pic:spPr bwMode="auto">
                          <a:xfrm>
                            <a:off x="0" y="0"/>
                            <a:ext cx="1076325" cy="800100"/>
                          </a:xfrm>
                          <a:prstGeom prst="rect">
                            <a:avLst/>
                          </a:prstGeom>
                          <a:noFill/>
                          <a:ln w="9525">
                            <a:noFill/>
                            <a:miter lim="800000"/>
                            <a:headEnd/>
                            <a:tailEnd/>
                          </a:ln>
                        </pic:spPr>
                      </pic:pic>
                    </a:graphicData>
                  </a:graphic>
                </wp:inline>
              </w:drawing>
            </w:r>
          </w:p>
        </w:tc>
        <w:tc>
          <w:tcPr>
            <w:tcW w:w="4961" w:type="dxa"/>
            <w:gridSpan w:val="3"/>
            <w:vMerge/>
            <w:tcBorders>
              <w:left w:val="single" w:sz="4" w:space="0" w:color="auto"/>
              <w:bottom w:val="single" w:sz="4" w:space="0" w:color="auto"/>
              <w:right w:val="single" w:sz="4" w:space="0" w:color="auto"/>
            </w:tcBorders>
          </w:tcPr>
          <w:p w:rsidR="003B2401" w:rsidRPr="005B4000" w:rsidRDefault="003B2401" w:rsidP="00D45D89">
            <w:pPr>
              <w:rPr>
                <w:rFonts w:ascii="Calibri" w:hAnsi="Calibri" w:cs="Arial"/>
                <w:sz w:val="20"/>
                <w:szCs w:val="20"/>
                <w:lang w:eastAsia="en-GB"/>
              </w:rPr>
            </w:pPr>
          </w:p>
        </w:tc>
      </w:tr>
    </w:tbl>
    <w:p w:rsidR="00417B94" w:rsidRPr="005B4000" w:rsidRDefault="00417B94" w:rsidP="00E90707">
      <w:pPr>
        <w:jc w:val="both"/>
        <w:rPr>
          <w:rFonts w:ascii="Calibri" w:hAnsi="Calibri" w:cs="Arial"/>
          <w:sz w:val="22"/>
          <w:szCs w:val="22"/>
        </w:rPr>
      </w:pPr>
    </w:p>
    <w:p w:rsidR="00307FA9" w:rsidRDefault="00307FA9" w:rsidP="00E90707">
      <w:pPr>
        <w:jc w:val="both"/>
        <w:rPr>
          <w:rFonts w:ascii="Calibri" w:hAnsi="Calibri" w:cs="Arial"/>
          <w:sz w:val="22"/>
          <w:szCs w:val="22"/>
        </w:rPr>
      </w:pPr>
    </w:p>
    <w:p w:rsidR="0098123B" w:rsidRDefault="0098123B">
      <w:r>
        <w:br w:type="page"/>
      </w:r>
    </w:p>
    <w:tbl>
      <w:tblPr>
        <w:tblW w:w="16018" w:type="dxa"/>
        <w:tblInd w:w="-601" w:type="dxa"/>
        <w:tblLayout w:type="fixed"/>
        <w:tblLook w:val="04A0"/>
      </w:tblPr>
      <w:tblGrid>
        <w:gridCol w:w="1418"/>
        <w:gridCol w:w="1559"/>
        <w:gridCol w:w="2127"/>
        <w:gridCol w:w="1984"/>
        <w:gridCol w:w="1985"/>
        <w:gridCol w:w="1984"/>
        <w:gridCol w:w="1172"/>
        <w:gridCol w:w="1440"/>
        <w:gridCol w:w="2349"/>
      </w:tblGrid>
      <w:tr w:rsidR="0069270A" w:rsidRPr="005B4000" w:rsidTr="00D45D89">
        <w:trPr>
          <w:trHeight w:val="274"/>
          <w:tblHeader/>
        </w:trPr>
        <w:tc>
          <w:tcPr>
            <w:tcW w:w="16018" w:type="dxa"/>
            <w:gridSpan w:val="9"/>
            <w:tcBorders>
              <w:top w:val="single" w:sz="4" w:space="0" w:color="auto"/>
              <w:left w:val="single" w:sz="4" w:space="0" w:color="auto"/>
              <w:bottom w:val="single" w:sz="4" w:space="0" w:color="auto"/>
              <w:right w:val="single" w:sz="4" w:space="0" w:color="auto"/>
            </w:tcBorders>
            <w:shd w:val="clear" w:color="auto" w:fill="F2F2F2"/>
          </w:tcPr>
          <w:p w:rsidR="0069270A" w:rsidRPr="005B4000" w:rsidRDefault="0069270A" w:rsidP="00D45D89">
            <w:pPr>
              <w:spacing w:before="60"/>
              <w:rPr>
                <w:rFonts w:ascii="Calibri" w:hAnsi="Calibri" w:cs="Arial"/>
                <w:b/>
                <w:bCs/>
                <w:sz w:val="20"/>
                <w:szCs w:val="20"/>
                <w:lang w:eastAsia="en-GB"/>
              </w:rPr>
            </w:pPr>
            <w:r w:rsidRPr="005B4000">
              <w:rPr>
                <w:rFonts w:ascii="Calibri" w:hAnsi="Calibri" w:cs="Arial"/>
                <w:b/>
                <w:bCs/>
                <w:sz w:val="20"/>
                <w:szCs w:val="20"/>
                <w:lang w:eastAsia="en-GB"/>
              </w:rPr>
              <w:t xml:space="preserve">Table </w:t>
            </w:r>
            <w:r w:rsidR="005B4000">
              <w:rPr>
                <w:rFonts w:ascii="Calibri" w:hAnsi="Calibri" w:cs="Arial"/>
                <w:b/>
                <w:bCs/>
                <w:sz w:val="20"/>
                <w:szCs w:val="20"/>
                <w:lang w:eastAsia="en-GB"/>
              </w:rPr>
              <w:t>8</w:t>
            </w:r>
            <w:r w:rsidRPr="005B4000">
              <w:rPr>
                <w:rFonts w:ascii="Calibri" w:hAnsi="Calibri" w:cs="Arial"/>
                <w:b/>
                <w:bCs/>
                <w:sz w:val="20"/>
                <w:szCs w:val="20"/>
                <w:lang w:eastAsia="en-GB"/>
              </w:rPr>
              <w:t>: Evaluation of risk reduction options using Method 5: Pyrus</w:t>
            </w:r>
          </w:p>
        </w:tc>
      </w:tr>
      <w:tr w:rsidR="0069270A" w:rsidRPr="005B4000" w:rsidTr="0098123B">
        <w:trPr>
          <w:cantSplit/>
          <w:trHeight w:val="999"/>
          <w:tblHeader/>
        </w:trPr>
        <w:tc>
          <w:tcPr>
            <w:tcW w:w="1418" w:type="dxa"/>
            <w:tcBorders>
              <w:top w:val="single" w:sz="4" w:space="0" w:color="auto"/>
              <w:left w:val="single" w:sz="4" w:space="0" w:color="auto"/>
              <w:bottom w:val="single" w:sz="4" w:space="0" w:color="auto"/>
              <w:right w:val="single" w:sz="4" w:space="0" w:color="auto"/>
            </w:tcBorders>
            <w:shd w:val="clear" w:color="auto" w:fill="F2F2F2"/>
          </w:tcPr>
          <w:p w:rsidR="0069270A" w:rsidRPr="005B4000" w:rsidRDefault="0069270A" w:rsidP="00D45D89">
            <w:pPr>
              <w:jc w:val="right"/>
              <w:rPr>
                <w:rFonts w:ascii="Calibri" w:hAnsi="Calibri" w:cs="Arial"/>
                <w:b/>
                <w:bCs/>
                <w:sz w:val="20"/>
                <w:szCs w:val="20"/>
                <w:lang w:eastAsia="en-GB"/>
              </w:rPr>
            </w:pPr>
            <w:r w:rsidRPr="005B4000">
              <w:rPr>
                <w:rFonts w:ascii="Calibri" w:hAnsi="Calibri" w:cs="Arial"/>
                <w:b/>
                <w:bCs/>
                <w:sz w:val="20"/>
                <w:szCs w:val="20"/>
                <w:lang w:eastAsia="en-GB"/>
              </w:rPr>
              <w:t xml:space="preserve">                            </w:t>
            </w:r>
          </w:p>
          <w:p w:rsidR="0069270A" w:rsidRPr="005B4000" w:rsidRDefault="0069270A" w:rsidP="00D45D89">
            <w:pPr>
              <w:rPr>
                <w:rFonts w:ascii="Calibri" w:hAnsi="Calibri" w:cs="Arial"/>
                <w:b/>
                <w:bCs/>
                <w:sz w:val="20"/>
                <w:szCs w:val="20"/>
                <w:lang w:eastAsia="en-GB"/>
              </w:rPr>
            </w:pPr>
            <w:r w:rsidRPr="005B4000">
              <w:rPr>
                <w:rFonts w:ascii="Calibri" w:hAnsi="Calibri" w:cs="Arial"/>
                <w:bCs/>
                <w:sz w:val="20"/>
                <w:szCs w:val="20"/>
                <w:lang w:eastAsia="en-GB"/>
              </w:rPr>
              <w:t>Option /description</w:t>
            </w:r>
          </w:p>
        </w:tc>
        <w:tc>
          <w:tcPr>
            <w:tcW w:w="1559" w:type="dxa"/>
            <w:tcBorders>
              <w:top w:val="single" w:sz="4" w:space="0" w:color="auto"/>
              <w:left w:val="nil"/>
              <w:bottom w:val="single" w:sz="4" w:space="0" w:color="auto"/>
              <w:right w:val="single" w:sz="4" w:space="0" w:color="auto"/>
            </w:tcBorders>
            <w:shd w:val="clear" w:color="auto" w:fill="F2F2F2"/>
          </w:tcPr>
          <w:p w:rsidR="0069270A" w:rsidRPr="005B4000" w:rsidRDefault="0069270A" w:rsidP="00D45D89">
            <w:pPr>
              <w:rPr>
                <w:rFonts w:ascii="Calibri" w:hAnsi="Calibri" w:cs="Arial"/>
                <w:bCs/>
                <w:sz w:val="20"/>
                <w:szCs w:val="20"/>
                <w:lang w:eastAsia="en-GB"/>
              </w:rPr>
            </w:pPr>
            <w:r w:rsidRPr="005B4000">
              <w:rPr>
                <w:rFonts w:ascii="Calibri" w:hAnsi="Calibri" w:cs="Arial"/>
                <w:bCs/>
                <w:sz w:val="20"/>
                <w:szCs w:val="20"/>
                <w:lang w:eastAsia="en-GB"/>
              </w:rPr>
              <w:t>Risk element influenced</w:t>
            </w:r>
          </w:p>
          <w:p w:rsidR="0069270A" w:rsidRPr="005B4000" w:rsidRDefault="0069270A" w:rsidP="00B77765">
            <w:pPr>
              <w:rPr>
                <w:rFonts w:ascii="Calibri" w:hAnsi="Calibri" w:cs="Arial"/>
                <w:i/>
                <w:sz w:val="20"/>
                <w:szCs w:val="20"/>
                <w:lang w:eastAsia="en-GB"/>
              </w:rPr>
            </w:pPr>
            <w:r w:rsidRPr="005B4000">
              <w:rPr>
                <w:rFonts w:ascii="Calibri" w:hAnsi="Calibri" w:cs="Arial"/>
                <w:i/>
                <w:sz w:val="20"/>
                <w:szCs w:val="20"/>
                <w:lang w:eastAsia="en-GB"/>
              </w:rPr>
              <w:t xml:space="preserve">i) Question </w:t>
            </w:r>
          </w:p>
          <w:p w:rsidR="0069270A" w:rsidRPr="005B4000" w:rsidRDefault="0069270A" w:rsidP="00D45D89">
            <w:pPr>
              <w:rPr>
                <w:rFonts w:ascii="Calibri" w:hAnsi="Calibri" w:cs="Arial"/>
                <w:b/>
                <w:bCs/>
                <w:sz w:val="20"/>
                <w:szCs w:val="20"/>
                <w:lang w:eastAsia="en-GB"/>
              </w:rPr>
            </w:pPr>
            <w:r w:rsidRPr="005B4000">
              <w:rPr>
                <w:rFonts w:ascii="Calibri" w:hAnsi="Calibri" w:cs="Arial"/>
                <w:i/>
                <w:sz w:val="20"/>
                <w:szCs w:val="20"/>
                <w:lang w:eastAsia="en-GB"/>
              </w:rPr>
              <w:t>ii) Higher level</w:t>
            </w:r>
          </w:p>
        </w:tc>
        <w:tc>
          <w:tcPr>
            <w:tcW w:w="4111" w:type="dxa"/>
            <w:gridSpan w:val="2"/>
            <w:tcBorders>
              <w:top w:val="single" w:sz="4" w:space="0" w:color="auto"/>
              <w:left w:val="nil"/>
              <w:bottom w:val="single" w:sz="4" w:space="0" w:color="auto"/>
              <w:right w:val="single" w:sz="4" w:space="0" w:color="auto"/>
            </w:tcBorders>
            <w:shd w:val="clear" w:color="auto" w:fill="F2F2F2"/>
          </w:tcPr>
          <w:p w:rsidR="0069270A" w:rsidRPr="005B4000" w:rsidRDefault="0069270A" w:rsidP="00D45D89">
            <w:pPr>
              <w:jc w:val="center"/>
              <w:rPr>
                <w:rFonts w:ascii="Calibri" w:hAnsi="Calibri" w:cs="Arial"/>
                <w:sz w:val="20"/>
                <w:szCs w:val="20"/>
                <w:lang w:eastAsia="en-GB"/>
              </w:rPr>
            </w:pPr>
            <w:r w:rsidRPr="005B4000">
              <w:rPr>
                <w:rFonts w:ascii="Calibri" w:hAnsi="Calibri" w:cs="Arial"/>
                <w:bCs/>
                <w:sz w:val="20"/>
                <w:szCs w:val="20"/>
                <w:lang w:eastAsia="en-GB"/>
              </w:rPr>
              <w:t>Risk w</w:t>
            </w:r>
            <w:r w:rsidRPr="005B4000">
              <w:rPr>
                <w:rFonts w:ascii="Calibri" w:hAnsi="Calibri" w:cs="Arial"/>
                <w:sz w:val="20"/>
                <w:szCs w:val="20"/>
                <w:lang w:eastAsia="en-GB"/>
              </w:rPr>
              <w:t>ithout option(s)</w:t>
            </w:r>
          </w:p>
        </w:tc>
        <w:tc>
          <w:tcPr>
            <w:tcW w:w="3969" w:type="dxa"/>
            <w:gridSpan w:val="2"/>
            <w:tcBorders>
              <w:top w:val="single" w:sz="4" w:space="0" w:color="auto"/>
              <w:left w:val="nil"/>
              <w:bottom w:val="single" w:sz="4" w:space="0" w:color="auto"/>
              <w:right w:val="single" w:sz="4" w:space="0" w:color="auto"/>
            </w:tcBorders>
            <w:shd w:val="clear" w:color="auto" w:fill="F2F2F2"/>
          </w:tcPr>
          <w:p w:rsidR="0069270A" w:rsidRPr="005B4000" w:rsidRDefault="0069270A" w:rsidP="00D45D89">
            <w:pPr>
              <w:jc w:val="center"/>
              <w:rPr>
                <w:rFonts w:ascii="Calibri" w:hAnsi="Calibri" w:cs="Arial"/>
                <w:bCs/>
                <w:sz w:val="20"/>
                <w:szCs w:val="20"/>
                <w:lang w:eastAsia="en-GB"/>
              </w:rPr>
            </w:pPr>
            <w:r w:rsidRPr="005B4000">
              <w:rPr>
                <w:rFonts w:ascii="Calibri" w:hAnsi="Calibri" w:cs="Arial"/>
                <w:bCs/>
                <w:sz w:val="20"/>
                <w:szCs w:val="20"/>
                <w:lang w:eastAsia="en-GB"/>
              </w:rPr>
              <w:t>Risk w</w:t>
            </w:r>
            <w:r w:rsidRPr="005B4000">
              <w:rPr>
                <w:rFonts w:ascii="Calibri" w:hAnsi="Calibri" w:cs="Arial"/>
                <w:sz w:val="20"/>
                <w:szCs w:val="20"/>
                <w:lang w:eastAsia="en-GB"/>
              </w:rPr>
              <w:t>ith option(s)</w:t>
            </w:r>
          </w:p>
        </w:tc>
        <w:tc>
          <w:tcPr>
            <w:tcW w:w="1172" w:type="dxa"/>
            <w:tcBorders>
              <w:top w:val="single" w:sz="4" w:space="0" w:color="auto"/>
              <w:left w:val="nil"/>
              <w:bottom w:val="single" w:sz="4" w:space="0" w:color="auto"/>
              <w:right w:val="single" w:sz="4" w:space="0" w:color="auto"/>
            </w:tcBorders>
            <w:shd w:val="clear" w:color="auto" w:fill="F2F2F2"/>
          </w:tcPr>
          <w:p w:rsidR="0069270A" w:rsidRPr="005B4000" w:rsidRDefault="0069270A" w:rsidP="00D45D89">
            <w:pPr>
              <w:rPr>
                <w:rFonts w:ascii="Calibri" w:hAnsi="Calibri" w:cs="Arial"/>
                <w:sz w:val="20"/>
                <w:szCs w:val="20"/>
                <w:lang w:eastAsia="en-GB"/>
              </w:rPr>
            </w:pPr>
            <w:r w:rsidRPr="005B4000">
              <w:rPr>
                <w:rFonts w:ascii="Calibri" w:hAnsi="Calibri" w:cs="Arial"/>
                <w:bCs/>
                <w:sz w:val="20"/>
                <w:szCs w:val="20"/>
                <w:lang w:eastAsia="en-GB"/>
              </w:rPr>
              <w:t>Technical feasibility of measure*</w:t>
            </w:r>
          </w:p>
        </w:tc>
        <w:tc>
          <w:tcPr>
            <w:tcW w:w="1440" w:type="dxa"/>
            <w:tcBorders>
              <w:top w:val="single" w:sz="4" w:space="0" w:color="auto"/>
              <w:left w:val="nil"/>
              <w:bottom w:val="single" w:sz="4" w:space="0" w:color="auto"/>
              <w:right w:val="single" w:sz="4" w:space="0" w:color="auto"/>
            </w:tcBorders>
            <w:shd w:val="clear" w:color="auto" w:fill="F2F2F2"/>
          </w:tcPr>
          <w:p w:rsidR="0069270A" w:rsidRPr="005B4000" w:rsidRDefault="0069270A" w:rsidP="00D45D89">
            <w:pPr>
              <w:rPr>
                <w:rFonts w:ascii="Calibri" w:hAnsi="Calibri" w:cs="Arial"/>
                <w:bCs/>
                <w:sz w:val="20"/>
                <w:szCs w:val="20"/>
                <w:lang w:eastAsia="en-GB"/>
              </w:rPr>
            </w:pPr>
            <w:r w:rsidRPr="005B4000">
              <w:rPr>
                <w:rFonts w:ascii="Calibri" w:hAnsi="Calibri" w:cs="Arial"/>
                <w:sz w:val="20"/>
                <w:szCs w:val="20"/>
                <w:lang w:eastAsia="en-GB"/>
              </w:rPr>
              <w:t>Evaluation of option according to model</w:t>
            </w:r>
          </w:p>
        </w:tc>
        <w:tc>
          <w:tcPr>
            <w:tcW w:w="2349" w:type="dxa"/>
            <w:tcBorders>
              <w:top w:val="single" w:sz="4" w:space="0" w:color="auto"/>
              <w:left w:val="nil"/>
              <w:bottom w:val="single" w:sz="4" w:space="0" w:color="auto"/>
              <w:right w:val="single" w:sz="4" w:space="0" w:color="auto"/>
            </w:tcBorders>
            <w:shd w:val="clear" w:color="auto" w:fill="F2F2F2"/>
          </w:tcPr>
          <w:p w:rsidR="0069270A" w:rsidRPr="005B4000" w:rsidRDefault="0069270A" w:rsidP="00D45D89">
            <w:pPr>
              <w:rPr>
                <w:rFonts w:ascii="Calibri" w:hAnsi="Calibri" w:cs="Arial"/>
                <w:sz w:val="20"/>
                <w:szCs w:val="20"/>
                <w:lang w:eastAsia="en-GB"/>
              </w:rPr>
            </w:pPr>
            <w:r w:rsidRPr="005B4000">
              <w:rPr>
                <w:rFonts w:ascii="Calibri" w:hAnsi="Calibri" w:cs="Arial"/>
                <w:bCs/>
                <w:sz w:val="20"/>
                <w:szCs w:val="20"/>
                <w:lang w:eastAsia="en-GB"/>
              </w:rPr>
              <w:t>Assessors’ judgement**</w:t>
            </w:r>
            <w:r w:rsidRPr="005B4000">
              <w:rPr>
                <w:rFonts w:ascii="Calibri" w:hAnsi="Calibri" w:cs="Arial"/>
                <w:sz w:val="20"/>
                <w:szCs w:val="20"/>
                <w:lang w:eastAsia="en-GB"/>
              </w:rPr>
              <w:t> </w:t>
            </w:r>
          </w:p>
          <w:p w:rsidR="0069270A" w:rsidRPr="005B4000" w:rsidRDefault="0069270A" w:rsidP="00D45D89">
            <w:pPr>
              <w:rPr>
                <w:rFonts w:ascii="Calibri" w:hAnsi="Calibri" w:cs="Arial"/>
                <w:bCs/>
                <w:sz w:val="20"/>
                <w:szCs w:val="20"/>
                <w:lang w:eastAsia="en-GB"/>
              </w:rPr>
            </w:pPr>
          </w:p>
        </w:tc>
      </w:tr>
      <w:tr w:rsidR="0069270A" w:rsidRPr="005B4000" w:rsidTr="0098123B">
        <w:trPr>
          <w:cantSplit/>
          <w:trHeight w:val="543"/>
          <w:tblHeader/>
        </w:trPr>
        <w:tc>
          <w:tcPr>
            <w:tcW w:w="1418" w:type="dxa"/>
            <w:tcBorders>
              <w:top w:val="single" w:sz="4" w:space="0" w:color="auto"/>
              <w:left w:val="single" w:sz="4" w:space="0" w:color="auto"/>
              <w:bottom w:val="single" w:sz="4" w:space="0" w:color="auto"/>
              <w:right w:val="single" w:sz="4" w:space="0" w:color="auto"/>
            </w:tcBorders>
            <w:shd w:val="clear" w:color="auto" w:fill="F2F2F2"/>
          </w:tcPr>
          <w:p w:rsidR="0069270A" w:rsidRPr="005B4000" w:rsidRDefault="0069270A" w:rsidP="00D45D89">
            <w:pPr>
              <w:rPr>
                <w:rFonts w:ascii="Calibri" w:hAnsi="Calibri" w:cs="Arial"/>
                <w:b/>
                <w:bCs/>
                <w:sz w:val="20"/>
                <w:szCs w:val="20"/>
                <w:lang w:eastAsia="en-GB"/>
              </w:rPr>
            </w:pPr>
          </w:p>
        </w:tc>
        <w:tc>
          <w:tcPr>
            <w:tcW w:w="1559" w:type="dxa"/>
            <w:tcBorders>
              <w:top w:val="single" w:sz="4" w:space="0" w:color="auto"/>
              <w:left w:val="nil"/>
              <w:bottom w:val="single" w:sz="4" w:space="0" w:color="auto"/>
              <w:right w:val="single" w:sz="4" w:space="0" w:color="auto"/>
            </w:tcBorders>
            <w:shd w:val="clear" w:color="auto" w:fill="F2F2F2"/>
          </w:tcPr>
          <w:p w:rsidR="0069270A" w:rsidRPr="005B4000" w:rsidRDefault="0069270A" w:rsidP="00D45D89">
            <w:pPr>
              <w:rPr>
                <w:rFonts w:ascii="Calibri" w:hAnsi="Calibri" w:cs="Arial"/>
                <w:b/>
                <w:bCs/>
                <w:sz w:val="20"/>
                <w:szCs w:val="20"/>
                <w:lang w:eastAsia="en-GB"/>
              </w:rPr>
            </w:pPr>
          </w:p>
        </w:tc>
        <w:tc>
          <w:tcPr>
            <w:tcW w:w="2127" w:type="dxa"/>
            <w:tcBorders>
              <w:top w:val="single" w:sz="4" w:space="0" w:color="auto"/>
              <w:left w:val="nil"/>
              <w:bottom w:val="single" w:sz="4" w:space="0" w:color="auto"/>
              <w:right w:val="single" w:sz="4" w:space="0" w:color="auto"/>
            </w:tcBorders>
            <w:shd w:val="clear" w:color="auto" w:fill="F2F2F2"/>
          </w:tcPr>
          <w:p w:rsidR="0069270A" w:rsidRPr="005B4000" w:rsidRDefault="0069270A" w:rsidP="00D45D89">
            <w:pPr>
              <w:rPr>
                <w:rFonts w:ascii="Calibri" w:hAnsi="Calibri" w:cs="Arial"/>
                <w:bCs/>
                <w:sz w:val="20"/>
                <w:szCs w:val="20"/>
                <w:lang w:eastAsia="en-GB"/>
              </w:rPr>
            </w:pPr>
            <w:r w:rsidRPr="005B4000">
              <w:rPr>
                <w:rFonts w:ascii="Calibri" w:hAnsi="Calibri" w:cs="Arial"/>
                <w:bCs/>
                <w:sz w:val="20"/>
                <w:szCs w:val="20"/>
                <w:lang w:eastAsia="en-GB"/>
              </w:rPr>
              <w:t xml:space="preserve">Risk element rating / score </w:t>
            </w:r>
          </w:p>
        </w:tc>
        <w:tc>
          <w:tcPr>
            <w:tcW w:w="1984" w:type="dxa"/>
            <w:tcBorders>
              <w:top w:val="single" w:sz="4" w:space="0" w:color="auto"/>
              <w:left w:val="nil"/>
              <w:bottom w:val="single" w:sz="4" w:space="0" w:color="auto"/>
              <w:right w:val="single" w:sz="4" w:space="0" w:color="auto"/>
            </w:tcBorders>
            <w:shd w:val="clear" w:color="auto" w:fill="F2F2F2"/>
          </w:tcPr>
          <w:p w:rsidR="0069270A" w:rsidRPr="005B4000" w:rsidRDefault="0069270A" w:rsidP="00D45D89">
            <w:pPr>
              <w:rPr>
                <w:rFonts w:ascii="Calibri" w:hAnsi="Calibri" w:cs="Arial"/>
                <w:sz w:val="20"/>
                <w:szCs w:val="20"/>
                <w:lang w:eastAsia="en-GB"/>
              </w:rPr>
            </w:pPr>
            <w:r w:rsidRPr="005B4000">
              <w:rPr>
                <w:rFonts w:ascii="Calibri" w:hAnsi="Calibri" w:cs="Arial"/>
                <w:sz w:val="20"/>
                <w:szCs w:val="20"/>
                <w:lang w:eastAsia="en-GB"/>
              </w:rPr>
              <w:t>Overall risk ***</w:t>
            </w:r>
          </w:p>
          <w:p w:rsidR="0069270A" w:rsidRPr="005B4000" w:rsidRDefault="0069270A" w:rsidP="00D45D89">
            <w:pPr>
              <w:rPr>
                <w:rFonts w:ascii="Calibri" w:hAnsi="Calibri" w:cs="Arial"/>
                <w:bCs/>
                <w:sz w:val="20"/>
                <w:szCs w:val="20"/>
                <w:lang w:eastAsia="en-GB"/>
              </w:rPr>
            </w:pPr>
          </w:p>
        </w:tc>
        <w:tc>
          <w:tcPr>
            <w:tcW w:w="1985" w:type="dxa"/>
            <w:tcBorders>
              <w:top w:val="single" w:sz="4" w:space="0" w:color="auto"/>
              <w:left w:val="nil"/>
              <w:bottom w:val="single" w:sz="4" w:space="0" w:color="auto"/>
              <w:right w:val="single" w:sz="4" w:space="0" w:color="auto"/>
            </w:tcBorders>
            <w:shd w:val="clear" w:color="auto" w:fill="F2F2F2"/>
          </w:tcPr>
          <w:p w:rsidR="0069270A" w:rsidRPr="005B4000" w:rsidRDefault="0069270A" w:rsidP="00D45D89">
            <w:pPr>
              <w:rPr>
                <w:rFonts w:ascii="Calibri" w:hAnsi="Calibri" w:cs="Arial"/>
                <w:bCs/>
                <w:sz w:val="20"/>
                <w:szCs w:val="20"/>
                <w:lang w:eastAsia="en-GB"/>
              </w:rPr>
            </w:pPr>
            <w:r w:rsidRPr="005B4000">
              <w:rPr>
                <w:rFonts w:ascii="Calibri" w:hAnsi="Calibri" w:cs="Arial"/>
                <w:bCs/>
                <w:sz w:val="20"/>
                <w:szCs w:val="20"/>
                <w:lang w:eastAsia="en-GB"/>
              </w:rPr>
              <w:t xml:space="preserve">Risk element rating / score </w:t>
            </w:r>
          </w:p>
        </w:tc>
        <w:tc>
          <w:tcPr>
            <w:tcW w:w="1984" w:type="dxa"/>
            <w:tcBorders>
              <w:top w:val="single" w:sz="4" w:space="0" w:color="auto"/>
              <w:left w:val="nil"/>
              <w:bottom w:val="single" w:sz="4" w:space="0" w:color="auto"/>
              <w:right w:val="single" w:sz="4" w:space="0" w:color="auto"/>
            </w:tcBorders>
            <w:shd w:val="clear" w:color="auto" w:fill="F2F2F2"/>
          </w:tcPr>
          <w:p w:rsidR="0069270A" w:rsidRPr="005B4000" w:rsidRDefault="0069270A" w:rsidP="00D45D89">
            <w:pPr>
              <w:rPr>
                <w:rFonts w:ascii="Calibri" w:hAnsi="Calibri" w:cs="Arial"/>
                <w:sz w:val="20"/>
                <w:szCs w:val="20"/>
                <w:lang w:eastAsia="en-GB"/>
              </w:rPr>
            </w:pPr>
            <w:r w:rsidRPr="005B4000">
              <w:rPr>
                <w:rFonts w:ascii="Calibri" w:hAnsi="Calibri" w:cs="Arial"/>
                <w:sz w:val="20"/>
                <w:szCs w:val="20"/>
                <w:lang w:eastAsia="en-GB"/>
              </w:rPr>
              <w:t>Overall risk ***</w:t>
            </w:r>
          </w:p>
          <w:p w:rsidR="0069270A" w:rsidRPr="005B4000" w:rsidRDefault="0069270A" w:rsidP="00D45D89">
            <w:pPr>
              <w:rPr>
                <w:rFonts w:ascii="Calibri" w:hAnsi="Calibri" w:cs="Arial"/>
                <w:bCs/>
                <w:sz w:val="20"/>
                <w:szCs w:val="20"/>
                <w:lang w:eastAsia="en-GB"/>
              </w:rPr>
            </w:pPr>
          </w:p>
        </w:tc>
        <w:tc>
          <w:tcPr>
            <w:tcW w:w="1172" w:type="dxa"/>
            <w:tcBorders>
              <w:top w:val="single" w:sz="4" w:space="0" w:color="auto"/>
              <w:left w:val="nil"/>
              <w:bottom w:val="single" w:sz="4" w:space="0" w:color="auto"/>
              <w:right w:val="single" w:sz="4" w:space="0" w:color="auto"/>
            </w:tcBorders>
            <w:shd w:val="clear" w:color="auto" w:fill="F2F2F2"/>
          </w:tcPr>
          <w:p w:rsidR="0069270A" w:rsidRPr="005B4000" w:rsidRDefault="0069270A" w:rsidP="00D45D89">
            <w:pPr>
              <w:rPr>
                <w:rFonts w:ascii="Calibri" w:hAnsi="Calibri" w:cs="Arial"/>
                <w:bCs/>
                <w:sz w:val="20"/>
                <w:szCs w:val="20"/>
                <w:lang w:eastAsia="en-GB"/>
              </w:rPr>
            </w:pPr>
            <w:r w:rsidRPr="005B4000">
              <w:rPr>
                <w:rFonts w:ascii="Calibri" w:hAnsi="Calibri" w:cs="Arial"/>
                <w:sz w:val="20"/>
                <w:szCs w:val="20"/>
                <w:lang w:eastAsia="en-GB"/>
              </w:rPr>
              <w:t> </w:t>
            </w:r>
          </w:p>
          <w:p w:rsidR="0069270A" w:rsidRPr="005B4000" w:rsidRDefault="0069270A" w:rsidP="00D45D89">
            <w:pPr>
              <w:rPr>
                <w:rFonts w:ascii="Calibri" w:hAnsi="Calibri" w:cs="Arial"/>
                <w:sz w:val="20"/>
                <w:szCs w:val="20"/>
                <w:lang w:eastAsia="en-GB"/>
              </w:rPr>
            </w:pPr>
          </w:p>
        </w:tc>
        <w:tc>
          <w:tcPr>
            <w:tcW w:w="1440" w:type="dxa"/>
            <w:tcBorders>
              <w:top w:val="single" w:sz="4" w:space="0" w:color="auto"/>
              <w:left w:val="nil"/>
              <w:bottom w:val="single" w:sz="4" w:space="0" w:color="auto"/>
              <w:right w:val="single" w:sz="4" w:space="0" w:color="auto"/>
            </w:tcBorders>
            <w:shd w:val="clear" w:color="auto" w:fill="F2F2F2"/>
          </w:tcPr>
          <w:p w:rsidR="0069270A" w:rsidRPr="005B4000" w:rsidRDefault="0069270A" w:rsidP="00D45D89">
            <w:pPr>
              <w:rPr>
                <w:rFonts w:ascii="Calibri" w:hAnsi="Calibri" w:cs="Arial"/>
                <w:bCs/>
                <w:sz w:val="20"/>
                <w:szCs w:val="20"/>
                <w:lang w:eastAsia="en-GB"/>
              </w:rPr>
            </w:pPr>
          </w:p>
        </w:tc>
        <w:tc>
          <w:tcPr>
            <w:tcW w:w="2349" w:type="dxa"/>
            <w:tcBorders>
              <w:top w:val="single" w:sz="4" w:space="0" w:color="auto"/>
              <w:left w:val="nil"/>
              <w:bottom w:val="single" w:sz="4" w:space="0" w:color="auto"/>
              <w:right w:val="single" w:sz="4" w:space="0" w:color="auto"/>
            </w:tcBorders>
            <w:shd w:val="clear" w:color="auto" w:fill="F2F2F2"/>
          </w:tcPr>
          <w:p w:rsidR="0069270A" w:rsidRPr="005B4000" w:rsidRDefault="0069270A" w:rsidP="00D45D89">
            <w:pPr>
              <w:rPr>
                <w:rFonts w:ascii="Calibri" w:hAnsi="Calibri" w:cs="Arial"/>
                <w:bCs/>
                <w:sz w:val="20"/>
                <w:szCs w:val="20"/>
                <w:lang w:eastAsia="en-GB"/>
              </w:rPr>
            </w:pPr>
          </w:p>
        </w:tc>
      </w:tr>
      <w:tr w:rsidR="003B2401" w:rsidRPr="005B4000" w:rsidTr="0098123B">
        <w:trPr>
          <w:trHeight w:val="323"/>
        </w:trPr>
        <w:tc>
          <w:tcPr>
            <w:tcW w:w="1418" w:type="dxa"/>
            <w:tcBorders>
              <w:top w:val="single" w:sz="4" w:space="0" w:color="auto"/>
              <w:left w:val="single" w:sz="4" w:space="0" w:color="auto"/>
              <w:bottom w:val="single" w:sz="4" w:space="0" w:color="auto"/>
              <w:right w:val="single" w:sz="4" w:space="0" w:color="auto"/>
            </w:tcBorders>
            <w:shd w:val="clear" w:color="auto" w:fill="auto"/>
          </w:tcPr>
          <w:p w:rsidR="003B2401" w:rsidRPr="005B4000" w:rsidRDefault="003B2401" w:rsidP="00610A09">
            <w:pPr>
              <w:jc w:val="both"/>
              <w:rPr>
                <w:rFonts w:ascii="Calibri" w:hAnsi="Calibri" w:cs="Arial"/>
                <w:bCs/>
                <w:sz w:val="20"/>
                <w:szCs w:val="20"/>
                <w:lang w:eastAsia="en-GB"/>
              </w:rPr>
            </w:pPr>
            <w:r w:rsidRPr="005B4000">
              <w:rPr>
                <w:rFonts w:ascii="Calibri" w:hAnsi="Calibri" w:cs="Arial"/>
                <w:bCs/>
                <w:sz w:val="20"/>
                <w:szCs w:val="20"/>
                <w:lang w:eastAsia="en-GB"/>
              </w:rPr>
              <w:t>0. No measure</w:t>
            </w:r>
          </w:p>
        </w:tc>
        <w:tc>
          <w:tcPr>
            <w:tcW w:w="1559" w:type="dxa"/>
            <w:tcBorders>
              <w:top w:val="nil"/>
              <w:left w:val="nil"/>
              <w:bottom w:val="single" w:sz="4" w:space="0" w:color="auto"/>
              <w:right w:val="single" w:sz="4" w:space="0" w:color="auto"/>
            </w:tcBorders>
          </w:tcPr>
          <w:p w:rsidR="003B2401" w:rsidRPr="005B4000" w:rsidRDefault="006D0D5C" w:rsidP="00D45D89">
            <w:pPr>
              <w:rPr>
                <w:rFonts w:ascii="Calibri" w:hAnsi="Calibri" w:cs="Arial"/>
                <w:i/>
                <w:sz w:val="20"/>
                <w:szCs w:val="20"/>
                <w:lang w:eastAsia="en-GB"/>
              </w:rPr>
            </w:pPr>
            <w:r>
              <w:rPr>
                <w:rFonts w:ascii="Calibri" w:hAnsi="Calibri" w:cs="Arial"/>
                <w:i/>
                <w:noProof/>
                <w:sz w:val="20"/>
                <w:szCs w:val="20"/>
                <w:lang w:eastAsia="en-GB"/>
              </w:rPr>
              <w:drawing>
                <wp:inline distT="0" distB="0" distL="0" distR="0">
                  <wp:extent cx="847725" cy="838200"/>
                  <wp:effectExtent l="19050" t="0" r="9525"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5"/>
                          <a:srcRect/>
                          <a:stretch>
                            <a:fillRect/>
                          </a:stretch>
                        </pic:blipFill>
                        <pic:spPr bwMode="auto">
                          <a:xfrm>
                            <a:off x="0" y="0"/>
                            <a:ext cx="847725" cy="838200"/>
                          </a:xfrm>
                          <a:prstGeom prst="rect">
                            <a:avLst/>
                          </a:prstGeom>
                          <a:noFill/>
                          <a:ln w="9525">
                            <a:noFill/>
                            <a:miter lim="800000"/>
                            <a:headEnd/>
                            <a:tailEnd/>
                          </a:ln>
                        </pic:spPr>
                      </pic:pic>
                    </a:graphicData>
                  </a:graphic>
                </wp:inline>
              </w:drawing>
            </w:r>
          </w:p>
        </w:tc>
        <w:tc>
          <w:tcPr>
            <w:tcW w:w="2127" w:type="dxa"/>
            <w:tcBorders>
              <w:top w:val="nil"/>
              <w:left w:val="nil"/>
              <w:bottom w:val="single" w:sz="4" w:space="0" w:color="auto"/>
              <w:right w:val="single" w:sz="4" w:space="0" w:color="auto"/>
            </w:tcBorders>
          </w:tcPr>
          <w:p w:rsidR="003B2401" w:rsidRPr="005B4000" w:rsidRDefault="006D0D5C" w:rsidP="00D45D89">
            <w:pPr>
              <w:rPr>
                <w:rFonts w:ascii="Calibri" w:hAnsi="Calibri" w:cs="Arial"/>
                <w:sz w:val="20"/>
                <w:szCs w:val="20"/>
                <w:lang w:eastAsia="en-GB"/>
              </w:rPr>
            </w:pPr>
            <w:r>
              <w:rPr>
                <w:rFonts w:ascii="Calibri" w:hAnsi="Calibri" w:cs="Arial"/>
                <w:noProof/>
                <w:sz w:val="20"/>
                <w:szCs w:val="20"/>
                <w:lang w:eastAsia="en-GB"/>
              </w:rPr>
              <w:drawing>
                <wp:inline distT="0" distB="0" distL="0" distR="0">
                  <wp:extent cx="1076325" cy="1066800"/>
                  <wp:effectExtent l="19050" t="0" r="9525"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6"/>
                          <a:srcRect/>
                          <a:stretch>
                            <a:fillRect/>
                          </a:stretch>
                        </pic:blipFill>
                        <pic:spPr bwMode="auto">
                          <a:xfrm>
                            <a:off x="0" y="0"/>
                            <a:ext cx="1076325" cy="1066800"/>
                          </a:xfrm>
                          <a:prstGeom prst="rect">
                            <a:avLst/>
                          </a:prstGeom>
                          <a:noFill/>
                          <a:ln w="9525">
                            <a:noFill/>
                            <a:miter lim="800000"/>
                            <a:headEnd/>
                            <a:tailEnd/>
                          </a:ln>
                        </pic:spPr>
                      </pic:pic>
                    </a:graphicData>
                  </a:graphic>
                </wp:inline>
              </w:drawing>
            </w:r>
          </w:p>
        </w:tc>
        <w:tc>
          <w:tcPr>
            <w:tcW w:w="1984" w:type="dxa"/>
            <w:tcBorders>
              <w:top w:val="nil"/>
              <w:left w:val="nil"/>
              <w:bottom w:val="single" w:sz="4" w:space="0" w:color="auto"/>
              <w:right w:val="single" w:sz="4" w:space="0" w:color="auto"/>
            </w:tcBorders>
          </w:tcPr>
          <w:p w:rsidR="003B2401" w:rsidRPr="005B4000" w:rsidRDefault="006D0D5C" w:rsidP="00D45D89">
            <w:pPr>
              <w:rPr>
                <w:rFonts w:ascii="Calibri" w:hAnsi="Calibri" w:cs="Arial"/>
                <w:sz w:val="22"/>
                <w:szCs w:val="22"/>
              </w:rPr>
            </w:pPr>
            <w:r>
              <w:rPr>
                <w:rFonts w:ascii="Calibri" w:hAnsi="Calibri" w:cs="Arial"/>
                <w:noProof/>
                <w:sz w:val="22"/>
                <w:szCs w:val="22"/>
                <w:lang w:eastAsia="en-GB"/>
              </w:rPr>
              <w:drawing>
                <wp:inline distT="0" distB="0" distL="0" distR="0">
                  <wp:extent cx="1076325" cy="1057275"/>
                  <wp:effectExtent l="19050" t="0" r="9525"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7"/>
                          <a:srcRect/>
                          <a:stretch>
                            <a:fillRect/>
                          </a:stretch>
                        </pic:blipFill>
                        <pic:spPr bwMode="auto">
                          <a:xfrm>
                            <a:off x="0" y="0"/>
                            <a:ext cx="1076325" cy="1057275"/>
                          </a:xfrm>
                          <a:prstGeom prst="rect">
                            <a:avLst/>
                          </a:prstGeom>
                          <a:noFill/>
                          <a:ln w="9525">
                            <a:noFill/>
                            <a:miter lim="800000"/>
                            <a:headEnd/>
                            <a:tailEnd/>
                          </a:ln>
                        </pic:spPr>
                      </pic:pic>
                    </a:graphicData>
                  </a:graphic>
                </wp:inline>
              </w:drawing>
            </w:r>
          </w:p>
        </w:tc>
        <w:tc>
          <w:tcPr>
            <w:tcW w:w="1985" w:type="dxa"/>
            <w:tcBorders>
              <w:top w:val="nil"/>
              <w:left w:val="nil"/>
              <w:bottom w:val="single" w:sz="4" w:space="0" w:color="auto"/>
              <w:right w:val="single" w:sz="4" w:space="0" w:color="auto"/>
            </w:tcBorders>
          </w:tcPr>
          <w:p w:rsidR="003B2401" w:rsidRPr="005B4000" w:rsidRDefault="003B2401" w:rsidP="00D45D89">
            <w:pPr>
              <w:rPr>
                <w:rFonts w:ascii="Calibri" w:hAnsi="Calibri" w:cs="Arial"/>
                <w:bCs/>
                <w:sz w:val="20"/>
                <w:szCs w:val="20"/>
                <w:lang w:eastAsia="en-GB"/>
              </w:rPr>
            </w:pPr>
          </w:p>
        </w:tc>
        <w:tc>
          <w:tcPr>
            <w:tcW w:w="1984" w:type="dxa"/>
            <w:tcBorders>
              <w:top w:val="nil"/>
              <w:left w:val="nil"/>
              <w:bottom w:val="single" w:sz="4" w:space="0" w:color="auto"/>
              <w:right w:val="single" w:sz="4" w:space="0" w:color="auto"/>
            </w:tcBorders>
          </w:tcPr>
          <w:p w:rsidR="003B2401" w:rsidRPr="005B4000" w:rsidRDefault="003B2401" w:rsidP="00D45D89">
            <w:pPr>
              <w:rPr>
                <w:rFonts w:ascii="Calibri" w:hAnsi="Calibri" w:cs="Arial"/>
                <w:bCs/>
                <w:sz w:val="20"/>
                <w:szCs w:val="20"/>
                <w:lang w:eastAsia="en-GB"/>
              </w:rPr>
            </w:pPr>
          </w:p>
        </w:tc>
        <w:tc>
          <w:tcPr>
            <w:tcW w:w="1172" w:type="dxa"/>
            <w:tcBorders>
              <w:top w:val="nil"/>
              <w:left w:val="nil"/>
              <w:bottom w:val="single" w:sz="4" w:space="0" w:color="auto"/>
              <w:right w:val="single" w:sz="4" w:space="0" w:color="auto"/>
            </w:tcBorders>
          </w:tcPr>
          <w:p w:rsidR="003B2401" w:rsidRPr="00015E49" w:rsidRDefault="003B2401" w:rsidP="00D45D89">
            <w:pPr>
              <w:rPr>
                <w:rFonts w:ascii="Calibri" w:hAnsi="Calibri" w:cs="Arial"/>
                <w:bCs/>
                <w:i/>
                <w:iCs/>
                <w:sz w:val="20"/>
                <w:szCs w:val="20"/>
                <w:lang w:eastAsia="en-GB"/>
              </w:rPr>
            </w:pPr>
            <w:r w:rsidRPr="00015E49">
              <w:rPr>
                <w:rFonts w:ascii="Calibri" w:hAnsi="Calibri" w:cs="Arial"/>
                <w:bCs/>
                <w:i/>
                <w:iCs/>
                <w:sz w:val="20"/>
                <w:szCs w:val="20"/>
                <w:lang w:eastAsia="en-GB"/>
              </w:rPr>
              <w:t>See above</w:t>
            </w:r>
          </w:p>
        </w:tc>
        <w:tc>
          <w:tcPr>
            <w:tcW w:w="1440" w:type="dxa"/>
            <w:tcBorders>
              <w:top w:val="nil"/>
              <w:left w:val="nil"/>
              <w:bottom w:val="single" w:sz="4" w:space="0" w:color="auto"/>
              <w:right w:val="single" w:sz="4" w:space="0" w:color="auto"/>
            </w:tcBorders>
          </w:tcPr>
          <w:p w:rsidR="003B2401" w:rsidRPr="005B4000" w:rsidRDefault="003B2401" w:rsidP="00D45D89">
            <w:pPr>
              <w:jc w:val="both"/>
              <w:rPr>
                <w:rFonts w:ascii="Calibri" w:hAnsi="Calibri" w:cs="Arial"/>
                <w:bCs/>
                <w:i/>
                <w:iCs/>
                <w:sz w:val="20"/>
                <w:szCs w:val="20"/>
                <w:lang w:eastAsia="en-GB"/>
              </w:rPr>
            </w:pPr>
            <w:r w:rsidRPr="005B4000">
              <w:rPr>
                <w:rFonts w:ascii="Calibri" w:hAnsi="Calibri" w:cs="Arial"/>
                <w:bCs/>
                <w:i/>
                <w:iCs/>
                <w:sz w:val="20"/>
                <w:szCs w:val="20"/>
                <w:lang w:eastAsia="en-GB"/>
              </w:rPr>
              <w:t>Without specific measures moderate-high risk of entry</w:t>
            </w:r>
          </w:p>
        </w:tc>
        <w:tc>
          <w:tcPr>
            <w:tcW w:w="2349" w:type="dxa"/>
            <w:tcBorders>
              <w:top w:val="nil"/>
              <w:left w:val="nil"/>
              <w:bottom w:val="single" w:sz="4" w:space="0" w:color="auto"/>
              <w:right w:val="single" w:sz="4" w:space="0" w:color="auto"/>
            </w:tcBorders>
          </w:tcPr>
          <w:p w:rsidR="003B2401" w:rsidRPr="005B4000" w:rsidRDefault="003B2401" w:rsidP="00D45D89">
            <w:pPr>
              <w:rPr>
                <w:rFonts w:ascii="Calibri" w:hAnsi="Calibri" w:cs="Arial"/>
                <w:bCs/>
                <w:sz w:val="20"/>
                <w:szCs w:val="20"/>
                <w:lang w:eastAsia="en-GB"/>
              </w:rPr>
            </w:pPr>
          </w:p>
        </w:tc>
      </w:tr>
      <w:tr w:rsidR="003B2401" w:rsidRPr="005B4000" w:rsidTr="0098123B">
        <w:trPr>
          <w:trHeight w:val="323"/>
        </w:trPr>
        <w:tc>
          <w:tcPr>
            <w:tcW w:w="1418" w:type="dxa"/>
            <w:tcBorders>
              <w:top w:val="single" w:sz="4" w:space="0" w:color="auto"/>
              <w:left w:val="single" w:sz="4" w:space="0" w:color="auto"/>
              <w:bottom w:val="single" w:sz="4" w:space="0" w:color="auto"/>
              <w:right w:val="single" w:sz="4" w:space="0" w:color="auto"/>
            </w:tcBorders>
            <w:shd w:val="clear" w:color="auto" w:fill="auto"/>
          </w:tcPr>
          <w:p w:rsidR="003B2401" w:rsidRPr="005B4000" w:rsidRDefault="003B2401" w:rsidP="00610A09">
            <w:pPr>
              <w:jc w:val="both"/>
              <w:rPr>
                <w:rFonts w:ascii="Calibri" w:hAnsi="Calibri" w:cs="Arial"/>
                <w:bCs/>
                <w:sz w:val="20"/>
                <w:szCs w:val="20"/>
                <w:lang w:eastAsia="en-GB"/>
              </w:rPr>
            </w:pPr>
            <w:r>
              <w:rPr>
                <w:rFonts w:ascii="Calibri" w:hAnsi="Calibri" w:cs="Arial"/>
                <w:bCs/>
                <w:sz w:val="20"/>
                <w:szCs w:val="20"/>
                <w:lang w:eastAsia="en-GB"/>
              </w:rPr>
              <w:t>A</w:t>
            </w:r>
            <w:r w:rsidRPr="005B4000">
              <w:rPr>
                <w:rFonts w:ascii="Calibri" w:hAnsi="Calibri" w:cs="Arial"/>
                <w:bCs/>
                <w:sz w:val="20"/>
                <w:szCs w:val="20"/>
                <w:lang w:eastAsia="en-GB"/>
              </w:rPr>
              <w:t xml:space="preserve">. Visual inspection  in nurseries (current measure) </w:t>
            </w:r>
          </w:p>
        </w:tc>
        <w:tc>
          <w:tcPr>
            <w:tcW w:w="1559" w:type="dxa"/>
            <w:tcBorders>
              <w:top w:val="nil"/>
              <w:left w:val="nil"/>
              <w:bottom w:val="single" w:sz="4" w:space="0" w:color="auto"/>
              <w:right w:val="single" w:sz="4" w:space="0" w:color="auto"/>
            </w:tcBorders>
          </w:tcPr>
          <w:p w:rsidR="003B2401" w:rsidRPr="005B4000" w:rsidRDefault="006D0D5C" w:rsidP="00D45D89">
            <w:pPr>
              <w:jc w:val="both"/>
              <w:rPr>
                <w:rFonts w:ascii="Calibri" w:hAnsi="Calibri" w:cs="Arial"/>
                <w:bCs/>
                <w:i/>
                <w:sz w:val="20"/>
                <w:szCs w:val="20"/>
                <w:lang w:eastAsia="en-GB"/>
              </w:rPr>
            </w:pPr>
            <w:r>
              <w:rPr>
                <w:rFonts w:ascii="Calibri" w:hAnsi="Calibri" w:cs="Arial"/>
                <w:bCs/>
                <w:i/>
                <w:noProof/>
                <w:sz w:val="20"/>
                <w:szCs w:val="20"/>
                <w:lang w:eastAsia="en-GB"/>
              </w:rPr>
              <w:drawing>
                <wp:inline distT="0" distB="0" distL="0" distR="0">
                  <wp:extent cx="847725" cy="838200"/>
                  <wp:effectExtent l="19050" t="0" r="9525"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48"/>
                          <a:srcRect/>
                          <a:stretch>
                            <a:fillRect/>
                          </a:stretch>
                        </pic:blipFill>
                        <pic:spPr bwMode="auto">
                          <a:xfrm>
                            <a:off x="0" y="0"/>
                            <a:ext cx="847725" cy="838200"/>
                          </a:xfrm>
                          <a:prstGeom prst="rect">
                            <a:avLst/>
                          </a:prstGeom>
                          <a:noFill/>
                          <a:ln w="9525">
                            <a:noFill/>
                            <a:miter lim="800000"/>
                            <a:headEnd/>
                            <a:tailEnd/>
                          </a:ln>
                        </pic:spPr>
                      </pic:pic>
                    </a:graphicData>
                  </a:graphic>
                </wp:inline>
              </w:drawing>
            </w:r>
          </w:p>
        </w:tc>
        <w:tc>
          <w:tcPr>
            <w:tcW w:w="2127" w:type="dxa"/>
            <w:tcBorders>
              <w:top w:val="nil"/>
              <w:left w:val="nil"/>
              <w:bottom w:val="single" w:sz="4" w:space="0" w:color="auto"/>
              <w:right w:val="single" w:sz="4" w:space="0" w:color="auto"/>
            </w:tcBorders>
          </w:tcPr>
          <w:p w:rsidR="003B2401" w:rsidRPr="005B4000" w:rsidRDefault="006D0D5C" w:rsidP="00D45D89">
            <w:pPr>
              <w:rPr>
                <w:rFonts w:ascii="Calibri" w:hAnsi="Calibri" w:cs="Arial"/>
                <w:bCs/>
                <w:sz w:val="20"/>
                <w:szCs w:val="20"/>
                <w:lang w:eastAsia="en-GB"/>
              </w:rPr>
            </w:pPr>
            <w:r>
              <w:rPr>
                <w:rFonts w:ascii="Calibri" w:hAnsi="Calibri" w:cs="Arial"/>
                <w:noProof/>
                <w:sz w:val="20"/>
                <w:szCs w:val="20"/>
                <w:lang w:eastAsia="en-GB"/>
              </w:rPr>
              <w:drawing>
                <wp:inline distT="0" distB="0" distL="0" distR="0">
                  <wp:extent cx="1076325" cy="1066800"/>
                  <wp:effectExtent l="19050" t="0" r="9525"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46"/>
                          <a:srcRect/>
                          <a:stretch>
                            <a:fillRect/>
                          </a:stretch>
                        </pic:blipFill>
                        <pic:spPr bwMode="auto">
                          <a:xfrm>
                            <a:off x="0" y="0"/>
                            <a:ext cx="1076325" cy="1066800"/>
                          </a:xfrm>
                          <a:prstGeom prst="rect">
                            <a:avLst/>
                          </a:prstGeom>
                          <a:noFill/>
                          <a:ln w="9525">
                            <a:noFill/>
                            <a:miter lim="800000"/>
                            <a:headEnd/>
                            <a:tailEnd/>
                          </a:ln>
                        </pic:spPr>
                      </pic:pic>
                    </a:graphicData>
                  </a:graphic>
                </wp:inline>
              </w:drawing>
            </w:r>
          </w:p>
        </w:tc>
        <w:tc>
          <w:tcPr>
            <w:tcW w:w="1984" w:type="dxa"/>
            <w:tcBorders>
              <w:top w:val="nil"/>
              <w:left w:val="nil"/>
              <w:bottom w:val="single" w:sz="4" w:space="0" w:color="auto"/>
              <w:right w:val="single" w:sz="4" w:space="0" w:color="auto"/>
            </w:tcBorders>
          </w:tcPr>
          <w:p w:rsidR="003B2401" w:rsidRPr="005B4000" w:rsidRDefault="006D0D5C" w:rsidP="00D45D89">
            <w:pPr>
              <w:rPr>
                <w:rFonts w:ascii="Calibri" w:hAnsi="Calibri" w:cs="Arial"/>
                <w:bCs/>
                <w:sz w:val="20"/>
                <w:szCs w:val="20"/>
                <w:lang w:eastAsia="en-GB"/>
              </w:rPr>
            </w:pPr>
            <w:r>
              <w:rPr>
                <w:rFonts w:ascii="Calibri" w:hAnsi="Calibri" w:cs="Arial"/>
                <w:noProof/>
                <w:sz w:val="22"/>
                <w:szCs w:val="22"/>
                <w:lang w:eastAsia="en-GB"/>
              </w:rPr>
              <w:drawing>
                <wp:inline distT="0" distB="0" distL="0" distR="0">
                  <wp:extent cx="1076325" cy="1057275"/>
                  <wp:effectExtent l="19050" t="0" r="9525"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47"/>
                          <a:srcRect/>
                          <a:stretch>
                            <a:fillRect/>
                          </a:stretch>
                        </pic:blipFill>
                        <pic:spPr bwMode="auto">
                          <a:xfrm>
                            <a:off x="0" y="0"/>
                            <a:ext cx="1076325" cy="1057275"/>
                          </a:xfrm>
                          <a:prstGeom prst="rect">
                            <a:avLst/>
                          </a:prstGeom>
                          <a:noFill/>
                          <a:ln w="9525">
                            <a:noFill/>
                            <a:miter lim="800000"/>
                            <a:headEnd/>
                            <a:tailEnd/>
                          </a:ln>
                        </pic:spPr>
                      </pic:pic>
                    </a:graphicData>
                  </a:graphic>
                </wp:inline>
              </w:drawing>
            </w:r>
          </w:p>
        </w:tc>
        <w:tc>
          <w:tcPr>
            <w:tcW w:w="1985" w:type="dxa"/>
            <w:tcBorders>
              <w:top w:val="nil"/>
              <w:left w:val="nil"/>
              <w:bottom w:val="single" w:sz="4" w:space="0" w:color="auto"/>
              <w:right w:val="single" w:sz="4" w:space="0" w:color="auto"/>
            </w:tcBorders>
          </w:tcPr>
          <w:p w:rsidR="003B2401" w:rsidRPr="005B4000" w:rsidRDefault="006D0D5C" w:rsidP="00D45D89">
            <w:pPr>
              <w:rPr>
                <w:rFonts w:ascii="Calibri" w:hAnsi="Calibri" w:cs="Arial"/>
                <w:bCs/>
                <w:sz w:val="20"/>
                <w:szCs w:val="20"/>
                <w:lang w:eastAsia="en-GB"/>
              </w:rPr>
            </w:pPr>
            <w:r>
              <w:rPr>
                <w:rFonts w:ascii="Calibri" w:hAnsi="Calibri" w:cs="Arial"/>
                <w:bCs/>
                <w:noProof/>
                <w:sz w:val="20"/>
                <w:szCs w:val="20"/>
                <w:lang w:eastAsia="en-GB"/>
              </w:rPr>
              <w:drawing>
                <wp:inline distT="0" distB="0" distL="0" distR="0">
                  <wp:extent cx="1076325" cy="1057275"/>
                  <wp:effectExtent l="19050" t="0" r="9525"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49"/>
                          <a:srcRect/>
                          <a:stretch>
                            <a:fillRect/>
                          </a:stretch>
                        </pic:blipFill>
                        <pic:spPr bwMode="auto">
                          <a:xfrm>
                            <a:off x="0" y="0"/>
                            <a:ext cx="1076325" cy="1057275"/>
                          </a:xfrm>
                          <a:prstGeom prst="rect">
                            <a:avLst/>
                          </a:prstGeom>
                          <a:noFill/>
                          <a:ln w="9525">
                            <a:noFill/>
                            <a:miter lim="800000"/>
                            <a:headEnd/>
                            <a:tailEnd/>
                          </a:ln>
                        </pic:spPr>
                      </pic:pic>
                    </a:graphicData>
                  </a:graphic>
                </wp:inline>
              </w:drawing>
            </w:r>
          </w:p>
        </w:tc>
        <w:tc>
          <w:tcPr>
            <w:tcW w:w="1984" w:type="dxa"/>
            <w:tcBorders>
              <w:top w:val="nil"/>
              <w:left w:val="nil"/>
              <w:bottom w:val="single" w:sz="4" w:space="0" w:color="auto"/>
              <w:right w:val="single" w:sz="4" w:space="0" w:color="auto"/>
            </w:tcBorders>
          </w:tcPr>
          <w:p w:rsidR="003B2401" w:rsidRPr="005B4000" w:rsidRDefault="006D0D5C" w:rsidP="00D45D89">
            <w:pPr>
              <w:rPr>
                <w:rFonts w:ascii="Calibri" w:hAnsi="Calibri" w:cs="Arial"/>
                <w:bCs/>
                <w:sz w:val="20"/>
                <w:szCs w:val="20"/>
                <w:lang w:eastAsia="en-GB"/>
              </w:rPr>
            </w:pPr>
            <w:r>
              <w:rPr>
                <w:rFonts w:ascii="Calibri" w:hAnsi="Calibri" w:cs="Arial"/>
                <w:bCs/>
                <w:noProof/>
                <w:sz w:val="20"/>
                <w:szCs w:val="20"/>
                <w:lang w:eastAsia="en-GB"/>
              </w:rPr>
              <w:drawing>
                <wp:inline distT="0" distB="0" distL="0" distR="0">
                  <wp:extent cx="1076325" cy="1057275"/>
                  <wp:effectExtent l="19050" t="0" r="9525"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50"/>
                          <a:srcRect/>
                          <a:stretch>
                            <a:fillRect/>
                          </a:stretch>
                        </pic:blipFill>
                        <pic:spPr bwMode="auto">
                          <a:xfrm>
                            <a:off x="0" y="0"/>
                            <a:ext cx="1076325" cy="1057275"/>
                          </a:xfrm>
                          <a:prstGeom prst="rect">
                            <a:avLst/>
                          </a:prstGeom>
                          <a:noFill/>
                          <a:ln w="9525">
                            <a:noFill/>
                            <a:miter lim="800000"/>
                            <a:headEnd/>
                            <a:tailEnd/>
                          </a:ln>
                        </pic:spPr>
                      </pic:pic>
                    </a:graphicData>
                  </a:graphic>
                </wp:inline>
              </w:drawing>
            </w:r>
          </w:p>
        </w:tc>
        <w:tc>
          <w:tcPr>
            <w:tcW w:w="1172" w:type="dxa"/>
            <w:tcBorders>
              <w:top w:val="nil"/>
              <w:left w:val="nil"/>
              <w:bottom w:val="single" w:sz="4" w:space="0" w:color="auto"/>
              <w:right w:val="single" w:sz="4" w:space="0" w:color="auto"/>
            </w:tcBorders>
          </w:tcPr>
          <w:p w:rsidR="003B2401" w:rsidRPr="00015E49" w:rsidRDefault="003B2401" w:rsidP="00D45D89">
            <w:pPr>
              <w:rPr>
                <w:rFonts w:ascii="Calibri" w:hAnsi="Calibri" w:cs="Arial"/>
                <w:i/>
                <w:iCs/>
                <w:sz w:val="20"/>
                <w:szCs w:val="20"/>
                <w:lang w:eastAsia="en-GB"/>
              </w:rPr>
            </w:pPr>
            <w:r w:rsidRPr="00015E49">
              <w:rPr>
                <w:rFonts w:ascii="Calibri" w:hAnsi="Calibri" w:cs="Arial"/>
                <w:bCs/>
                <w:i/>
                <w:iCs/>
                <w:sz w:val="20"/>
                <w:szCs w:val="20"/>
                <w:lang w:eastAsia="en-GB"/>
              </w:rPr>
              <w:t>See above</w:t>
            </w:r>
          </w:p>
        </w:tc>
        <w:tc>
          <w:tcPr>
            <w:tcW w:w="1440" w:type="dxa"/>
            <w:tcBorders>
              <w:top w:val="nil"/>
              <w:left w:val="nil"/>
              <w:bottom w:val="single" w:sz="4" w:space="0" w:color="auto"/>
              <w:right w:val="single" w:sz="4" w:space="0" w:color="auto"/>
            </w:tcBorders>
          </w:tcPr>
          <w:p w:rsidR="003B2401" w:rsidRPr="005B4000" w:rsidRDefault="003B2401" w:rsidP="00D45D89">
            <w:pPr>
              <w:jc w:val="both"/>
              <w:rPr>
                <w:rFonts w:ascii="Calibri" w:hAnsi="Calibri" w:cs="Arial"/>
                <w:bCs/>
                <w:i/>
                <w:sz w:val="20"/>
                <w:szCs w:val="20"/>
                <w:lang w:eastAsia="en-GB"/>
              </w:rPr>
            </w:pPr>
            <w:r w:rsidRPr="005B4000">
              <w:rPr>
                <w:rFonts w:ascii="Calibri" w:hAnsi="Calibri" w:cs="Arial"/>
                <w:bCs/>
                <w:i/>
                <w:sz w:val="20"/>
                <w:szCs w:val="20"/>
                <w:lang w:eastAsia="en-GB"/>
              </w:rPr>
              <w:t xml:space="preserve">With </w:t>
            </w:r>
            <w:r>
              <w:rPr>
                <w:rFonts w:ascii="Calibri" w:hAnsi="Calibri" w:cs="Arial"/>
                <w:bCs/>
                <w:i/>
                <w:sz w:val="20"/>
                <w:szCs w:val="20"/>
                <w:lang w:eastAsia="en-GB"/>
              </w:rPr>
              <w:t xml:space="preserve">visual inspections </w:t>
            </w:r>
            <w:r w:rsidRPr="005B4000">
              <w:rPr>
                <w:rFonts w:ascii="Calibri" w:hAnsi="Calibri" w:cs="Arial"/>
                <w:bCs/>
                <w:i/>
                <w:sz w:val="20"/>
                <w:szCs w:val="20"/>
                <w:lang w:eastAsia="en-GB"/>
              </w:rPr>
              <w:t xml:space="preserve">risk of entry is only slightly reduced </w:t>
            </w:r>
          </w:p>
          <w:p w:rsidR="003B2401" w:rsidRPr="005B4000" w:rsidRDefault="003B2401" w:rsidP="00D45D89">
            <w:pPr>
              <w:jc w:val="both"/>
              <w:rPr>
                <w:rFonts w:ascii="Calibri" w:hAnsi="Calibri" w:cs="Arial"/>
                <w:bCs/>
                <w:i/>
                <w:sz w:val="20"/>
                <w:szCs w:val="20"/>
                <w:lang w:eastAsia="en-GB"/>
              </w:rPr>
            </w:pPr>
            <w:r w:rsidRPr="005B4000">
              <w:rPr>
                <w:rFonts w:ascii="Calibri" w:hAnsi="Calibri" w:cs="Arial"/>
                <w:bCs/>
                <w:i/>
                <w:sz w:val="20"/>
                <w:szCs w:val="20"/>
                <w:lang w:eastAsia="en-GB"/>
              </w:rPr>
              <w:t>Overall risk is not affected</w:t>
            </w:r>
          </w:p>
        </w:tc>
        <w:tc>
          <w:tcPr>
            <w:tcW w:w="2349" w:type="dxa"/>
            <w:vMerge w:val="restart"/>
            <w:tcBorders>
              <w:top w:val="nil"/>
              <w:left w:val="nil"/>
              <w:right w:val="single" w:sz="4" w:space="0" w:color="auto"/>
            </w:tcBorders>
          </w:tcPr>
          <w:p w:rsidR="003B2401" w:rsidRPr="005B4000" w:rsidRDefault="003B2401" w:rsidP="00D45D89">
            <w:pPr>
              <w:rPr>
                <w:rFonts w:ascii="Calibri" w:hAnsi="Calibri" w:cs="Arial"/>
                <w:i/>
                <w:sz w:val="20"/>
                <w:szCs w:val="20"/>
                <w:lang w:eastAsia="en-GB"/>
              </w:rPr>
            </w:pPr>
            <w:r w:rsidRPr="005B4000">
              <w:rPr>
                <w:rFonts w:ascii="Calibri" w:hAnsi="Calibri" w:cs="Arial"/>
                <w:bCs/>
                <w:i/>
                <w:sz w:val="20"/>
                <w:szCs w:val="20"/>
                <w:lang w:eastAsia="en-GB"/>
              </w:rPr>
              <w:t>The model prediction adequately represents the judgment of assessors,</w:t>
            </w:r>
            <w:r w:rsidRPr="005B4000">
              <w:rPr>
                <w:rFonts w:ascii="Calibri" w:hAnsi="Calibri" w:cs="Arial"/>
                <w:i/>
                <w:sz w:val="20"/>
                <w:szCs w:val="20"/>
                <w:lang w:eastAsia="en-GB"/>
              </w:rPr>
              <w:t xml:space="preserve"> </w:t>
            </w:r>
          </w:p>
          <w:p w:rsidR="003B2401" w:rsidRPr="005B4000" w:rsidRDefault="003B2401" w:rsidP="00D45D89">
            <w:pPr>
              <w:rPr>
                <w:rFonts w:ascii="Calibri" w:hAnsi="Calibri" w:cs="Arial"/>
                <w:i/>
                <w:sz w:val="20"/>
                <w:szCs w:val="20"/>
                <w:lang w:eastAsia="en-GB"/>
              </w:rPr>
            </w:pPr>
            <w:r w:rsidRPr="005B4000">
              <w:rPr>
                <w:rFonts w:ascii="Calibri" w:hAnsi="Calibri" w:cs="Arial"/>
                <w:i/>
                <w:sz w:val="20"/>
                <w:szCs w:val="20"/>
                <w:lang w:eastAsia="en-GB"/>
              </w:rPr>
              <w:t>the influence of the measure on the risk of entry does not affect the overall risk as both disease and vector are very widespread in the PRA area</w:t>
            </w:r>
            <w:r w:rsidR="00015E49">
              <w:rPr>
                <w:rFonts w:ascii="Calibri" w:hAnsi="Calibri" w:cs="Arial"/>
                <w:i/>
                <w:sz w:val="20"/>
                <w:szCs w:val="20"/>
                <w:lang w:eastAsia="en-GB"/>
              </w:rPr>
              <w:t>.</w:t>
            </w:r>
          </w:p>
        </w:tc>
      </w:tr>
      <w:tr w:rsidR="003B2401" w:rsidRPr="005B4000" w:rsidTr="0098123B">
        <w:trPr>
          <w:trHeight w:val="255"/>
        </w:trPr>
        <w:tc>
          <w:tcPr>
            <w:tcW w:w="1418" w:type="dxa"/>
            <w:tcBorders>
              <w:top w:val="single" w:sz="4" w:space="0" w:color="auto"/>
              <w:left w:val="single" w:sz="4" w:space="0" w:color="auto"/>
              <w:bottom w:val="single" w:sz="4" w:space="0" w:color="auto"/>
              <w:right w:val="single" w:sz="4" w:space="0" w:color="auto"/>
            </w:tcBorders>
            <w:shd w:val="clear" w:color="auto" w:fill="auto"/>
          </w:tcPr>
          <w:p w:rsidR="003B2401" w:rsidRPr="005B4000" w:rsidRDefault="003B2401" w:rsidP="00610A09">
            <w:pPr>
              <w:jc w:val="both"/>
              <w:rPr>
                <w:rFonts w:ascii="Calibri" w:hAnsi="Calibri" w:cs="Arial"/>
                <w:bCs/>
                <w:sz w:val="20"/>
                <w:szCs w:val="20"/>
                <w:lang w:eastAsia="en-GB"/>
              </w:rPr>
            </w:pPr>
            <w:r>
              <w:rPr>
                <w:rFonts w:ascii="Calibri" w:hAnsi="Calibri" w:cs="Arial"/>
                <w:bCs/>
                <w:sz w:val="20"/>
                <w:szCs w:val="20"/>
                <w:lang w:eastAsia="en-GB"/>
              </w:rPr>
              <w:t>B</w:t>
            </w:r>
            <w:r w:rsidRPr="005B4000">
              <w:rPr>
                <w:rFonts w:ascii="Calibri" w:hAnsi="Calibri" w:cs="Arial"/>
                <w:bCs/>
                <w:sz w:val="20"/>
                <w:szCs w:val="20"/>
                <w:lang w:eastAsia="en-GB"/>
              </w:rPr>
              <w:t>. Certification</w:t>
            </w:r>
          </w:p>
        </w:tc>
        <w:tc>
          <w:tcPr>
            <w:tcW w:w="1559" w:type="dxa"/>
            <w:tcBorders>
              <w:top w:val="nil"/>
              <w:left w:val="nil"/>
              <w:bottom w:val="single" w:sz="4" w:space="0" w:color="auto"/>
              <w:right w:val="single" w:sz="4" w:space="0" w:color="auto"/>
            </w:tcBorders>
          </w:tcPr>
          <w:p w:rsidR="003B2401" w:rsidRPr="005B4000" w:rsidRDefault="006D0D5C" w:rsidP="00D45D89">
            <w:pPr>
              <w:jc w:val="both"/>
              <w:rPr>
                <w:rFonts w:ascii="Calibri" w:hAnsi="Calibri" w:cs="Arial"/>
                <w:bCs/>
                <w:i/>
                <w:sz w:val="20"/>
                <w:szCs w:val="20"/>
                <w:lang w:eastAsia="en-GB"/>
              </w:rPr>
            </w:pPr>
            <w:r>
              <w:rPr>
                <w:rFonts w:ascii="Calibri" w:hAnsi="Calibri" w:cs="Arial"/>
                <w:bCs/>
                <w:i/>
                <w:noProof/>
                <w:sz w:val="20"/>
                <w:szCs w:val="20"/>
                <w:lang w:eastAsia="en-GB"/>
              </w:rPr>
              <w:drawing>
                <wp:inline distT="0" distB="0" distL="0" distR="0">
                  <wp:extent cx="847725" cy="838200"/>
                  <wp:effectExtent l="19050" t="0" r="9525"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51"/>
                          <a:srcRect/>
                          <a:stretch>
                            <a:fillRect/>
                          </a:stretch>
                        </pic:blipFill>
                        <pic:spPr bwMode="auto">
                          <a:xfrm>
                            <a:off x="0" y="0"/>
                            <a:ext cx="847725" cy="838200"/>
                          </a:xfrm>
                          <a:prstGeom prst="rect">
                            <a:avLst/>
                          </a:prstGeom>
                          <a:noFill/>
                          <a:ln w="9525">
                            <a:noFill/>
                            <a:miter lim="800000"/>
                            <a:headEnd/>
                            <a:tailEnd/>
                          </a:ln>
                        </pic:spPr>
                      </pic:pic>
                    </a:graphicData>
                  </a:graphic>
                </wp:inline>
              </w:drawing>
            </w:r>
          </w:p>
        </w:tc>
        <w:tc>
          <w:tcPr>
            <w:tcW w:w="2127" w:type="dxa"/>
            <w:tcBorders>
              <w:top w:val="nil"/>
              <w:left w:val="nil"/>
              <w:bottom w:val="single" w:sz="4" w:space="0" w:color="auto"/>
              <w:right w:val="single" w:sz="4" w:space="0" w:color="auto"/>
            </w:tcBorders>
          </w:tcPr>
          <w:p w:rsidR="003B2401" w:rsidRPr="005B4000" w:rsidRDefault="006D0D5C" w:rsidP="00D45D89">
            <w:pPr>
              <w:rPr>
                <w:rFonts w:ascii="Calibri" w:hAnsi="Calibri" w:cs="Arial"/>
                <w:sz w:val="20"/>
                <w:szCs w:val="20"/>
                <w:lang w:eastAsia="en-GB"/>
              </w:rPr>
            </w:pPr>
            <w:r>
              <w:rPr>
                <w:rFonts w:ascii="Calibri" w:hAnsi="Calibri" w:cs="Arial"/>
                <w:noProof/>
                <w:sz w:val="20"/>
                <w:szCs w:val="20"/>
                <w:lang w:eastAsia="en-GB"/>
              </w:rPr>
              <w:drawing>
                <wp:inline distT="0" distB="0" distL="0" distR="0">
                  <wp:extent cx="1076325" cy="1066800"/>
                  <wp:effectExtent l="19050" t="0" r="952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46"/>
                          <a:srcRect/>
                          <a:stretch>
                            <a:fillRect/>
                          </a:stretch>
                        </pic:blipFill>
                        <pic:spPr bwMode="auto">
                          <a:xfrm>
                            <a:off x="0" y="0"/>
                            <a:ext cx="1076325" cy="1066800"/>
                          </a:xfrm>
                          <a:prstGeom prst="rect">
                            <a:avLst/>
                          </a:prstGeom>
                          <a:noFill/>
                          <a:ln w="9525">
                            <a:noFill/>
                            <a:miter lim="800000"/>
                            <a:headEnd/>
                            <a:tailEnd/>
                          </a:ln>
                        </pic:spPr>
                      </pic:pic>
                    </a:graphicData>
                  </a:graphic>
                </wp:inline>
              </w:drawing>
            </w:r>
          </w:p>
        </w:tc>
        <w:tc>
          <w:tcPr>
            <w:tcW w:w="1984" w:type="dxa"/>
            <w:tcBorders>
              <w:top w:val="nil"/>
              <w:left w:val="nil"/>
              <w:bottom w:val="single" w:sz="4" w:space="0" w:color="auto"/>
              <w:right w:val="single" w:sz="4" w:space="0" w:color="auto"/>
            </w:tcBorders>
          </w:tcPr>
          <w:p w:rsidR="003B2401" w:rsidRPr="005B4000" w:rsidRDefault="006D0D5C" w:rsidP="00D45D89">
            <w:pPr>
              <w:rPr>
                <w:rFonts w:ascii="Calibri" w:hAnsi="Calibri" w:cs="Arial"/>
                <w:sz w:val="20"/>
                <w:szCs w:val="20"/>
                <w:lang w:eastAsia="en-GB"/>
              </w:rPr>
            </w:pPr>
            <w:r>
              <w:rPr>
                <w:rFonts w:ascii="Calibri" w:hAnsi="Calibri" w:cs="Arial"/>
                <w:noProof/>
                <w:sz w:val="22"/>
                <w:szCs w:val="22"/>
                <w:lang w:eastAsia="en-GB"/>
              </w:rPr>
              <w:drawing>
                <wp:inline distT="0" distB="0" distL="0" distR="0">
                  <wp:extent cx="1076325" cy="1057275"/>
                  <wp:effectExtent l="19050" t="0" r="9525"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47"/>
                          <a:srcRect/>
                          <a:stretch>
                            <a:fillRect/>
                          </a:stretch>
                        </pic:blipFill>
                        <pic:spPr bwMode="auto">
                          <a:xfrm>
                            <a:off x="0" y="0"/>
                            <a:ext cx="1076325" cy="1057275"/>
                          </a:xfrm>
                          <a:prstGeom prst="rect">
                            <a:avLst/>
                          </a:prstGeom>
                          <a:noFill/>
                          <a:ln w="9525">
                            <a:noFill/>
                            <a:miter lim="800000"/>
                            <a:headEnd/>
                            <a:tailEnd/>
                          </a:ln>
                        </pic:spPr>
                      </pic:pic>
                    </a:graphicData>
                  </a:graphic>
                </wp:inline>
              </w:drawing>
            </w:r>
          </w:p>
        </w:tc>
        <w:tc>
          <w:tcPr>
            <w:tcW w:w="1985" w:type="dxa"/>
            <w:tcBorders>
              <w:top w:val="nil"/>
              <w:left w:val="nil"/>
              <w:bottom w:val="single" w:sz="4" w:space="0" w:color="auto"/>
              <w:right w:val="single" w:sz="4" w:space="0" w:color="auto"/>
            </w:tcBorders>
          </w:tcPr>
          <w:p w:rsidR="003B2401" w:rsidRPr="005B4000" w:rsidRDefault="006D0D5C" w:rsidP="00D45D89">
            <w:pPr>
              <w:rPr>
                <w:rFonts w:ascii="Calibri" w:hAnsi="Calibri" w:cs="Arial"/>
                <w:sz w:val="20"/>
                <w:szCs w:val="20"/>
                <w:lang w:eastAsia="en-GB"/>
              </w:rPr>
            </w:pPr>
            <w:r>
              <w:rPr>
                <w:rFonts w:ascii="Calibri" w:hAnsi="Calibri" w:cs="Arial"/>
                <w:noProof/>
                <w:sz w:val="20"/>
                <w:szCs w:val="20"/>
                <w:lang w:eastAsia="en-GB"/>
              </w:rPr>
              <w:drawing>
                <wp:inline distT="0" distB="0" distL="0" distR="0">
                  <wp:extent cx="1076325" cy="1057275"/>
                  <wp:effectExtent l="19050" t="0" r="9525"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52"/>
                          <a:srcRect/>
                          <a:stretch>
                            <a:fillRect/>
                          </a:stretch>
                        </pic:blipFill>
                        <pic:spPr bwMode="auto">
                          <a:xfrm>
                            <a:off x="0" y="0"/>
                            <a:ext cx="1076325" cy="1057275"/>
                          </a:xfrm>
                          <a:prstGeom prst="rect">
                            <a:avLst/>
                          </a:prstGeom>
                          <a:noFill/>
                          <a:ln w="9525">
                            <a:noFill/>
                            <a:miter lim="800000"/>
                            <a:headEnd/>
                            <a:tailEnd/>
                          </a:ln>
                        </pic:spPr>
                      </pic:pic>
                    </a:graphicData>
                  </a:graphic>
                </wp:inline>
              </w:drawing>
            </w:r>
          </w:p>
        </w:tc>
        <w:tc>
          <w:tcPr>
            <w:tcW w:w="1984" w:type="dxa"/>
            <w:tcBorders>
              <w:top w:val="nil"/>
              <w:left w:val="nil"/>
              <w:bottom w:val="single" w:sz="4" w:space="0" w:color="auto"/>
              <w:right w:val="single" w:sz="4" w:space="0" w:color="auto"/>
            </w:tcBorders>
          </w:tcPr>
          <w:p w:rsidR="003B2401" w:rsidRPr="005B4000" w:rsidRDefault="006D0D5C" w:rsidP="00D45D89">
            <w:pPr>
              <w:rPr>
                <w:rFonts w:ascii="Calibri" w:hAnsi="Calibri" w:cs="Arial"/>
                <w:sz w:val="20"/>
                <w:szCs w:val="20"/>
                <w:lang w:eastAsia="en-GB"/>
              </w:rPr>
            </w:pPr>
            <w:r>
              <w:rPr>
                <w:rFonts w:ascii="Calibri" w:hAnsi="Calibri" w:cs="Arial"/>
                <w:noProof/>
                <w:sz w:val="20"/>
                <w:szCs w:val="20"/>
                <w:lang w:eastAsia="en-GB"/>
              </w:rPr>
              <w:drawing>
                <wp:inline distT="0" distB="0" distL="0" distR="0">
                  <wp:extent cx="1076325" cy="1057275"/>
                  <wp:effectExtent l="19050" t="0" r="9525"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3"/>
                          <a:srcRect/>
                          <a:stretch>
                            <a:fillRect/>
                          </a:stretch>
                        </pic:blipFill>
                        <pic:spPr bwMode="auto">
                          <a:xfrm>
                            <a:off x="0" y="0"/>
                            <a:ext cx="1076325" cy="1057275"/>
                          </a:xfrm>
                          <a:prstGeom prst="rect">
                            <a:avLst/>
                          </a:prstGeom>
                          <a:noFill/>
                          <a:ln w="9525">
                            <a:noFill/>
                            <a:miter lim="800000"/>
                            <a:headEnd/>
                            <a:tailEnd/>
                          </a:ln>
                        </pic:spPr>
                      </pic:pic>
                    </a:graphicData>
                  </a:graphic>
                </wp:inline>
              </w:drawing>
            </w:r>
          </w:p>
        </w:tc>
        <w:tc>
          <w:tcPr>
            <w:tcW w:w="1172" w:type="dxa"/>
            <w:tcBorders>
              <w:top w:val="nil"/>
              <w:left w:val="nil"/>
              <w:bottom w:val="single" w:sz="4" w:space="0" w:color="auto"/>
              <w:right w:val="single" w:sz="4" w:space="0" w:color="auto"/>
            </w:tcBorders>
          </w:tcPr>
          <w:p w:rsidR="003B2401" w:rsidRPr="00015E49" w:rsidRDefault="003B2401" w:rsidP="00D45D89">
            <w:pPr>
              <w:rPr>
                <w:rFonts w:ascii="Calibri" w:hAnsi="Calibri" w:cs="Arial"/>
                <w:i/>
                <w:iCs/>
                <w:sz w:val="20"/>
                <w:szCs w:val="20"/>
                <w:lang w:eastAsia="en-GB"/>
              </w:rPr>
            </w:pPr>
            <w:r w:rsidRPr="00015E49">
              <w:rPr>
                <w:rFonts w:ascii="Calibri" w:hAnsi="Calibri" w:cs="Arial"/>
                <w:bCs/>
                <w:i/>
                <w:iCs/>
                <w:sz w:val="20"/>
                <w:szCs w:val="20"/>
                <w:lang w:eastAsia="en-GB"/>
              </w:rPr>
              <w:t>See above</w:t>
            </w:r>
          </w:p>
        </w:tc>
        <w:tc>
          <w:tcPr>
            <w:tcW w:w="1440" w:type="dxa"/>
            <w:tcBorders>
              <w:top w:val="nil"/>
              <w:left w:val="nil"/>
              <w:bottom w:val="single" w:sz="4" w:space="0" w:color="auto"/>
              <w:right w:val="single" w:sz="4" w:space="0" w:color="auto"/>
            </w:tcBorders>
          </w:tcPr>
          <w:p w:rsidR="003B2401" w:rsidRPr="005B4000" w:rsidRDefault="003B2401" w:rsidP="00D45D89">
            <w:pPr>
              <w:jc w:val="both"/>
              <w:rPr>
                <w:rFonts w:ascii="Calibri" w:hAnsi="Calibri" w:cs="Arial"/>
                <w:bCs/>
                <w:i/>
                <w:sz w:val="20"/>
                <w:szCs w:val="20"/>
                <w:lang w:eastAsia="en-GB"/>
              </w:rPr>
            </w:pPr>
            <w:r w:rsidRPr="005B4000">
              <w:rPr>
                <w:rFonts w:ascii="Calibri" w:hAnsi="Calibri" w:cs="Arial"/>
                <w:bCs/>
                <w:i/>
                <w:sz w:val="20"/>
                <w:szCs w:val="20"/>
                <w:lang w:eastAsia="en-GB"/>
              </w:rPr>
              <w:t>Certification reduces the risk of entry to low-moderate</w:t>
            </w:r>
          </w:p>
          <w:p w:rsidR="003B2401" w:rsidRPr="005B4000" w:rsidRDefault="003B2401" w:rsidP="00D45D89">
            <w:pPr>
              <w:jc w:val="both"/>
              <w:rPr>
                <w:rFonts w:ascii="Calibri" w:hAnsi="Calibri" w:cs="Arial"/>
                <w:bCs/>
                <w:i/>
                <w:sz w:val="20"/>
                <w:szCs w:val="20"/>
                <w:lang w:eastAsia="en-GB"/>
              </w:rPr>
            </w:pPr>
            <w:r w:rsidRPr="005B4000">
              <w:rPr>
                <w:rFonts w:ascii="Calibri" w:hAnsi="Calibri" w:cs="Arial"/>
                <w:bCs/>
                <w:i/>
                <w:sz w:val="20"/>
                <w:szCs w:val="20"/>
                <w:lang w:eastAsia="en-GB"/>
              </w:rPr>
              <w:t>Overall risk is not affected</w:t>
            </w:r>
          </w:p>
          <w:p w:rsidR="003B2401" w:rsidRPr="005B4000" w:rsidRDefault="003B2401" w:rsidP="00D45D89">
            <w:pPr>
              <w:jc w:val="both"/>
              <w:rPr>
                <w:rFonts w:ascii="Calibri" w:hAnsi="Calibri" w:cs="Arial"/>
                <w:bCs/>
                <w:i/>
                <w:sz w:val="20"/>
                <w:szCs w:val="20"/>
                <w:lang w:eastAsia="en-GB"/>
              </w:rPr>
            </w:pPr>
          </w:p>
        </w:tc>
        <w:tc>
          <w:tcPr>
            <w:tcW w:w="2349" w:type="dxa"/>
            <w:vMerge/>
            <w:tcBorders>
              <w:left w:val="nil"/>
              <w:right w:val="single" w:sz="4" w:space="0" w:color="auto"/>
            </w:tcBorders>
          </w:tcPr>
          <w:p w:rsidR="003B2401" w:rsidRPr="005B4000" w:rsidRDefault="003B2401" w:rsidP="00D45D89">
            <w:pPr>
              <w:rPr>
                <w:rFonts w:ascii="Calibri" w:hAnsi="Calibri" w:cs="Arial"/>
                <w:sz w:val="20"/>
                <w:szCs w:val="20"/>
                <w:lang w:eastAsia="en-GB"/>
              </w:rPr>
            </w:pPr>
          </w:p>
        </w:tc>
      </w:tr>
      <w:tr w:rsidR="003B2401" w:rsidRPr="005B4000" w:rsidTr="0098123B">
        <w:trPr>
          <w:trHeight w:val="255"/>
        </w:trPr>
        <w:tc>
          <w:tcPr>
            <w:tcW w:w="1418" w:type="dxa"/>
            <w:tcBorders>
              <w:top w:val="single" w:sz="4" w:space="0" w:color="auto"/>
              <w:left w:val="single" w:sz="4" w:space="0" w:color="auto"/>
              <w:bottom w:val="single" w:sz="4" w:space="0" w:color="auto"/>
              <w:right w:val="single" w:sz="4" w:space="0" w:color="auto"/>
            </w:tcBorders>
            <w:shd w:val="clear" w:color="auto" w:fill="auto"/>
          </w:tcPr>
          <w:p w:rsidR="003B2401" w:rsidRPr="005B4000" w:rsidRDefault="003B2401" w:rsidP="00610A09">
            <w:pPr>
              <w:jc w:val="both"/>
              <w:rPr>
                <w:rFonts w:ascii="Calibri" w:hAnsi="Calibri" w:cs="Arial"/>
                <w:bCs/>
                <w:sz w:val="20"/>
                <w:szCs w:val="20"/>
                <w:lang w:eastAsia="en-GB"/>
              </w:rPr>
            </w:pPr>
            <w:r>
              <w:rPr>
                <w:rFonts w:ascii="Calibri" w:hAnsi="Calibri" w:cs="Arial"/>
                <w:bCs/>
                <w:sz w:val="20"/>
                <w:szCs w:val="20"/>
                <w:lang w:eastAsia="en-GB"/>
              </w:rPr>
              <w:t>C</w:t>
            </w:r>
            <w:r w:rsidRPr="005B4000">
              <w:rPr>
                <w:rFonts w:ascii="Calibri" w:hAnsi="Calibri" w:cs="Arial"/>
                <w:bCs/>
                <w:sz w:val="20"/>
                <w:szCs w:val="20"/>
                <w:lang w:eastAsia="en-GB"/>
              </w:rPr>
              <w:t>. PFPP and (buffer zone or physical protection</w:t>
            </w:r>
          </w:p>
        </w:tc>
        <w:tc>
          <w:tcPr>
            <w:tcW w:w="1559" w:type="dxa"/>
            <w:tcBorders>
              <w:top w:val="single" w:sz="4" w:space="0" w:color="auto"/>
              <w:left w:val="single" w:sz="4" w:space="0" w:color="auto"/>
              <w:bottom w:val="single" w:sz="4" w:space="0" w:color="auto"/>
              <w:right w:val="single" w:sz="4" w:space="0" w:color="auto"/>
            </w:tcBorders>
          </w:tcPr>
          <w:p w:rsidR="003B2401" w:rsidRPr="005B4000" w:rsidRDefault="006D0D5C" w:rsidP="00D45D89">
            <w:pPr>
              <w:jc w:val="both"/>
              <w:rPr>
                <w:rFonts w:ascii="Calibri" w:hAnsi="Calibri" w:cs="Arial"/>
                <w:bCs/>
                <w:i/>
                <w:sz w:val="20"/>
                <w:szCs w:val="20"/>
                <w:lang w:eastAsia="en-GB"/>
              </w:rPr>
            </w:pPr>
            <w:r>
              <w:rPr>
                <w:rFonts w:ascii="Calibri" w:hAnsi="Calibri" w:cs="Arial"/>
                <w:bCs/>
                <w:i/>
                <w:noProof/>
                <w:sz w:val="20"/>
                <w:szCs w:val="20"/>
                <w:lang w:eastAsia="en-GB"/>
              </w:rPr>
              <w:drawing>
                <wp:inline distT="0" distB="0" distL="0" distR="0">
                  <wp:extent cx="847725" cy="838200"/>
                  <wp:effectExtent l="19050" t="0" r="9525"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54"/>
                          <a:srcRect/>
                          <a:stretch>
                            <a:fillRect/>
                          </a:stretch>
                        </pic:blipFill>
                        <pic:spPr bwMode="auto">
                          <a:xfrm>
                            <a:off x="0" y="0"/>
                            <a:ext cx="847725" cy="838200"/>
                          </a:xfrm>
                          <a:prstGeom prst="rect">
                            <a:avLst/>
                          </a:prstGeom>
                          <a:noFill/>
                          <a:ln w="9525">
                            <a:noFill/>
                            <a:miter lim="800000"/>
                            <a:headEnd/>
                            <a:tailEnd/>
                          </a:ln>
                        </pic:spPr>
                      </pic:pic>
                    </a:graphicData>
                  </a:graphic>
                </wp:inline>
              </w:drawing>
            </w:r>
          </w:p>
        </w:tc>
        <w:tc>
          <w:tcPr>
            <w:tcW w:w="2127" w:type="dxa"/>
            <w:tcBorders>
              <w:top w:val="single" w:sz="4" w:space="0" w:color="auto"/>
              <w:left w:val="single" w:sz="4" w:space="0" w:color="auto"/>
              <w:bottom w:val="single" w:sz="4" w:space="0" w:color="auto"/>
              <w:right w:val="single" w:sz="4" w:space="0" w:color="auto"/>
            </w:tcBorders>
          </w:tcPr>
          <w:p w:rsidR="003B2401" w:rsidRPr="005B4000" w:rsidRDefault="006D0D5C" w:rsidP="00D45D89">
            <w:pPr>
              <w:rPr>
                <w:rFonts w:ascii="Calibri" w:hAnsi="Calibri" w:cs="Arial"/>
                <w:sz w:val="20"/>
                <w:szCs w:val="20"/>
                <w:lang w:eastAsia="en-GB"/>
              </w:rPr>
            </w:pPr>
            <w:r>
              <w:rPr>
                <w:rFonts w:ascii="Calibri" w:hAnsi="Calibri" w:cs="Arial"/>
                <w:noProof/>
                <w:sz w:val="20"/>
                <w:szCs w:val="20"/>
                <w:lang w:eastAsia="en-GB"/>
              </w:rPr>
              <w:drawing>
                <wp:inline distT="0" distB="0" distL="0" distR="0">
                  <wp:extent cx="1076325" cy="1066800"/>
                  <wp:effectExtent l="19050" t="0" r="9525"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46"/>
                          <a:srcRect/>
                          <a:stretch>
                            <a:fillRect/>
                          </a:stretch>
                        </pic:blipFill>
                        <pic:spPr bwMode="auto">
                          <a:xfrm>
                            <a:off x="0" y="0"/>
                            <a:ext cx="1076325" cy="1066800"/>
                          </a:xfrm>
                          <a:prstGeom prst="rect">
                            <a:avLst/>
                          </a:prstGeom>
                          <a:noFill/>
                          <a:ln w="9525">
                            <a:noFill/>
                            <a:miter lim="800000"/>
                            <a:headEnd/>
                            <a:tailEnd/>
                          </a:ln>
                        </pic:spPr>
                      </pic:pic>
                    </a:graphicData>
                  </a:graphic>
                </wp:inline>
              </w:drawing>
            </w:r>
          </w:p>
        </w:tc>
        <w:tc>
          <w:tcPr>
            <w:tcW w:w="1984" w:type="dxa"/>
            <w:tcBorders>
              <w:top w:val="single" w:sz="4" w:space="0" w:color="auto"/>
              <w:left w:val="single" w:sz="4" w:space="0" w:color="auto"/>
              <w:bottom w:val="single" w:sz="4" w:space="0" w:color="auto"/>
              <w:right w:val="single" w:sz="4" w:space="0" w:color="auto"/>
            </w:tcBorders>
          </w:tcPr>
          <w:p w:rsidR="003B2401" w:rsidRPr="005B4000" w:rsidRDefault="006D0D5C" w:rsidP="00D45D89">
            <w:pPr>
              <w:rPr>
                <w:rFonts w:ascii="Calibri" w:hAnsi="Calibri" w:cs="Arial"/>
                <w:sz w:val="20"/>
                <w:szCs w:val="20"/>
                <w:lang w:eastAsia="en-GB"/>
              </w:rPr>
            </w:pPr>
            <w:r>
              <w:rPr>
                <w:rFonts w:ascii="Calibri" w:hAnsi="Calibri" w:cs="Arial"/>
                <w:noProof/>
                <w:sz w:val="22"/>
                <w:szCs w:val="22"/>
                <w:lang w:eastAsia="en-GB"/>
              </w:rPr>
              <w:drawing>
                <wp:inline distT="0" distB="0" distL="0" distR="0">
                  <wp:extent cx="1076325" cy="1057275"/>
                  <wp:effectExtent l="19050" t="0" r="9525"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47"/>
                          <a:srcRect/>
                          <a:stretch>
                            <a:fillRect/>
                          </a:stretch>
                        </pic:blipFill>
                        <pic:spPr bwMode="auto">
                          <a:xfrm>
                            <a:off x="0" y="0"/>
                            <a:ext cx="1076325" cy="1057275"/>
                          </a:xfrm>
                          <a:prstGeom prst="rect">
                            <a:avLst/>
                          </a:prstGeom>
                          <a:noFill/>
                          <a:ln w="9525">
                            <a:noFill/>
                            <a:miter lim="800000"/>
                            <a:headEnd/>
                            <a:tailEnd/>
                          </a:ln>
                        </pic:spPr>
                      </pic:pic>
                    </a:graphicData>
                  </a:graphic>
                </wp:inline>
              </w:drawing>
            </w:r>
          </w:p>
        </w:tc>
        <w:tc>
          <w:tcPr>
            <w:tcW w:w="1985" w:type="dxa"/>
            <w:tcBorders>
              <w:top w:val="single" w:sz="4" w:space="0" w:color="auto"/>
              <w:left w:val="single" w:sz="4" w:space="0" w:color="auto"/>
              <w:bottom w:val="single" w:sz="4" w:space="0" w:color="auto"/>
              <w:right w:val="single" w:sz="4" w:space="0" w:color="auto"/>
            </w:tcBorders>
          </w:tcPr>
          <w:p w:rsidR="003B2401" w:rsidRPr="005B4000" w:rsidRDefault="006D0D5C" w:rsidP="00D45D89">
            <w:pPr>
              <w:rPr>
                <w:rFonts w:ascii="Calibri" w:hAnsi="Calibri" w:cs="Arial"/>
                <w:sz w:val="20"/>
                <w:szCs w:val="20"/>
                <w:lang w:eastAsia="en-GB"/>
              </w:rPr>
            </w:pPr>
            <w:r>
              <w:rPr>
                <w:rFonts w:ascii="Calibri" w:hAnsi="Calibri" w:cs="Arial"/>
                <w:noProof/>
                <w:sz w:val="20"/>
                <w:szCs w:val="20"/>
                <w:lang w:eastAsia="en-GB"/>
              </w:rPr>
              <w:drawing>
                <wp:inline distT="0" distB="0" distL="0" distR="0">
                  <wp:extent cx="1085850" cy="1066800"/>
                  <wp:effectExtent l="1905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5"/>
                          <a:srcRect/>
                          <a:stretch>
                            <a:fillRect/>
                          </a:stretch>
                        </pic:blipFill>
                        <pic:spPr bwMode="auto">
                          <a:xfrm>
                            <a:off x="0" y="0"/>
                            <a:ext cx="1085850" cy="1066800"/>
                          </a:xfrm>
                          <a:prstGeom prst="rect">
                            <a:avLst/>
                          </a:prstGeom>
                          <a:noFill/>
                          <a:ln w="9525">
                            <a:noFill/>
                            <a:miter lim="800000"/>
                            <a:headEnd/>
                            <a:tailEnd/>
                          </a:ln>
                        </pic:spPr>
                      </pic:pic>
                    </a:graphicData>
                  </a:graphic>
                </wp:inline>
              </w:drawing>
            </w:r>
          </w:p>
        </w:tc>
        <w:tc>
          <w:tcPr>
            <w:tcW w:w="1984" w:type="dxa"/>
            <w:tcBorders>
              <w:top w:val="single" w:sz="4" w:space="0" w:color="auto"/>
              <w:left w:val="single" w:sz="4" w:space="0" w:color="auto"/>
              <w:bottom w:val="single" w:sz="4" w:space="0" w:color="auto"/>
              <w:right w:val="single" w:sz="4" w:space="0" w:color="auto"/>
            </w:tcBorders>
          </w:tcPr>
          <w:p w:rsidR="003B2401" w:rsidRPr="005B4000" w:rsidRDefault="006D0D5C" w:rsidP="00D45D89">
            <w:pPr>
              <w:rPr>
                <w:rFonts w:ascii="Calibri" w:hAnsi="Calibri" w:cs="Arial"/>
                <w:sz w:val="20"/>
                <w:szCs w:val="20"/>
                <w:lang w:eastAsia="en-GB"/>
              </w:rPr>
            </w:pPr>
            <w:r>
              <w:rPr>
                <w:rFonts w:ascii="Calibri" w:hAnsi="Calibri" w:cs="Arial"/>
                <w:noProof/>
                <w:sz w:val="20"/>
                <w:szCs w:val="20"/>
                <w:lang w:eastAsia="en-GB"/>
              </w:rPr>
              <w:drawing>
                <wp:inline distT="0" distB="0" distL="0" distR="0">
                  <wp:extent cx="1085850" cy="1066800"/>
                  <wp:effectExtent l="1905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56"/>
                          <a:srcRect/>
                          <a:stretch>
                            <a:fillRect/>
                          </a:stretch>
                        </pic:blipFill>
                        <pic:spPr bwMode="auto">
                          <a:xfrm>
                            <a:off x="0" y="0"/>
                            <a:ext cx="1085850" cy="1066800"/>
                          </a:xfrm>
                          <a:prstGeom prst="rect">
                            <a:avLst/>
                          </a:prstGeom>
                          <a:noFill/>
                          <a:ln w="9525">
                            <a:noFill/>
                            <a:miter lim="800000"/>
                            <a:headEnd/>
                            <a:tailEnd/>
                          </a:ln>
                        </pic:spPr>
                      </pic:pic>
                    </a:graphicData>
                  </a:graphic>
                </wp:inline>
              </w:drawing>
            </w:r>
          </w:p>
        </w:tc>
        <w:tc>
          <w:tcPr>
            <w:tcW w:w="1172" w:type="dxa"/>
            <w:tcBorders>
              <w:top w:val="single" w:sz="4" w:space="0" w:color="auto"/>
              <w:left w:val="single" w:sz="4" w:space="0" w:color="auto"/>
              <w:bottom w:val="single" w:sz="4" w:space="0" w:color="auto"/>
              <w:right w:val="single" w:sz="4" w:space="0" w:color="auto"/>
            </w:tcBorders>
          </w:tcPr>
          <w:p w:rsidR="003B2401" w:rsidRPr="00015E49" w:rsidRDefault="003B2401" w:rsidP="00D45D89">
            <w:pPr>
              <w:rPr>
                <w:rFonts w:ascii="Calibri" w:hAnsi="Calibri" w:cs="Arial"/>
                <w:i/>
                <w:iCs/>
                <w:sz w:val="20"/>
                <w:szCs w:val="20"/>
                <w:lang w:eastAsia="en-GB"/>
              </w:rPr>
            </w:pPr>
            <w:r w:rsidRPr="00015E49">
              <w:rPr>
                <w:rFonts w:ascii="Calibri" w:hAnsi="Calibri" w:cs="Arial"/>
                <w:bCs/>
                <w:i/>
                <w:iCs/>
                <w:sz w:val="20"/>
                <w:szCs w:val="20"/>
                <w:lang w:eastAsia="en-GB"/>
              </w:rPr>
              <w:t>See above</w:t>
            </w:r>
          </w:p>
        </w:tc>
        <w:tc>
          <w:tcPr>
            <w:tcW w:w="1440" w:type="dxa"/>
            <w:tcBorders>
              <w:top w:val="single" w:sz="4" w:space="0" w:color="auto"/>
              <w:left w:val="single" w:sz="4" w:space="0" w:color="auto"/>
              <w:bottom w:val="single" w:sz="4" w:space="0" w:color="auto"/>
              <w:right w:val="single" w:sz="4" w:space="0" w:color="auto"/>
            </w:tcBorders>
          </w:tcPr>
          <w:p w:rsidR="003B2401" w:rsidRPr="005B4000" w:rsidRDefault="003B2401" w:rsidP="00D45D89">
            <w:pPr>
              <w:jc w:val="both"/>
              <w:rPr>
                <w:rFonts w:ascii="Calibri" w:hAnsi="Calibri" w:cs="Arial"/>
                <w:bCs/>
                <w:i/>
                <w:sz w:val="20"/>
                <w:szCs w:val="20"/>
                <w:lang w:eastAsia="en-GB"/>
              </w:rPr>
            </w:pPr>
            <w:r w:rsidRPr="005B4000">
              <w:rPr>
                <w:rFonts w:ascii="Calibri" w:hAnsi="Calibri" w:cs="Arial"/>
                <w:bCs/>
                <w:i/>
                <w:sz w:val="20"/>
                <w:szCs w:val="20"/>
                <w:lang w:eastAsia="en-GB"/>
              </w:rPr>
              <w:t>The most  effective option to reduce the risk of entry</w:t>
            </w:r>
          </w:p>
          <w:p w:rsidR="003B2401" w:rsidRPr="005B4000" w:rsidRDefault="003B2401" w:rsidP="00D45D89">
            <w:pPr>
              <w:jc w:val="both"/>
              <w:rPr>
                <w:rFonts w:ascii="Calibri" w:hAnsi="Calibri" w:cs="Arial"/>
                <w:bCs/>
                <w:sz w:val="20"/>
                <w:szCs w:val="20"/>
                <w:lang w:eastAsia="en-GB"/>
              </w:rPr>
            </w:pPr>
            <w:r w:rsidRPr="005B4000">
              <w:rPr>
                <w:rFonts w:ascii="Calibri" w:hAnsi="Calibri" w:cs="Arial"/>
                <w:bCs/>
                <w:i/>
                <w:sz w:val="20"/>
                <w:szCs w:val="20"/>
                <w:lang w:eastAsia="en-GB"/>
              </w:rPr>
              <w:t>Overall risk is not affected</w:t>
            </w:r>
          </w:p>
        </w:tc>
        <w:tc>
          <w:tcPr>
            <w:tcW w:w="2349" w:type="dxa"/>
            <w:vMerge/>
            <w:tcBorders>
              <w:left w:val="single" w:sz="4" w:space="0" w:color="auto"/>
              <w:bottom w:val="single" w:sz="4" w:space="0" w:color="auto"/>
              <w:right w:val="single" w:sz="4" w:space="0" w:color="auto"/>
            </w:tcBorders>
          </w:tcPr>
          <w:p w:rsidR="003B2401" w:rsidRPr="005B4000" w:rsidRDefault="003B2401" w:rsidP="00D45D89">
            <w:pPr>
              <w:rPr>
                <w:rFonts w:ascii="Calibri" w:hAnsi="Calibri" w:cs="Arial"/>
                <w:sz w:val="20"/>
                <w:szCs w:val="20"/>
                <w:lang w:eastAsia="en-GB"/>
              </w:rPr>
            </w:pPr>
          </w:p>
        </w:tc>
      </w:tr>
    </w:tbl>
    <w:p w:rsidR="005B4000" w:rsidRDefault="005B4000">
      <w:r>
        <w:br w:type="page"/>
      </w:r>
    </w:p>
    <w:tbl>
      <w:tblPr>
        <w:tblW w:w="16018" w:type="dxa"/>
        <w:tblInd w:w="-601" w:type="dxa"/>
        <w:tblLayout w:type="fixed"/>
        <w:tblLook w:val="04A0"/>
      </w:tblPr>
      <w:tblGrid>
        <w:gridCol w:w="1418"/>
        <w:gridCol w:w="1559"/>
        <w:gridCol w:w="2127"/>
        <w:gridCol w:w="1984"/>
        <w:gridCol w:w="1985"/>
        <w:gridCol w:w="1984"/>
        <w:gridCol w:w="1172"/>
        <w:gridCol w:w="1440"/>
        <w:gridCol w:w="2349"/>
      </w:tblGrid>
      <w:tr w:rsidR="00D75A57" w:rsidRPr="005B4000" w:rsidTr="00D45D89">
        <w:trPr>
          <w:trHeight w:val="274"/>
          <w:tblHeader/>
        </w:trPr>
        <w:tc>
          <w:tcPr>
            <w:tcW w:w="16018" w:type="dxa"/>
            <w:gridSpan w:val="9"/>
            <w:tcBorders>
              <w:top w:val="single" w:sz="4" w:space="0" w:color="auto"/>
              <w:left w:val="single" w:sz="4" w:space="0" w:color="auto"/>
              <w:bottom w:val="single" w:sz="4" w:space="0" w:color="auto"/>
              <w:right w:val="single" w:sz="4" w:space="0" w:color="auto"/>
            </w:tcBorders>
            <w:shd w:val="clear" w:color="auto" w:fill="F2F2F2"/>
          </w:tcPr>
          <w:p w:rsidR="00D75A57" w:rsidRPr="005B4000" w:rsidRDefault="00D75A57" w:rsidP="00D45D89">
            <w:pPr>
              <w:spacing w:before="60"/>
              <w:rPr>
                <w:rFonts w:ascii="Calibri" w:hAnsi="Calibri" w:cs="Arial"/>
                <w:b/>
                <w:bCs/>
                <w:sz w:val="20"/>
                <w:szCs w:val="20"/>
                <w:lang w:eastAsia="en-GB"/>
              </w:rPr>
            </w:pPr>
            <w:r w:rsidRPr="005B4000">
              <w:rPr>
                <w:rFonts w:ascii="Calibri" w:hAnsi="Calibri" w:cs="Arial"/>
                <w:b/>
                <w:bCs/>
                <w:sz w:val="20"/>
                <w:szCs w:val="20"/>
                <w:lang w:eastAsia="en-GB"/>
              </w:rPr>
              <w:t xml:space="preserve">Table </w:t>
            </w:r>
            <w:r w:rsidR="005B4000">
              <w:rPr>
                <w:rFonts w:ascii="Calibri" w:hAnsi="Calibri" w:cs="Arial"/>
                <w:b/>
                <w:bCs/>
                <w:sz w:val="20"/>
                <w:szCs w:val="20"/>
                <w:lang w:eastAsia="en-GB"/>
              </w:rPr>
              <w:t>9</w:t>
            </w:r>
            <w:r w:rsidRPr="005B4000">
              <w:rPr>
                <w:rFonts w:ascii="Calibri" w:hAnsi="Calibri" w:cs="Arial"/>
                <w:b/>
                <w:bCs/>
                <w:sz w:val="20"/>
                <w:szCs w:val="20"/>
                <w:lang w:eastAsia="en-GB"/>
              </w:rPr>
              <w:t>: Evaluation of risk reduction options using Method 5: Quince</w:t>
            </w:r>
          </w:p>
        </w:tc>
      </w:tr>
      <w:tr w:rsidR="00D75A57" w:rsidRPr="005B4000" w:rsidTr="0098123B">
        <w:trPr>
          <w:cantSplit/>
          <w:trHeight w:val="1134"/>
          <w:tblHeader/>
        </w:trPr>
        <w:tc>
          <w:tcPr>
            <w:tcW w:w="1418" w:type="dxa"/>
            <w:tcBorders>
              <w:top w:val="single" w:sz="4" w:space="0" w:color="auto"/>
              <w:left w:val="single" w:sz="4" w:space="0" w:color="auto"/>
              <w:bottom w:val="single" w:sz="4" w:space="0" w:color="auto"/>
              <w:right w:val="single" w:sz="4" w:space="0" w:color="auto"/>
            </w:tcBorders>
            <w:shd w:val="clear" w:color="auto" w:fill="F2F2F2"/>
          </w:tcPr>
          <w:p w:rsidR="00D75A57" w:rsidRPr="005B4000" w:rsidRDefault="00D75A57" w:rsidP="00D45D89">
            <w:pPr>
              <w:jc w:val="right"/>
              <w:rPr>
                <w:rFonts w:ascii="Calibri" w:hAnsi="Calibri" w:cs="Arial"/>
                <w:b/>
                <w:bCs/>
                <w:sz w:val="20"/>
                <w:szCs w:val="20"/>
                <w:lang w:eastAsia="en-GB"/>
              </w:rPr>
            </w:pPr>
            <w:r w:rsidRPr="005B4000">
              <w:rPr>
                <w:rFonts w:ascii="Calibri" w:hAnsi="Calibri" w:cs="Arial"/>
                <w:b/>
                <w:bCs/>
                <w:sz w:val="20"/>
                <w:szCs w:val="20"/>
                <w:lang w:eastAsia="en-GB"/>
              </w:rPr>
              <w:t xml:space="preserve">                            </w:t>
            </w:r>
          </w:p>
          <w:p w:rsidR="00D75A57" w:rsidRPr="005B4000" w:rsidRDefault="00D75A57" w:rsidP="00D45D89">
            <w:pPr>
              <w:rPr>
                <w:rFonts w:ascii="Calibri" w:hAnsi="Calibri" w:cs="Arial"/>
                <w:b/>
                <w:bCs/>
                <w:sz w:val="20"/>
                <w:szCs w:val="20"/>
                <w:lang w:eastAsia="en-GB"/>
              </w:rPr>
            </w:pPr>
            <w:r w:rsidRPr="005B4000">
              <w:rPr>
                <w:rFonts w:ascii="Calibri" w:hAnsi="Calibri" w:cs="Arial"/>
                <w:bCs/>
                <w:sz w:val="20"/>
                <w:szCs w:val="20"/>
                <w:lang w:eastAsia="en-GB"/>
              </w:rPr>
              <w:t>Option /description</w:t>
            </w:r>
          </w:p>
        </w:tc>
        <w:tc>
          <w:tcPr>
            <w:tcW w:w="1559" w:type="dxa"/>
            <w:tcBorders>
              <w:top w:val="single" w:sz="4" w:space="0" w:color="auto"/>
              <w:left w:val="nil"/>
              <w:bottom w:val="single" w:sz="4" w:space="0" w:color="auto"/>
              <w:right w:val="single" w:sz="4" w:space="0" w:color="auto"/>
            </w:tcBorders>
            <w:shd w:val="clear" w:color="auto" w:fill="F2F2F2"/>
          </w:tcPr>
          <w:p w:rsidR="00D75A57" w:rsidRPr="005B4000" w:rsidRDefault="00D75A57" w:rsidP="00D45D89">
            <w:pPr>
              <w:rPr>
                <w:rFonts w:ascii="Calibri" w:hAnsi="Calibri" w:cs="Arial"/>
                <w:bCs/>
                <w:sz w:val="20"/>
                <w:szCs w:val="20"/>
                <w:lang w:eastAsia="en-GB"/>
              </w:rPr>
            </w:pPr>
            <w:r w:rsidRPr="005B4000">
              <w:rPr>
                <w:rFonts w:ascii="Calibri" w:hAnsi="Calibri" w:cs="Arial"/>
                <w:bCs/>
                <w:sz w:val="20"/>
                <w:szCs w:val="20"/>
                <w:lang w:eastAsia="en-GB"/>
              </w:rPr>
              <w:t>Risk element influenced</w:t>
            </w:r>
          </w:p>
          <w:p w:rsidR="00D75A57" w:rsidRPr="005B4000" w:rsidRDefault="00D75A57" w:rsidP="00D45D89">
            <w:pPr>
              <w:rPr>
                <w:rFonts w:ascii="Calibri" w:hAnsi="Calibri" w:cs="Arial"/>
                <w:i/>
                <w:sz w:val="20"/>
                <w:szCs w:val="20"/>
                <w:lang w:eastAsia="en-GB"/>
              </w:rPr>
            </w:pPr>
            <w:r w:rsidRPr="005B4000">
              <w:rPr>
                <w:rFonts w:ascii="Calibri" w:hAnsi="Calibri" w:cs="Arial"/>
                <w:i/>
                <w:sz w:val="20"/>
                <w:szCs w:val="20"/>
                <w:lang w:eastAsia="en-GB"/>
              </w:rPr>
              <w:t xml:space="preserve">i) Question </w:t>
            </w:r>
          </w:p>
          <w:p w:rsidR="00D75A57" w:rsidRPr="005B4000" w:rsidRDefault="00D75A57" w:rsidP="00D45D89">
            <w:pPr>
              <w:rPr>
                <w:rFonts w:ascii="Calibri" w:hAnsi="Calibri" w:cs="Arial"/>
                <w:b/>
                <w:bCs/>
                <w:sz w:val="20"/>
                <w:szCs w:val="20"/>
                <w:lang w:eastAsia="en-GB"/>
              </w:rPr>
            </w:pPr>
            <w:r w:rsidRPr="005B4000">
              <w:rPr>
                <w:rFonts w:ascii="Calibri" w:hAnsi="Calibri" w:cs="Arial"/>
                <w:i/>
                <w:sz w:val="20"/>
                <w:szCs w:val="20"/>
                <w:lang w:eastAsia="en-GB"/>
              </w:rPr>
              <w:t>ii) Higher level</w:t>
            </w:r>
          </w:p>
        </w:tc>
        <w:tc>
          <w:tcPr>
            <w:tcW w:w="4111" w:type="dxa"/>
            <w:gridSpan w:val="2"/>
            <w:tcBorders>
              <w:top w:val="single" w:sz="4" w:space="0" w:color="auto"/>
              <w:left w:val="nil"/>
              <w:bottom w:val="single" w:sz="4" w:space="0" w:color="auto"/>
              <w:right w:val="single" w:sz="4" w:space="0" w:color="auto"/>
            </w:tcBorders>
            <w:shd w:val="clear" w:color="auto" w:fill="F2F2F2"/>
          </w:tcPr>
          <w:p w:rsidR="00D75A57" w:rsidRPr="005B4000" w:rsidRDefault="00D75A57" w:rsidP="00D45D89">
            <w:pPr>
              <w:jc w:val="center"/>
              <w:rPr>
                <w:rFonts w:ascii="Calibri" w:hAnsi="Calibri" w:cs="Arial"/>
                <w:sz w:val="20"/>
                <w:szCs w:val="20"/>
                <w:lang w:eastAsia="en-GB"/>
              </w:rPr>
            </w:pPr>
            <w:r w:rsidRPr="005B4000">
              <w:rPr>
                <w:rFonts w:ascii="Calibri" w:hAnsi="Calibri" w:cs="Arial"/>
                <w:bCs/>
                <w:sz w:val="20"/>
                <w:szCs w:val="20"/>
                <w:lang w:eastAsia="en-GB"/>
              </w:rPr>
              <w:t>Risk w</w:t>
            </w:r>
            <w:r w:rsidRPr="005B4000">
              <w:rPr>
                <w:rFonts w:ascii="Calibri" w:hAnsi="Calibri" w:cs="Arial"/>
                <w:sz w:val="20"/>
                <w:szCs w:val="20"/>
                <w:lang w:eastAsia="en-GB"/>
              </w:rPr>
              <w:t>ithout option(s)</w:t>
            </w:r>
          </w:p>
        </w:tc>
        <w:tc>
          <w:tcPr>
            <w:tcW w:w="3969" w:type="dxa"/>
            <w:gridSpan w:val="2"/>
            <w:tcBorders>
              <w:top w:val="single" w:sz="4" w:space="0" w:color="auto"/>
              <w:left w:val="nil"/>
              <w:bottom w:val="single" w:sz="4" w:space="0" w:color="auto"/>
              <w:right w:val="single" w:sz="4" w:space="0" w:color="auto"/>
            </w:tcBorders>
            <w:shd w:val="clear" w:color="auto" w:fill="F2F2F2"/>
          </w:tcPr>
          <w:p w:rsidR="00D75A57" w:rsidRPr="005B4000" w:rsidRDefault="00D75A57" w:rsidP="00D45D89">
            <w:pPr>
              <w:jc w:val="center"/>
              <w:rPr>
                <w:rFonts w:ascii="Calibri" w:hAnsi="Calibri" w:cs="Arial"/>
                <w:bCs/>
                <w:sz w:val="20"/>
                <w:szCs w:val="20"/>
                <w:lang w:eastAsia="en-GB"/>
              </w:rPr>
            </w:pPr>
            <w:r w:rsidRPr="005B4000">
              <w:rPr>
                <w:rFonts w:ascii="Calibri" w:hAnsi="Calibri" w:cs="Arial"/>
                <w:bCs/>
                <w:sz w:val="20"/>
                <w:szCs w:val="20"/>
                <w:lang w:eastAsia="en-GB"/>
              </w:rPr>
              <w:t>Risk w</w:t>
            </w:r>
            <w:r w:rsidRPr="005B4000">
              <w:rPr>
                <w:rFonts w:ascii="Calibri" w:hAnsi="Calibri" w:cs="Arial"/>
                <w:sz w:val="20"/>
                <w:szCs w:val="20"/>
                <w:lang w:eastAsia="en-GB"/>
              </w:rPr>
              <w:t>ith option(s)</w:t>
            </w:r>
          </w:p>
        </w:tc>
        <w:tc>
          <w:tcPr>
            <w:tcW w:w="1172" w:type="dxa"/>
            <w:tcBorders>
              <w:top w:val="single" w:sz="4" w:space="0" w:color="auto"/>
              <w:left w:val="nil"/>
              <w:bottom w:val="single" w:sz="4" w:space="0" w:color="auto"/>
              <w:right w:val="single" w:sz="4" w:space="0" w:color="auto"/>
            </w:tcBorders>
            <w:shd w:val="clear" w:color="auto" w:fill="F2F2F2"/>
          </w:tcPr>
          <w:p w:rsidR="00D75A57" w:rsidRPr="005B4000" w:rsidRDefault="00D75A57" w:rsidP="00D45D89">
            <w:pPr>
              <w:rPr>
                <w:rFonts w:ascii="Calibri" w:hAnsi="Calibri" w:cs="Arial"/>
                <w:sz w:val="20"/>
                <w:szCs w:val="20"/>
                <w:lang w:eastAsia="en-GB"/>
              </w:rPr>
            </w:pPr>
            <w:r w:rsidRPr="005B4000">
              <w:rPr>
                <w:rFonts w:ascii="Calibri" w:hAnsi="Calibri" w:cs="Arial"/>
                <w:bCs/>
                <w:sz w:val="20"/>
                <w:szCs w:val="20"/>
                <w:lang w:eastAsia="en-GB"/>
              </w:rPr>
              <w:t>Technical feasibility of measure*</w:t>
            </w:r>
          </w:p>
        </w:tc>
        <w:tc>
          <w:tcPr>
            <w:tcW w:w="1440" w:type="dxa"/>
            <w:tcBorders>
              <w:top w:val="single" w:sz="4" w:space="0" w:color="auto"/>
              <w:left w:val="nil"/>
              <w:bottom w:val="single" w:sz="4" w:space="0" w:color="auto"/>
              <w:right w:val="single" w:sz="4" w:space="0" w:color="auto"/>
            </w:tcBorders>
            <w:shd w:val="clear" w:color="auto" w:fill="F2F2F2"/>
          </w:tcPr>
          <w:p w:rsidR="00D75A57" w:rsidRPr="005B4000" w:rsidRDefault="00D75A57" w:rsidP="00D45D89">
            <w:pPr>
              <w:rPr>
                <w:rFonts w:ascii="Calibri" w:hAnsi="Calibri" w:cs="Arial"/>
                <w:bCs/>
                <w:sz w:val="20"/>
                <w:szCs w:val="20"/>
                <w:lang w:eastAsia="en-GB"/>
              </w:rPr>
            </w:pPr>
            <w:r w:rsidRPr="005B4000">
              <w:rPr>
                <w:rFonts w:ascii="Calibri" w:hAnsi="Calibri" w:cs="Arial"/>
                <w:sz w:val="20"/>
                <w:szCs w:val="20"/>
                <w:lang w:eastAsia="en-GB"/>
              </w:rPr>
              <w:t>Evaluation of option according to model</w:t>
            </w:r>
          </w:p>
        </w:tc>
        <w:tc>
          <w:tcPr>
            <w:tcW w:w="2349" w:type="dxa"/>
            <w:tcBorders>
              <w:top w:val="single" w:sz="4" w:space="0" w:color="auto"/>
              <w:left w:val="nil"/>
              <w:bottom w:val="single" w:sz="4" w:space="0" w:color="auto"/>
              <w:right w:val="single" w:sz="4" w:space="0" w:color="auto"/>
            </w:tcBorders>
            <w:shd w:val="clear" w:color="auto" w:fill="F2F2F2"/>
          </w:tcPr>
          <w:p w:rsidR="00D75A57" w:rsidRPr="005B4000" w:rsidRDefault="00D75A57" w:rsidP="00D45D89">
            <w:pPr>
              <w:rPr>
                <w:rFonts w:ascii="Calibri" w:hAnsi="Calibri" w:cs="Arial"/>
                <w:sz w:val="20"/>
                <w:szCs w:val="20"/>
                <w:lang w:eastAsia="en-GB"/>
              </w:rPr>
            </w:pPr>
            <w:r w:rsidRPr="005B4000">
              <w:rPr>
                <w:rFonts w:ascii="Calibri" w:hAnsi="Calibri" w:cs="Arial"/>
                <w:bCs/>
                <w:sz w:val="20"/>
                <w:szCs w:val="20"/>
                <w:lang w:eastAsia="en-GB"/>
              </w:rPr>
              <w:t>Assessors’ judgement**</w:t>
            </w:r>
            <w:r w:rsidRPr="005B4000">
              <w:rPr>
                <w:rFonts w:ascii="Calibri" w:hAnsi="Calibri" w:cs="Arial"/>
                <w:sz w:val="20"/>
                <w:szCs w:val="20"/>
                <w:lang w:eastAsia="en-GB"/>
              </w:rPr>
              <w:t> </w:t>
            </w:r>
          </w:p>
          <w:p w:rsidR="00D75A57" w:rsidRPr="005B4000" w:rsidRDefault="00D75A57" w:rsidP="00D45D89">
            <w:pPr>
              <w:rPr>
                <w:rFonts w:ascii="Calibri" w:hAnsi="Calibri" w:cs="Arial"/>
                <w:bCs/>
                <w:sz w:val="20"/>
                <w:szCs w:val="20"/>
                <w:lang w:eastAsia="en-GB"/>
              </w:rPr>
            </w:pPr>
          </w:p>
        </w:tc>
      </w:tr>
      <w:tr w:rsidR="00D75A57" w:rsidRPr="005B4000" w:rsidTr="0098123B">
        <w:trPr>
          <w:cantSplit/>
          <w:trHeight w:val="543"/>
          <w:tblHeader/>
        </w:trPr>
        <w:tc>
          <w:tcPr>
            <w:tcW w:w="1418" w:type="dxa"/>
            <w:tcBorders>
              <w:top w:val="single" w:sz="4" w:space="0" w:color="auto"/>
              <w:left w:val="single" w:sz="4" w:space="0" w:color="auto"/>
              <w:bottom w:val="single" w:sz="4" w:space="0" w:color="auto"/>
              <w:right w:val="single" w:sz="4" w:space="0" w:color="auto"/>
            </w:tcBorders>
            <w:shd w:val="clear" w:color="auto" w:fill="F2F2F2"/>
          </w:tcPr>
          <w:p w:rsidR="00D75A57" w:rsidRPr="005B4000" w:rsidRDefault="00D75A57" w:rsidP="00D45D89">
            <w:pPr>
              <w:rPr>
                <w:rFonts w:ascii="Calibri" w:hAnsi="Calibri" w:cs="Arial"/>
                <w:b/>
                <w:bCs/>
                <w:sz w:val="20"/>
                <w:szCs w:val="20"/>
                <w:lang w:eastAsia="en-GB"/>
              </w:rPr>
            </w:pPr>
          </w:p>
        </w:tc>
        <w:tc>
          <w:tcPr>
            <w:tcW w:w="1559" w:type="dxa"/>
            <w:tcBorders>
              <w:top w:val="single" w:sz="4" w:space="0" w:color="auto"/>
              <w:left w:val="nil"/>
              <w:bottom w:val="single" w:sz="4" w:space="0" w:color="auto"/>
              <w:right w:val="single" w:sz="4" w:space="0" w:color="auto"/>
            </w:tcBorders>
            <w:shd w:val="clear" w:color="auto" w:fill="F2F2F2"/>
          </w:tcPr>
          <w:p w:rsidR="00D75A57" w:rsidRPr="005B4000" w:rsidRDefault="00D75A57" w:rsidP="00D45D89">
            <w:pPr>
              <w:rPr>
                <w:rFonts w:ascii="Calibri" w:hAnsi="Calibri" w:cs="Arial"/>
                <w:b/>
                <w:bCs/>
                <w:sz w:val="20"/>
                <w:szCs w:val="20"/>
                <w:lang w:eastAsia="en-GB"/>
              </w:rPr>
            </w:pPr>
          </w:p>
        </w:tc>
        <w:tc>
          <w:tcPr>
            <w:tcW w:w="2127" w:type="dxa"/>
            <w:tcBorders>
              <w:top w:val="single" w:sz="4" w:space="0" w:color="auto"/>
              <w:left w:val="nil"/>
              <w:bottom w:val="single" w:sz="4" w:space="0" w:color="auto"/>
              <w:right w:val="single" w:sz="4" w:space="0" w:color="auto"/>
            </w:tcBorders>
            <w:shd w:val="clear" w:color="auto" w:fill="F2F2F2"/>
          </w:tcPr>
          <w:p w:rsidR="00D75A57" w:rsidRPr="005B4000" w:rsidRDefault="00D75A57" w:rsidP="00D45D89">
            <w:pPr>
              <w:rPr>
                <w:rFonts w:ascii="Calibri" w:hAnsi="Calibri" w:cs="Arial"/>
                <w:bCs/>
                <w:sz w:val="20"/>
                <w:szCs w:val="20"/>
                <w:lang w:eastAsia="en-GB"/>
              </w:rPr>
            </w:pPr>
            <w:r w:rsidRPr="005B4000">
              <w:rPr>
                <w:rFonts w:ascii="Calibri" w:hAnsi="Calibri" w:cs="Arial"/>
                <w:bCs/>
                <w:sz w:val="20"/>
                <w:szCs w:val="20"/>
                <w:lang w:eastAsia="en-GB"/>
              </w:rPr>
              <w:t xml:space="preserve">Risk element rating / score </w:t>
            </w:r>
          </w:p>
        </w:tc>
        <w:tc>
          <w:tcPr>
            <w:tcW w:w="1984" w:type="dxa"/>
            <w:tcBorders>
              <w:top w:val="single" w:sz="4" w:space="0" w:color="auto"/>
              <w:left w:val="nil"/>
              <w:bottom w:val="single" w:sz="4" w:space="0" w:color="auto"/>
              <w:right w:val="single" w:sz="4" w:space="0" w:color="auto"/>
            </w:tcBorders>
            <w:shd w:val="clear" w:color="auto" w:fill="F2F2F2"/>
          </w:tcPr>
          <w:p w:rsidR="00D75A57" w:rsidRPr="005B4000" w:rsidRDefault="00D75A57" w:rsidP="00D45D89">
            <w:pPr>
              <w:rPr>
                <w:rFonts w:ascii="Calibri" w:hAnsi="Calibri" w:cs="Arial"/>
                <w:sz w:val="20"/>
                <w:szCs w:val="20"/>
                <w:lang w:eastAsia="en-GB"/>
              </w:rPr>
            </w:pPr>
            <w:r w:rsidRPr="005B4000">
              <w:rPr>
                <w:rFonts w:ascii="Calibri" w:hAnsi="Calibri" w:cs="Arial"/>
                <w:sz w:val="20"/>
                <w:szCs w:val="20"/>
                <w:lang w:eastAsia="en-GB"/>
              </w:rPr>
              <w:t>Overall risk ***</w:t>
            </w:r>
          </w:p>
          <w:p w:rsidR="00D75A57" w:rsidRPr="005B4000" w:rsidRDefault="00D75A57" w:rsidP="00D45D89">
            <w:pPr>
              <w:rPr>
                <w:rFonts w:ascii="Calibri" w:hAnsi="Calibri" w:cs="Arial"/>
                <w:bCs/>
                <w:sz w:val="20"/>
                <w:szCs w:val="20"/>
                <w:lang w:eastAsia="en-GB"/>
              </w:rPr>
            </w:pPr>
          </w:p>
        </w:tc>
        <w:tc>
          <w:tcPr>
            <w:tcW w:w="1985" w:type="dxa"/>
            <w:tcBorders>
              <w:top w:val="single" w:sz="4" w:space="0" w:color="auto"/>
              <w:left w:val="nil"/>
              <w:bottom w:val="single" w:sz="4" w:space="0" w:color="auto"/>
              <w:right w:val="single" w:sz="4" w:space="0" w:color="auto"/>
            </w:tcBorders>
            <w:shd w:val="clear" w:color="auto" w:fill="F2F2F2"/>
          </w:tcPr>
          <w:p w:rsidR="00D75A57" w:rsidRPr="005B4000" w:rsidRDefault="00D75A57" w:rsidP="00D45D89">
            <w:pPr>
              <w:rPr>
                <w:rFonts w:ascii="Calibri" w:hAnsi="Calibri" w:cs="Arial"/>
                <w:bCs/>
                <w:sz w:val="20"/>
                <w:szCs w:val="20"/>
                <w:lang w:eastAsia="en-GB"/>
              </w:rPr>
            </w:pPr>
            <w:r w:rsidRPr="005B4000">
              <w:rPr>
                <w:rFonts w:ascii="Calibri" w:hAnsi="Calibri" w:cs="Arial"/>
                <w:bCs/>
                <w:sz w:val="20"/>
                <w:szCs w:val="20"/>
                <w:lang w:eastAsia="en-GB"/>
              </w:rPr>
              <w:t xml:space="preserve">Risk element rating / score </w:t>
            </w:r>
          </w:p>
        </w:tc>
        <w:tc>
          <w:tcPr>
            <w:tcW w:w="1984" w:type="dxa"/>
            <w:tcBorders>
              <w:top w:val="single" w:sz="4" w:space="0" w:color="auto"/>
              <w:left w:val="nil"/>
              <w:bottom w:val="single" w:sz="4" w:space="0" w:color="auto"/>
              <w:right w:val="single" w:sz="4" w:space="0" w:color="auto"/>
            </w:tcBorders>
            <w:shd w:val="clear" w:color="auto" w:fill="F2F2F2"/>
          </w:tcPr>
          <w:p w:rsidR="00D75A57" w:rsidRPr="005B4000" w:rsidRDefault="00D75A57" w:rsidP="00D45D89">
            <w:pPr>
              <w:rPr>
                <w:rFonts w:ascii="Calibri" w:hAnsi="Calibri" w:cs="Arial"/>
                <w:sz w:val="20"/>
                <w:szCs w:val="20"/>
                <w:lang w:eastAsia="en-GB"/>
              </w:rPr>
            </w:pPr>
            <w:r w:rsidRPr="005B4000">
              <w:rPr>
                <w:rFonts w:ascii="Calibri" w:hAnsi="Calibri" w:cs="Arial"/>
                <w:sz w:val="20"/>
                <w:szCs w:val="20"/>
                <w:lang w:eastAsia="en-GB"/>
              </w:rPr>
              <w:t>Overall risk ***</w:t>
            </w:r>
          </w:p>
          <w:p w:rsidR="00D75A57" w:rsidRPr="005B4000" w:rsidRDefault="00D75A57" w:rsidP="00D45D89">
            <w:pPr>
              <w:rPr>
                <w:rFonts w:ascii="Calibri" w:hAnsi="Calibri" w:cs="Arial"/>
                <w:bCs/>
                <w:sz w:val="20"/>
                <w:szCs w:val="20"/>
                <w:lang w:eastAsia="en-GB"/>
              </w:rPr>
            </w:pPr>
          </w:p>
        </w:tc>
        <w:tc>
          <w:tcPr>
            <w:tcW w:w="1172" w:type="dxa"/>
            <w:tcBorders>
              <w:top w:val="single" w:sz="4" w:space="0" w:color="auto"/>
              <w:left w:val="nil"/>
              <w:bottom w:val="single" w:sz="4" w:space="0" w:color="auto"/>
              <w:right w:val="single" w:sz="4" w:space="0" w:color="auto"/>
            </w:tcBorders>
            <w:shd w:val="clear" w:color="auto" w:fill="F2F2F2"/>
          </w:tcPr>
          <w:p w:rsidR="00D75A57" w:rsidRPr="005B4000" w:rsidRDefault="00D75A57" w:rsidP="00D45D89">
            <w:pPr>
              <w:rPr>
                <w:rFonts w:ascii="Calibri" w:hAnsi="Calibri" w:cs="Arial"/>
                <w:bCs/>
                <w:sz w:val="20"/>
                <w:szCs w:val="20"/>
                <w:lang w:eastAsia="en-GB"/>
              </w:rPr>
            </w:pPr>
            <w:r w:rsidRPr="005B4000">
              <w:rPr>
                <w:rFonts w:ascii="Calibri" w:hAnsi="Calibri" w:cs="Arial"/>
                <w:sz w:val="20"/>
                <w:szCs w:val="20"/>
                <w:lang w:eastAsia="en-GB"/>
              </w:rPr>
              <w:t> </w:t>
            </w:r>
          </w:p>
          <w:p w:rsidR="00D75A57" w:rsidRPr="005B4000" w:rsidRDefault="00D75A57" w:rsidP="00D45D89">
            <w:pPr>
              <w:rPr>
                <w:rFonts w:ascii="Calibri" w:hAnsi="Calibri" w:cs="Arial"/>
                <w:sz w:val="20"/>
                <w:szCs w:val="20"/>
                <w:lang w:eastAsia="en-GB"/>
              </w:rPr>
            </w:pPr>
          </w:p>
        </w:tc>
        <w:tc>
          <w:tcPr>
            <w:tcW w:w="1440" w:type="dxa"/>
            <w:tcBorders>
              <w:top w:val="single" w:sz="4" w:space="0" w:color="auto"/>
              <w:left w:val="nil"/>
              <w:bottom w:val="single" w:sz="4" w:space="0" w:color="auto"/>
              <w:right w:val="single" w:sz="4" w:space="0" w:color="auto"/>
            </w:tcBorders>
            <w:shd w:val="clear" w:color="auto" w:fill="F2F2F2"/>
          </w:tcPr>
          <w:p w:rsidR="00D75A57" w:rsidRPr="005B4000" w:rsidRDefault="00D75A57" w:rsidP="00D45D89">
            <w:pPr>
              <w:rPr>
                <w:rFonts w:ascii="Calibri" w:hAnsi="Calibri" w:cs="Arial"/>
                <w:bCs/>
                <w:sz w:val="20"/>
                <w:szCs w:val="20"/>
                <w:lang w:eastAsia="en-GB"/>
              </w:rPr>
            </w:pPr>
          </w:p>
        </w:tc>
        <w:tc>
          <w:tcPr>
            <w:tcW w:w="2349" w:type="dxa"/>
            <w:tcBorders>
              <w:top w:val="single" w:sz="4" w:space="0" w:color="auto"/>
              <w:left w:val="nil"/>
              <w:bottom w:val="single" w:sz="4" w:space="0" w:color="auto"/>
              <w:right w:val="single" w:sz="4" w:space="0" w:color="auto"/>
            </w:tcBorders>
            <w:shd w:val="clear" w:color="auto" w:fill="F2F2F2"/>
          </w:tcPr>
          <w:p w:rsidR="00D75A57" w:rsidRPr="005B4000" w:rsidRDefault="00D75A57" w:rsidP="00D45D89">
            <w:pPr>
              <w:rPr>
                <w:rFonts w:ascii="Calibri" w:hAnsi="Calibri" w:cs="Arial"/>
                <w:bCs/>
                <w:sz w:val="20"/>
                <w:szCs w:val="20"/>
                <w:lang w:eastAsia="en-GB"/>
              </w:rPr>
            </w:pPr>
          </w:p>
        </w:tc>
      </w:tr>
      <w:tr w:rsidR="00D75A57" w:rsidRPr="005B4000" w:rsidTr="0098123B">
        <w:trPr>
          <w:trHeight w:val="323"/>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75A57" w:rsidRPr="005B4000" w:rsidRDefault="00D75A57" w:rsidP="00D45D89">
            <w:pPr>
              <w:jc w:val="both"/>
              <w:rPr>
                <w:rFonts w:ascii="Calibri" w:hAnsi="Calibri" w:cs="Arial"/>
                <w:bCs/>
                <w:sz w:val="20"/>
                <w:szCs w:val="20"/>
                <w:lang w:eastAsia="en-GB"/>
              </w:rPr>
            </w:pPr>
            <w:r w:rsidRPr="005B4000">
              <w:rPr>
                <w:rFonts w:ascii="Calibri" w:hAnsi="Calibri" w:cs="Arial"/>
                <w:bCs/>
                <w:sz w:val="20"/>
                <w:szCs w:val="20"/>
                <w:lang w:eastAsia="en-GB"/>
              </w:rPr>
              <w:t>0. No measure</w:t>
            </w:r>
          </w:p>
        </w:tc>
        <w:tc>
          <w:tcPr>
            <w:tcW w:w="1559" w:type="dxa"/>
            <w:tcBorders>
              <w:top w:val="nil"/>
              <w:left w:val="nil"/>
              <w:bottom w:val="single" w:sz="4" w:space="0" w:color="auto"/>
              <w:right w:val="single" w:sz="4" w:space="0" w:color="auto"/>
            </w:tcBorders>
          </w:tcPr>
          <w:p w:rsidR="00D75A57" w:rsidRPr="005B4000" w:rsidRDefault="006D0D5C" w:rsidP="00D45D89">
            <w:pPr>
              <w:rPr>
                <w:rFonts w:ascii="Calibri" w:hAnsi="Calibri" w:cs="Arial"/>
                <w:i/>
                <w:sz w:val="20"/>
                <w:szCs w:val="20"/>
                <w:lang w:eastAsia="en-GB"/>
              </w:rPr>
            </w:pPr>
            <w:r>
              <w:rPr>
                <w:rFonts w:ascii="Calibri" w:hAnsi="Calibri" w:cs="Arial"/>
                <w:i/>
                <w:noProof/>
                <w:sz w:val="20"/>
                <w:szCs w:val="20"/>
                <w:lang w:eastAsia="en-GB"/>
              </w:rPr>
              <w:drawing>
                <wp:inline distT="0" distB="0" distL="0" distR="0">
                  <wp:extent cx="847725" cy="838200"/>
                  <wp:effectExtent l="19050" t="0" r="9525"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57"/>
                          <a:srcRect/>
                          <a:stretch>
                            <a:fillRect/>
                          </a:stretch>
                        </pic:blipFill>
                        <pic:spPr bwMode="auto">
                          <a:xfrm>
                            <a:off x="0" y="0"/>
                            <a:ext cx="847725" cy="838200"/>
                          </a:xfrm>
                          <a:prstGeom prst="rect">
                            <a:avLst/>
                          </a:prstGeom>
                          <a:noFill/>
                          <a:ln w="9525">
                            <a:noFill/>
                            <a:miter lim="800000"/>
                            <a:headEnd/>
                            <a:tailEnd/>
                          </a:ln>
                        </pic:spPr>
                      </pic:pic>
                    </a:graphicData>
                  </a:graphic>
                </wp:inline>
              </w:drawing>
            </w:r>
          </w:p>
        </w:tc>
        <w:tc>
          <w:tcPr>
            <w:tcW w:w="2127" w:type="dxa"/>
            <w:tcBorders>
              <w:top w:val="nil"/>
              <w:left w:val="nil"/>
              <w:bottom w:val="single" w:sz="4" w:space="0" w:color="auto"/>
              <w:right w:val="single" w:sz="4" w:space="0" w:color="auto"/>
            </w:tcBorders>
          </w:tcPr>
          <w:p w:rsidR="00D75A57" w:rsidRPr="005B4000" w:rsidRDefault="006D0D5C" w:rsidP="00D45D89">
            <w:pPr>
              <w:rPr>
                <w:rFonts w:ascii="Calibri" w:hAnsi="Calibri" w:cs="Arial"/>
                <w:sz w:val="20"/>
                <w:szCs w:val="20"/>
                <w:lang w:eastAsia="en-GB"/>
              </w:rPr>
            </w:pPr>
            <w:r>
              <w:rPr>
                <w:rFonts w:ascii="Calibri" w:hAnsi="Calibri" w:cs="Arial"/>
                <w:noProof/>
                <w:sz w:val="20"/>
                <w:szCs w:val="20"/>
                <w:lang w:eastAsia="en-GB"/>
              </w:rPr>
              <w:drawing>
                <wp:inline distT="0" distB="0" distL="0" distR="0">
                  <wp:extent cx="1076325" cy="1066800"/>
                  <wp:effectExtent l="19050" t="0" r="9525"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58"/>
                          <a:srcRect/>
                          <a:stretch>
                            <a:fillRect/>
                          </a:stretch>
                        </pic:blipFill>
                        <pic:spPr bwMode="auto">
                          <a:xfrm>
                            <a:off x="0" y="0"/>
                            <a:ext cx="1076325" cy="1066800"/>
                          </a:xfrm>
                          <a:prstGeom prst="rect">
                            <a:avLst/>
                          </a:prstGeom>
                          <a:noFill/>
                          <a:ln w="9525">
                            <a:noFill/>
                            <a:miter lim="800000"/>
                            <a:headEnd/>
                            <a:tailEnd/>
                          </a:ln>
                        </pic:spPr>
                      </pic:pic>
                    </a:graphicData>
                  </a:graphic>
                </wp:inline>
              </w:drawing>
            </w:r>
          </w:p>
        </w:tc>
        <w:tc>
          <w:tcPr>
            <w:tcW w:w="1984" w:type="dxa"/>
            <w:tcBorders>
              <w:top w:val="nil"/>
              <w:left w:val="nil"/>
              <w:bottom w:val="single" w:sz="4" w:space="0" w:color="auto"/>
              <w:right w:val="single" w:sz="4" w:space="0" w:color="auto"/>
            </w:tcBorders>
          </w:tcPr>
          <w:p w:rsidR="00D75A57" w:rsidRPr="005B4000" w:rsidRDefault="006D0D5C" w:rsidP="00D45D89">
            <w:pPr>
              <w:rPr>
                <w:rFonts w:ascii="Calibri" w:hAnsi="Calibri" w:cs="Arial"/>
                <w:sz w:val="22"/>
                <w:szCs w:val="22"/>
              </w:rPr>
            </w:pPr>
            <w:r>
              <w:rPr>
                <w:rFonts w:ascii="Calibri" w:hAnsi="Calibri" w:cs="Arial"/>
                <w:noProof/>
                <w:sz w:val="22"/>
                <w:szCs w:val="22"/>
                <w:lang w:eastAsia="en-GB"/>
              </w:rPr>
              <w:drawing>
                <wp:inline distT="0" distB="0" distL="0" distR="0">
                  <wp:extent cx="1076325" cy="1057275"/>
                  <wp:effectExtent l="19050" t="0" r="9525"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9"/>
                          <a:srcRect/>
                          <a:stretch>
                            <a:fillRect/>
                          </a:stretch>
                        </pic:blipFill>
                        <pic:spPr bwMode="auto">
                          <a:xfrm>
                            <a:off x="0" y="0"/>
                            <a:ext cx="1076325" cy="1057275"/>
                          </a:xfrm>
                          <a:prstGeom prst="rect">
                            <a:avLst/>
                          </a:prstGeom>
                          <a:noFill/>
                          <a:ln w="9525">
                            <a:noFill/>
                            <a:miter lim="800000"/>
                            <a:headEnd/>
                            <a:tailEnd/>
                          </a:ln>
                        </pic:spPr>
                      </pic:pic>
                    </a:graphicData>
                  </a:graphic>
                </wp:inline>
              </w:drawing>
            </w:r>
          </w:p>
        </w:tc>
        <w:tc>
          <w:tcPr>
            <w:tcW w:w="1985" w:type="dxa"/>
            <w:tcBorders>
              <w:top w:val="nil"/>
              <w:left w:val="nil"/>
              <w:bottom w:val="single" w:sz="4" w:space="0" w:color="auto"/>
              <w:right w:val="single" w:sz="4" w:space="0" w:color="auto"/>
            </w:tcBorders>
          </w:tcPr>
          <w:p w:rsidR="00D75A57" w:rsidRPr="005B4000" w:rsidRDefault="00D75A57" w:rsidP="00D45D89">
            <w:pPr>
              <w:rPr>
                <w:rFonts w:ascii="Calibri" w:hAnsi="Calibri" w:cs="Arial"/>
                <w:bCs/>
                <w:sz w:val="20"/>
                <w:szCs w:val="20"/>
                <w:lang w:eastAsia="en-GB"/>
              </w:rPr>
            </w:pPr>
          </w:p>
        </w:tc>
        <w:tc>
          <w:tcPr>
            <w:tcW w:w="1984" w:type="dxa"/>
            <w:tcBorders>
              <w:top w:val="nil"/>
              <w:left w:val="nil"/>
              <w:bottom w:val="single" w:sz="4" w:space="0" w:color="auto"/>
              <w:right w:val="single" w:sz="4" w:space="0" w:color="auto"/>
            </w:tcBorders>
          </w:tcPr>
          <w:p w:rsidR="00D75A57" w:rsidRPr="005B4000" w:rsidRDefault="00D75A57" w:rsidP="00D45D89">
            <w:pPr>
              <w:rPr>
                <w:rFonts w:ascii="Calibri" w:hAnsi="Calibri" w:cs="Arial"/>
                <w:bCs/>
                <w:sz w:val="20"/>
                <w:szCs w:val="20"/>
                <w:lang w:eastAsia="en-GB"/>
              </w:rPr>
            </w:pPr>
          </w:p>
        </w:tc>
        <w:tc>
          <w:tcPr>
            <w:tcW w:w="1172" w:type="dxa"/>
            <w:tcBorders>
              <w:top w:val="nil"/>
              <w:left w:val="nil"/>
              <w:bottom w:val="single" w:sz="4" w:space="0" w:color="auto"/>
              <w:right w:val="single" w:sz="4" w:space="0" w:color="auto"/>
            </w:tcBorders>
          </w:tcPr>
          <w:p w:rsidR="00D75A57" w:rsidRPr="00015E49" w:rsidRDefault="00D75A57" w:rsidP="00D45D89">
            <w:pPr>
              <w:rPr>
                <w:rFonts w:ascii="Calibri" w:hAnsi="Calibri" w:cs="Arial"/>
                <w:bCs/>
                <w:i/>
                <w:iCs/>
                <w:sz w:val="20"/>
                <w:szCs w:val="20"/>
                <w:lang w:eastAsia="en-GB"/>
              </w:rPr>
            </w:pPr>
            <w:r w:rsidRPr="00015E49">
              <w:rPr>
                <w:rFonts w:ascii="Calibri" w:hAnsi="Calibri" w:cs="Arial"/>
                <w:bCs/>
                <w:i/>
                <w:iCs/>
                <w:sz w:val="20"/>
                <w:szCs w:val="20"/>
                <w:lang w:eastAsia="en-GB"/>
              </w:rPr>
              <w:t>See above</w:t>
            </w:r>
          </w:p>
        </w:tc>
        <w:tc>
          <w:tcPr>
            <w:tcW w:w="1440" w:type="dxa"/>
            <w:tcBorders>
              <w:top w:val="nil"/>
              <w:left w:val="nil"/>
              <w:bottom w:val="single" w:sz="4" w:space="0" w:color="auto"/>
              <w:right w:val="single" w:sz="4" w:space="0" w:color="auto"/>
            </w:tcBorders>
          </w:tcPr>
          <w:p w:rsidR="00D75A57" w:rsidRPr="00015E49" w:rsidRDefault="00D75A57" w:rsidP="00D45D89">
            <w:pPr>
              <w:jc w:val="both"/>
              <w:rPr>
                <w:rFonts w:ascii="Calibri" w:hAnsi="Calibri" w:cs="Arial"/>
                <w:bCs/>
                <w:i/>
                <w:iCs/>
                <w:sz w:val="20"/>
                <w:szCs w:val="20"/>
                <w:lang w:eastAsia="en-GB"/>
              </w:rPr>
            </w:pPr>
            <w:r w:rsidRPr="00015E49">
              <w:rPr>
                <w:rFonts w:ascii="Calibri" w:hAnsi="Calibri" w:cs="Arial"/>
                <w:bCs/>
                <w:i/>
                <w:iCs/>
                <w:sz w:val="20"/>
                <w:szCs w:val="20"/>
                <w:lang w:eastAsia="en-GB"/>
              </w:rPr>
              <w:t>Without specific measures moderate-high risk of entry</w:t>
            </w:r>
          </w:p>
        </w:tc>
        <w:tc>
          <w:tcPr>
            <w:tcW w:w="2349" w:type="dxa"/>
            <w:tcBorders>
              <w:top w:val="nil"/>
              <w:left w:val="nil"/>
              <w:bottom w:val="single" w:sz="4" w:space="0" w:color="auto"/>
              <w:right w:val="single" w:sz="4" w:space="0" w:color="auto"/>
            </w:tcBorders>
          </w:tcPr>
          <w:p w:rsidR="00D75A57" w:rsidRPr="005B4000" w:rsidRDefault="00D75A57" w:rsidP="00D45D89">
            <w:pPr>
              <w:rPr>
                <w:rFonts w:ascii="Calibri" w:hAnsi="Calibri" w:cs="Arial"/>
                <w:bCs/>
                <w:sz w:val="20"/>
                <w:szCs w:val="20"/>
                <w:lang w:eastAsia="en-GB"/>
              </w:rPr>
            </w:pPr>
          </w:p>
        </w:tc>
      </w:tr>
      <w:tr w:rsidR="00D75A57" w:rsidRPr="005B4000" w:rsidTr="0098123B">
        <w:trPr>
          <w:trHeight w:val="168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75A57" w:rsidRPr="005B4000" w:rsidRDefault="003B2401" w:rsidP="00D45D89">
            <w:pPr>
              <w:jc w:val="both"/>
              <w:rPr>
                <w:rFonts w:ascii="Calibri" w:hAnsi="Calibri" w:cs="Arial"/>
                <w:bCs/>
                <w:sz w:val="20"/>
                <w:szCs w:val="20"/>
                <w:lang w:eastAsia="en-GB"/>
              </w:rPr>
            </w:pPr>
            <w:r>
              <w:rPr>
                <w:rFonts w:ascii="Calibri" w:hAnsi="Calibri" w:cs="Arial"/>
                <w:bCs/>
                <w:sz w:val="20"/>
                <w:szCs w:val="20"/>
                <w:lang w:eastAsia="en-GB"/>
              </w:rPr>
              <w:t>A</w:t>
            </w:r>
            <w:r w:rsidR="00D75A57" w:rsidRPr="005B4000">
              <w:rPr>
                <w:rFonts w:ascii="Calibri" w:hAnsi="Calibri" w:cs="Arial"/>
                <w:bCs/>
                <w:sz w:val="20"/>
                <w:szCs w:val="20"/>
                <w:lang w:eastAsia="en-GB"/>
              </w:rPr>
              <w:t xml:space="preserve">. Visual inspection  in nurseries (current measure) </w:t>
            </w:r>
          </w:p>
        </w:tc>
        <w:tc>
          <w:tcPr>
            <w:tcW w:w="1559" w:type="dxa"/>
            <w:tcBorders>
              <w:top w:val="nil"/>
              <w:left w:val="nil"/>
              <w:bottom w:val="single" w:sz="4" w:space="0" w:color="auto"/>
              <w:right w:val="single" w:sz="4" w:space="0" w:color="auto"/>
            </w:tcBorders>
          </w:tcPr>
          <w:p w:rsidR="00D75A57" w:rsidRPr="005B4000" w:rsidRDefault="006D0D5C" w:rsidP="00D45D89">
            <w:pPr>
              <w:jc w:val="both"/>
              <w:rPr>
                <w:rFonts w:ascii="Calibri" w:hAnsi="Calibri" w:cs="Arial"/>
                <w:bCs/>
                <w:i/>
                <w:sz w:val="20"/>
                <w:szCs w:val="20"/>
                <w:lang w:eastAsia="en-GB"/>
              </w:rPr>
            </w:pPr>
            <w:r>
              <w:rPr>
                <w:rFonts w:ascii="Calibri" w:hAnsi="Calibri" w:cs="Arial"/>
                <w:bCs/>
                <w:i/>
                <w:noProof/>
                <w:sz w:val="20"/>
                <w:szCs w:val="20"/>
                <w:lang w:eastAsia="en-GB"/>
              </w:rPr>
              <w:drawing>
                <wp:inline distT="0" distB="0" distL="0" distR="0">
                  <wp:extent cx="847725" cy="838200"/>
                  <wp:effectExtent l="19050" t="0" r="9525"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60"/>
                          <a:srcRect/>
                          <a:stretch>
                            <a:fillRect/>
                          </a:stretch>
                        </pic:blipFill>
                        <pic:spPr bwMode="auto">
                          <a:xfrm>
                            <a:off x="0" y="0"/>
                            <a:ext cx="847725" cy="838200"/>
                          </a:xfrm>
                          <a:prstGeom prst="rect">
                            <a:avLst/>
                          </a:prstGeom>
                          <a:noFill/>
                          <a:ln w="9525">
                            <a:noFill/>
                            <a:miter lim="800000"/>
                            <a:headEnd/>
                            <a:tailEnd/>
                          </a:ln>
                        </pic:spPr>
                      </pic:pic>
                    </a:graphicData>
                  </a:graphic>
                </wp:inline>
              </w:drawing>
            </w:r>
          </w:p>
        </w:tc>
        <w:tc>
          <w:tcPr>
            <w:tcW w:w="2127" w:type="dxa"/>
            <w:tcBorders>
              <w:top w:val="nil"/>
              <w:left w:val="nil"/>
              <w:bottom w:val="single" w:sz="4" w:space="0" w:color="auto"/>
              <w:right w:val="single" w:sz="4" w:space="0" w:color="auto"/>
            </w:tcBorders>
          </w:tcPr>
          <w:p w:rsidR="00D75A57" w:rsidRPr="005B4000" w:rsidRDefault="006D0D5C" w:rsidP="00D45D89">
            <w:pPr>
              <w:rPr>
                <w:rFonts w:ascii="Calibri" w:hAnsi="Calibri" w:cs="Arial"/>
                <w:bCs/>
                <w:sz w:val="20"/>
                <w:szCs w:val="20"/>
                <w:lang w:eastAsia="en-GB"/>
              </w:rPr>
            </w:pPr>
            <w:r>
              <w:rPr>
                <w:rFonts w:ascii="Calibri" w:hAnsi="Calibri" w:cs="Arial"/>
                <w:noProof/>
                <w:sz w:val="20"/>
                <w:szCs w:val="20"/>
                <w:lang w:eastAsia="en-GB"/>
              </w:rPr>
              <w:drawing>
                <wp:inline distT="0" distB="0" distL="0" distR="0">
                  <wp:extent cx="1076325" cy="1066800"/>
                  <wp:effectExtent l="19050" t="0" r="9525"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8"/>
                          <a:srcRect/>
                          <a:stretch>
                            <a:fillRect/>
                          </a:stretch>
                        </pic:blipFill>
                        <pic:spPr bwMode="auto">
                          <a:xfrm>
                            <a:off x="0" y="0"/>
                            <a:ext cx="1076325" cy="1066800"/>
                          </a:xfrm>
                          <a:prstGeom prst="rect">
                            <a:avLst/>
                          </a:prstGeom>
                          <a:noFill/>
                          <a:ln w="9525">
                            <a:noFill/>
                            <a:miter lim="800000"/>
                            <a:headEnd/>
                            <a:tailEnd/>
                          </a:ln>
                        </pic:spPr>
                      </pic:pic>
                    </a:graphicData>
                  </a:graphic>
                </wp:inline>
              </w:drawing>
            </w:r>
          </w:p>
        </w:tc>
        <w:tc>
          <w:tcPr>
            <w:tcW w:w="1984" w:type="dxa"/>
            <w:tcBorders>
              <w:top w:val="nil"/>
              <w:left w:val="nil"/>
              <w:bottom w:val="single" w:sz="4" w:space="0" w:color="auto"/>
              <w:right w:val="single" w:sz="4" w:space="0" w:color="auto"/>
            </w:tcBorders>
          </w:tcPr>
          <w:p w:rsidR="00D75A57" w:rsidRPr="005B4000" w:rsidRDefault="006D0D5C" w:rsidP="00D45D89">
            <w:pPr>
              <w:rPr>
                <w:rFonts w:ascii="Calibri" w:hAnsi="Calibri" w:cs="Arial"/>
                <w:bCs/>
                <w:sz w:val="20"/>
                <w:szCs w:val="20"/>
                <w:lang w:eastAsia="en-GB"/>
              </w:rPr>
            </w:pPr>
            <w:r>
              <w:rPr>
                <w:rFonts w:ascii="Calibri" w:hAnsi="Calibri" w:cs="Arial"/>
                <w:noProof/>
                <w:sz w:val="22"/>
                <w:szCs w:val="22"/>
                <w:lang w:eastAsia="en-GB"/>
              </w:rPr>
              <w:drawing>
                <wp:inline distT="0" distB="0" distL="0" distR="0">
                  <wp:extent cx="1076325" cy="1057275"/>
                  <wp:effectExtent l="19050" t="0" r="9525"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59"/>
                          <a:srcRect/>
                          <a:stretch>
                            <a:fillRect/>
                          </a:stretch>
                        </pic:blipFill>
                        <pic:spPr bwMode="auto">
                          <a:xfrm>
                            <a:off x="0" y="0"/>
                            <a:ext cx="1076325" cy="1057275"/>
                          </a:xfrm>
                          <a:prstGeom prst="rect">
                            <a:avLst/>
                          </a:prstGeom>
                          <a:noFill/>
                          <a:ln w="9525">
                            <a:noFill/>
                            <a:miter lim="800000"/>
                            <a:headEnd/>
                            <a:tailEnd/>
                          </a:ln>
                        </pic:spPr>
                      </pic:pic>
                    </a:graphicData>
                  </a:graphic>
                </wp:inline>
              </w:drawing>
            </w:r>
          </w:p>
        </w:tc>
        <w:tc>
          <w:tcPr>
            <w:tcW w:w="1985" w:type="dxa"/>
            <w:tcBorders>
              <w:top w:val="nil"/>
              <w:left w:val="nil"/>
              <w:bottom w:val="single" w:sz="4" w:space="0" w:color="auto"/>
              <w:right w:val="single" w:sz="4" w:space="0" w:color="auto"/>
            </w:tcBorders>
          </w:tcPr>
          <w:p w:rsidR="00D75A57" w:rsidRPr="005B4000" w:rsidRDefault="006D0D5C" w:rsidP="00D45D89">
            <w:pPr>
              <w:rPr>
                <w:rFonts w:ascii="Calibri" w:hAnsi="Calibri" w:cs="Arial"/>
                <w:bCs/>
                <w:sz w:val="20"/>
                <w:szCs w:val="20"/>
                <w:lang w:eastAsia="en-GB"/>
              </w:rPr>
            </w:pPr>
            <w:r>
              <w:rPr>
                <w:rFonts w:ascii="Calibri" w:hAnsi="Calibri" w:cs="Arial"/>
                <w:bCs/>
                <w:noProof/>
                <w:sz w:val="20"/>
                <w:szCs w:val="20"/>
                <w:lang w:eastAsia="en-GB"/>
              </w:rPr>
              <w:drawing>
                <wp:inline distT="0" distB="0" distL="0" distR="0">
                  <wp:extent cx="1076325" cy="1057275"/>
                  <wp:effectExtent l="19050" t="0" r="9525"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61"/>
                          <a:srcRect/>
                          <a:stretch>
                            <a:fillRect/>
                          </a:stretch>
                        </pic:blipFill>
                        <pic:spPr bwMode="auto">
                          <a:xfrm>
                            <a:off x="0" y="0"/>
                            <a:ext cx="1076325" cy="1057275"/>
                          </a:xfrm>
                          <a:prstGeom prst="rect">
                            <a:avLst/>
                          </a:prstGeom>
                          <a:noFill/>
                          <a:ln w="9525">
                            <a:noFill/>
                            <a:miter lim="800000"/>
                            <a:headEnd/>
                            <a:tailEnd/>
                          </a:ln>
                        </pic:spPr>
                      </pic:pic>
                    </a:graphicData>
                  </a:graphic>
                </wp:inline>
              </w:drawing>
            </w:r>
          </w:p>
        </w:tc>
        <w:tc>
          <w:tcPr>
            <w:tcW w:w="1984" w:type="dxa"/>
            <w:tcBorders>
              <w:top w:val="nil"/>
              <w:left w:val="nil"/>
              <w:bottom w:val="single" w:sz="4" w:space="0" w:color="auto"/>
              <w:right w:val="single" w:sz="4" w:space="0" w:color="auto"/>
            </w:tcBorders>
          </w:tcPr>
          <w:p w:rsidR="00D75A57" w:rsidRPr="005B4000" w:rsidRDefault="006D0D5C" w:rsidP="00D45D89">
            <w:pPr>
              <w:rPr>
                <w:rFonts w:ascii="Calibri" w:hAnsi="Calibri" w:cs="Arial"/>
                <w:bCs/>
                <w:sz w:val="20"/>
                <w:szCs w:val="20"/>
                <w:lang w:eastAsia="en-GB"/>
              </w:rPr>
            </w:pPr>
            <w:r>
              <w:rPr>
                <w:rFonts w:ascii="Calibri" w:hAnsi="Calibri" w:cs="Arial"/>
                <w:bCs/>
                <w:noProof/>
                <w:sz w:val="20"/>
                <w:szCs w:val="20"/>
                <w:lang w:eastAsia="en-GB"/>
              </w:rPr>
              <w:drawing>
                <wp:inline distT="0" distB="0" distL="0" distR="0">
                  <wp:extent cx="1076325" cy="1057275"/>
                  <wp:effectExtent l="19050" t="0" r="9525"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62"/>
                          <a:srcRect/>
                          <a:stretch>
                            <a:fillRect/>
                          </a:stretch>
                        </pic:blipFill>
                        <pic:spPr bwMode="auto">
                          <a:xfrm>
                            <a:off x="0" y="0"/>
                            <a:ext cx="1076325" cy="1057275"/>
                          </a:xfrm>
                          <a:prstGeom prst="rect">
                            <a:avLst/>
                          </a:prstGeom>
                          <a:noFill/>
                          <a:ln w="9525">
                            <a:noFill/>
                            <a:miter lim="800000"/>
                            <a:headEnd/>
                            <a:tailEnd/>
                          </a:ln>
                        </pic:spPr>
                      </pic:pic>
                    </a:graphicData>
                  </a:graphic>
                </wp:inline>
              </w:drawing>
            </w:r>
          </w:p>
        </w:tc>
        <w:tc>
          <w:tcPr>
            <w:tcW w:w="1172" w:type="dxa"/>
            <w:tcBorders>
              <w:top w:val="nil"/>
              <w:left w:val="nil"/>
              <w:bottom w:val="single" w:sz="4" w:space="0" w:color="auto"/>
              <w:right w:val="single" w:sz="4" w:space="0" w:color="auto"/>
            </w:tcBorders>
          </w:tcPr>
          <w:p w:rsidR="00D75A57" w:rsidRPr="00015E49" w:rsidRDefault="00D75A57" w:rsidP="00D45D89">
            <w:pPr>
              <w:rPr>
                <w:rFonts w:ascii="Calibri" w:hAnsi="Calibri" w:cs="Arial"/>
                <w:i/>
                <w:iCs/>
                <w:sz w:val="20"/>
                <w:szCs w:val="20"/>
                <w:lang w:eastAsia="en-GB"/>
              </w:rPr>
            </w:pPr>
            <w:r w:rsidRPr="00015E49">
              <w:rPr>
                <w:rFonts w:ascii="Calibri" w:hAnsi="Calibri" w:cs="Arial"/>
                <w:bCs/>
                <w:i/>
                <w:iCs/>
                <w:sz w:val="20"/>
                <w:szCs w:val="20"/>
                <w:lang w:eastAsia="en-GB"/>
              </w:rPr>
              <w:t>See above</w:t>
            </w:r>
          </w:p>
        </w:tc>
        <w:tc>
          <w:tcPr>
            <w:tcW w:w="1440" w:type="dxa"/>
            <w:tcBorders>
              <w:top w:val="nil"/>
              <w:left w:val="nil"/>
              <w:bottom w:val="single" w:sz="4" w:space="0" w:color="auto"/>
              <w:right w:val="single" w:sz="4" w:space="0" w:color="auto"/>
            </w:tcBorders>
          </w:tcPr>
          <w:p w:rsidR="00D75A57" w:rsidRPr="00015E49" w:rsidRDefault="00D75A57" w:rsidP="00D45D89">
            <w:pPr>
              <w:jc w:val="both"/>
              <w:rPr>
                <w:rFonts w:ascii="Calibri" w:hAnsi="Calibri" w:cs="Arial"/>
                <w:bCs/>
                <w:i/>
                <w:iCs/>
                <w:sz w:val="20"/>
                <w:szCs w:val="20"/>
                <w:lang w:eastAsia="en-GB"/>
              </w:rPr>
            </w:pPr>
            <w:r w:rsidRPr="00015E49">
              <w:rPr>
                <w:rFonts w:ascii="Calibri" w:hAnsi="Calibri" w:cs="Arial"/>
                <w:bCs/>
                <w:i/>
                <w:iCs/>
                <w:sz w:val="20"/>
                <w:szCs w:val="20"/>
                <w:lang w:eastAsia="en-GB"/>
              </w:rPr>
              <w:t xml:space="preserve">With </w:t>
            </w:r>
            <w:r w:rsidR="0098123B" w:rsidRPr="00015E49">
              <w:rPr>
                <w:rFonts w:ascii="Calibri" w:hAnsi="Calibri" w:cs="Arial"/>
                <w:bCs/>
                <w:i/>
                <w:iCs/>
                <w:sz w:val="20"/>
                <w:szCs w:val="20"/>
                <w:lang w:eastAsia="en-GB"/>
              </w:rPr>
              <w:t xml:space="preserve">visual inspections </w:t>
            </w:r>
            <w:r w:rsidRPr="00015E49">
              <w:rPr>
                <w:rFonts w:ascii="Calibri" w:hAnsi="Calibri" w:cs="Arial"/>
                <w:bCs/>
                <w:i/>
                <w:iCs/>
                <w:sz w:val="20"/>
                <w:szCs w:val="20"/>
                <w:lang w:eastAsia="en-GB"/>
              </w:rPr>
              <w:t xml:space="preserve">risk of entry is only slightly reduced </w:t>
            </w:r>
          </w:p>
          <w:p w:rsidR="00D75A57" w:rsidRPr="00015E49" w:rsidRDefault="00D75A57" w:rsidP="00D45D89">
            <w:pPr>
              <w:jc w:val="both"/>
              <w:rPr>
                <w:rFonts w:ascii="Calibri" w:hAnsi="Calibri" w:cs="Arial"/>
                <w:bCs/>
                <w:i/>
                <w:iCs/>
                <w:sz w:val="20"/>
                <w:szCs w:val="20"/>
                <w:lang w:eastAsia="en-GB"/>
              </w:rPr>
            </w:pPr>
            <w:r w:rsidRPr="00015E49">
              <w:rPr>
                <w:rFonts w:ascii="Calibri" w:hAnsi="Calibri" w:cs="Arial"/>
                <w:bCs/>
                <w:i/>
                <w:iCs/>
                <w:sz w:val="20"/>
                <w:szCs w:val="20"/>
                <w:lang w:eastAsia="en-GB"/>
              </w:rPr>
              <w:t>Overall risk is not affected</w:t>
            </w:r>
          </w:p>
        </w:tc>
        <w:tc>
          <w:tcPr>
            <w:tcW w:w="2349" w:type="dxa"/>
            <w:vMerge w:val="restart"/>
            <w:tcBorders>
              <w:top w:val="nil"/>
              <w:left w:val="nil"/>
              <w:right w:val="single" w:sz="4" w:space="0" w:color="auto"/>
            </w:tcBorders>
          </w:tcPr>
          <w:p w:rsidR="00D75A57" w:rsidRPr="005B4000" w:rsidRDefault="00D75A57" w:rsidP="00D45D89">
            <w:pPr>
              <w:rPr>
                <w:rFonts w:ascii="Calibri" w:hAnsi="Calibri" w:cs="Arial"/>
                <w:i/>
                <w:sz w:val="20"/>
                <w:szCs w:val="20"/>
                <w:lang w:eastAsia="en-GB"/>
              </w:rPr>
            </w:pPr>
            <w:r w:rsidRPr="005B4000">
              <w:rPr>
                <w:rFonts w:ascii="Calibri" w:hAnsi="Calibri" w:cs="Arial"/>
                <w:bCs/>
                <w:i/>
                <w:sz w:val="20"/>
                <w:szCs w:val="20"/>
                <w:lang w:eastAsia="en-GB"/>
              </w:rPr>
              <w:t>The model prediction adequately represents the judgment of assessors,</w:t>
            </w:r>
            <w:r w:rsidRPr="005B4000">
              <w:rPr>
                <w:rFonts w:ascii="Calibri" w:hAnsi="Calibri" w:cs="Arial"/>
                <w:i/>
                <w:sz w:val="20"/>
                <w:szCs w:val="20"/>
                <w:lang w:eastAsia="en-GB"/>
              </w:rPr>
              <w:t xml:space="preserve"> </w:t>
            </w:r>
          </w:p>
          <w:p w:rsidR="00D75A57" w:rsidRPr="005B4000" w:rsidRDefault="00D75A57" w:rsidP="00D45D89">
            <w:pPr>
              <w:rPr>
                <w:rFonts w:ascii="Calibri" w:hAnsi="Calibri" w:cs="Arial"/>
                <w:i/>
                <w:sz w:val="20"/>
                <w:szCs w:val="20"/>
                <w:lang w:eastAsia="en-GB"/>
              </w:rPr>
            </w:pPr>
            <w:r w:rsidRPr="005B4000">
              <w:rPr>
                <w:rFonts w:ascii="Calibri" w:hAnsi="Calibri" w:cs="Arial"/>
                <w:i/>
                <w:sz w:val="20"/>
                <w:szCs w:val="20"/>
                <w:lang w:eastAsia="en-GB"/>
              </w:rPr>
              <w:t>the influence of the measure on the risk of entry does not affect the overall risk as both disease and vector are very widespread in the PRA area</w:t>
            </w:r>
          </w:p>
        </w:tc>
      </w:tr>
      <w:tr w:rsidR="00D75A57" w:rsidRPr="005B4000" w:rsidTr="0098123B">
        <w:trPr>
          <w:trHeight w:val="255"/>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75A57" w:rsidRPr="005B4000" w:rsidRDefault="003B2401" w:rsidP="00D45D89">
            <w:pPr>
              <w:jc w:val="both"/>
              <w:rPr>
                <w:rFonts w:ascii="Calibri" w:hAnsi="Calibri" w:cs="Arial"/>
                <w:bCs/>
                <w:sz w:val="20"/>
                <w:szCs w:val="20"/>
                <w:lang w:eastAsia="en-GB"/>
              </w:rPr>
            </w:pPr>
            <w:r>
              <w:rPr>
                <w:rFonts w:ascii="Calibri" w:hAnsi="Calibri" w:cs="Arial"/>
                <w:bCs/>
                <w:sz w:val="20"/>
                <w:szCs w:val="20"/>
                <w:lang w:eastAsia="en-GB"/>
              </w:rPr>
              <w:t>B</w:t>
            </w:r>
            <w:r w:rsidR="00D75A57" w:rsidRPr="005B4000">
              <w:rPr>
                <w:rFonts w:ascii="Calibri" w:hAnsi="Calibri" w:cs="Arial"/>
                <w:bCs/>
                <w:sz w:val="20"/>
                <w:szCs w:val="20"/>
                <w:lang w:eastAsia="en-GB"/>
              </w:rPr>
              <w:t>. Certification</w:t>
            </w:r>
          </w:p>
        </w:tc>
        <w:tc>
          <w:tcPr>
            <w:tcW w:w="1559" w:type="dxa"/>
            <w:tcBorders>
              <w:top w:val="nil"/>
              <w:left w:val="nil"/>
              <w:bottom w:val="single" w:sz="4" w:space="0" w:color="auto"/>
              <w:right w:val="single" w:sz="4" w:space="0" w:color="auto"/>
            </w:tcBorders>
          </w:tcPr>
          <w:p w:rsidR="00D75A57" w:rsidRPr="005B4000" w:rsidRDefault="006D0D5C" w:rsidP="00D45D89">
            <w:pPr>
              <w:jc w:val="both"/>
              <w:rPr>
                <w:rFonts w:ascii="Calibri" w:hAnsi="Calibri" w:cs="Arial"/>
                <w:bCs/>
                <w:i/>
                <w:sz w:val="20"/>
                <w:szCs w:val="20"/>
                <w:lang w:eastAsia="en-GB"/>
              </w:rPr>
            </w:pPr>
            <w:r>
              <w:rPr>
                <w:rFonts w:ascii="Calibri" w:hAnsi="Calibri" w:cs="Arial"/>
                <w:bCs/>
                <w:i/>
                <w:noProof/>
                <w:sz w:val="20"/>
                <w:szCs w:val="20"/>
                <w:lang w:eastAsia="en-GB"/>
              </w:rPr>
              <w:drawing>
                <wp:inline distT="0" distB="0" distL="0" distR="0">
                  <wp:extent cx="847725" cy="838200"/>
                  <wp:effectExtent l="19050" t="0" r="9525"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3"/>
                          <a:srcRect/>
                          <a:stretch>
                            <a:fillRect/>
                          </a:stretch>
                        </pic:blipFill>
                        <pic:spPr bwMode="auto">
                          <a:xfrm>
                            <a:off x="0" y="0"/>
                            <a:ext cx="847725" cy="838200"/>
                          </a:xfrm>
                          <a:prstGeom prst="rect">
                            <a:avLst/>
                          </a:prstGeom>
                          <a:noFill/>
                          <a:ln w="9525">
                            <a:noFill/>
                            <a:miter lim="800000"/>
                            <a:headEnd/>
                            <a:tailEnd/>
                          </a:ln>
                        </pic:spPr>
                      </pic:pic>
                    </a:graphicData>
                  </a:graphic>
                </wp:inline>
              </w:drawing>
            </w:r>
          </w:p>
        </w:tc>
        <w:tc>
          <w:tcPr>
            <w:tcW w:w="2127" w:type="dxa"/>
            <w:tcBorders>
              <w:top w:val="nil"/>
              <w:left w:val="nil"/>
              <w:bottom w:val="single" w:sz="4" w:space="0" w:color="auto"/>
              <w:right w:val="single" w:sz="4" w:space="0" w:color="auto"/>
            </w:tcBorders>
          </w:tcPr>
          <w:p w:rsidR="00D75A57" w:rsidRPr="005B4000" w:rsidRDefault="006D0D5C" w:rsidP="00D45D89">
            <w:pPr>
              <w:rPr>
                <w:rFonts w:ascii="Calibri" w:hAnsi="Calibri" w:cs="Arial"/>
                <w:sz w:val="20"/>
                <w:szCs w:val="20"/>
                <w:lang w:eastAsia="en-GB"/>
              </w:rPr>
            </w:pPr>
            <w:r>
              <w:rPr>
                <w:rFonts w:ascii="Calibri" w:hAnsi="Calibri" w:cs="Arial"/>
                <w:noProof/>
                <w:sz w:val="20"/>
                <w:szCs w:val="20"/>
                <w:lang w:eastAsia="en-GB"/>
              </w:rPr>
              <w:drawing>
                <wp:inline distT="0" distB="0" distL="0" distR="0">
                  <wp:extent cx="1076325" cy="1066800"/>
                  <wp:effectExtent l="19050" t="0" r="9525"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58"/>
                          <a:srcRect/>
                          <a:stretch>
                            <a:fillRect/>
                          </a:stretch>
                        </pic:blipFill>
                        <pic:spPr bwMode="auto">
                          <a:xfrm>
                            <a:off x="0" y="0"/>
                            <a:ext cx="1076325" cy="1066800"/>
                          </a:xfrm>
                          <a:prstGeom prst="rect">
                            <a:avLst/>
                          </a:prstGeom>
                          <a:noFill/>
                          <a:ln w="9525">
                            <a:noFill/>
                            <a:miter lim="800000"/>
                            <a:headEnd/>
                            <a:tailEnd/>
                          </a:ln>
                        </pic:spPr>
                      </pic:pic>
                    </a:graphicData>
                  </a:graphic>
                </wp:inline>
              </w:drawing>
            </w:r>
          </w:p>
        </w:tc>
        <w:tc>
          <w:tcPr>
            <w:tcW w:w="1984" w:type="dxa"/>
            <w:tcBorders>
              <w:top w:val="nil"/>
              <w:left w:val="nil"/>
              <w:bottom w:val="single" w:sz="4" w:space="0" w:color="auto"/>
              <w:right w:val="single" w:sz="4" w:space="0" w:color="auto"/>
            </w:tcBorders>
          </w:tcPr>
          <w:p w:rsidR="00D75A57" w:rsidRPr="005B4000" w:rsidRDefault="006D0D5C" w:rsidP="00D45D89">
            <w:pPr>
              <w:rPr>
                <w:rFonts w:ascii="Calibri" w:hAnsi="Calibri" w:cs="Arial"/>
                <w:sz w:val="20"/>
                <w:szCs w:val="20"/>
                <w:lang w:eastAsia="en-GB"/>
              </w:rPr>
            </w:pPr>
            <w:r>
              <w:rPr>
                <w:rFonts w:ascii="Calibri" w:hAnsi="Calibri" w:cs="Arial"/>
                <w:noProof/>
                <w:sz w:val="22"/>
                <w:szCs w:val="22"/>
                <w:lang w:eastAsia="en-GB"/>
              </w:rPr>
              <w:drawing>
                <wp:inline distT="0" distB="0" distL="0" distR="0">
                  <wp:extent cx="1076325" cy="1057275"/>
                  <wp:effectExtent l="19050" t="0" r="9525"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59"/>
                          <a:srcRect/>
                          <a:stretch>
                            <a:fillRect/>
                          </a:stretch>
                        </pic:blipFill>
                        <pic:spPr bwMode="auto">
                          <a:xfrm>
                            <a:off x="0" y="0"/>
                            <a:ext cx="1076325" cy="1057275"/>
                          </a:xfrm>
                          <a:prstGeom prst="rect">
                            <a:avLst/>
                          </a:prstGeom>
                          <a:noFill/>
                          <a:ln w="9525">
                            <a:noFill/>
                            <a:miter lim="800000"/>
                            <a:headEnd/>
                            <a:tailEnd/>
                          </a:ln>
                        </pic:spPr>
                      </pic:pic>
                    </a:graphicData>
                  </a:graphic>
                </wp:inline>
              </w:drawing>
            </w:r>
          </w:p>
        </w:tc>
        <w:tc>
          <w:tcPr>
            <w:tcW w:w="1985" w:type="dxa"/>
            <w:tcBorders>
              <w:top w:val="nil"/>
              <w:left w:val="nil"/>
              <w:bottom w:val="single" w:sz="4" w:space="0" w:color="auto"/>
              <w:right w:val="single" w:sz="4" w:space="0" w:color="auto"/>
            </w:tcBorders>
          </w:tcPr>
          <w:p w:rsidR="00D75A57" w:rsidRPr="005B4000" w:rsidRDefault="006D0D5C" w:rsidP="00D45D89">
            <w:pPr>
              <w:rPr>
                <w:rFonts w:ascii="Calibri" w:hAnsi="Calibri" w:cs="Arial"/>
                <w:sz w:val="20"/>
                <w:szCs w:val="20"/>
                <w:lang w:eastAsia="en-GB"/>
              </w:rPr>
            </w:pPr>
            <w:r>
              <w:rPr>
                <w:rFonts w:ascii="Calibri" w:hAnsi="Calibri" w:cs="Arial"/>
                <w:noProof/>
                <w:sz w:val="20"/>
                <w:szCs w:val="20"/>
                <w:lang w:eastAsia="en-GB"/>
              </w:rPr>
              <w:drawing>
                <wp:inline distT="0" distB="0" distL="0" distR="0">
                  <wp:extent cx="1076325" cy="1057275"/>
                  <wp:effectExtent l="19050" t="0" r="9525"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64"/>
                          <a:srcRect/>
                          <a:stretch>
                            <a:fillRect/>
                          </a:stretch>
                        </pic:blipFill>
                        <pic:spPr bwMode="auto">
                          <a:xfrm>
                            <a:off x="0" y="0"/>
                            <a:ext cx="1076325" cy="1057275"/>
                          </a:xfrm>
                          <a:prstGeom prst="rect">
                            <a:avLst/>
                          </a:prstGeom>
                          <a:noFill/>
                          <a:ln w="9525">
                            <a:noFill/>
                            <a:miter lim="800000"/>
                            <a:headEnd/>
                            <a:tailEnd/>
                          </a:ln>
                        </pic:spPr>
                      </pic:pic>
                    </a:graphicData>
                  </a:graphic>
                </wp:inline>
              </w:drawing>
            </w:r>
          </w:p>
        </w:tc>
        <w:tc>
          <w:tcPr>
            <w:tcW w:w="1984" w:type="dxa"/>
            <w:tcBorders>
              <w:top w:val="nil"/>
              <w:left w:val="nil"/>
              <w:bottom w:val="single" w:sz="4" w:space="0" w:color="auto"/>
              <w:right w:val="single" w:sz="4" w:space="0" w:color="auto"/>
            </w:tcBorders>
          </w:tcPr>
          <w:p w:rsidR="00D75A57" w:rsidRPr="005B4000" w:rsidRDefault="006D0D5C" w:rsidP="00D45D89">
            <w:pPr>
              <w:rPr>
                <w:rFonts w:ascii="Calibri" w:hAnsi="Calibri" w:cs="Arial"/>
                <w:sz w:val="20"/>
                <w:szCs w:val="20"/>
                <w:lang w:eastAsia="en-GB"/>
              </w:rPr>
            </w:pPr>
            <w:r>
              <w:rPr>
                <w:rFonts w:ascii="Calibri" w:hAnsi="Calibri" w:cs="Arial"/>
                <w:noProof/>
                <w:sz w:val="20"/>
                <w:szCs w:val="20"/>
                <w:lang w:eastAsia="en-GB"/>
              </w:rPr>
              <w:drawing>
                <wp:inline distT="0" distB="0" distL="0" distR="0">
                  <wp:extent cx="1076325" cy="1057275"/>
                  <wp:effectExtent l="19050" t="0" r="9525"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5"/>
                          <a:srcRect/>
                          <a:stretch>
                            <a:fillRect/>
                          </a:stretch>
                        </pic:blipFill>
                        <pic:spPr bwMode="auto">
                          <a:xfrm>
                            <a:off x="0" y="0"/>
                            <a:ext cx="1076325" cy="1057275"/>
                          </a:xfrm>
                          <a:prstGeom prst="rect">
                            <a:avLst/>
                          </a:prstGeom>
                          <a:noFill/>
                          <a:ln w="9525">
                            <a:noFill/>
                            <a:miter lim="800000"/>
                            <a:headEnd/>
                            <a:tailEnd/>
                          </a:ln>
                        </pic:spPr>
                      </pic:pic>
                    </a:graphicData>
                  </a:graphic>
                </wp:inline>
              </w:drawing>
            </w:r>
          </w:p>
        </w:tc>
        <w:tc>
          <w:tcPr>
            <w:tcW w:w="1172" w:type="dxa"/>
            <w:tcBorders>
              <w:top w:val="nil"/>
              <w:left w:val="nil"/>
              <w:bottom w:val="single" w:sz="4" w:space="0" w:color="auto"/>
              <w:right w:val="single" w:sz="4" w:space="0" w:color="auto"/>
            </w:tcBorders>
          </w:tcPr>
          <w:p w:rsidR="00D75A57" w:rsidRPr="00015E49" w:rsidRDefault="00D75A57" w:rsidP="00D45D89">
            <w:pPr>
              <w:rPr>
                <w:rFonts w:ascii="Calibri" w:hAnsi="Calibri" w:cs="Arial"/>
                <w:i/>
                <w:iCs/>
                <w:sz w:val="20"/>
                <w:szCs w:val="20"/>
                <w:lang w:eastAsia="en-GB"/>
              </w:rPr>
            </w:pPr>
            <w:r w:rsidRPr="00015E49">
              <w:rPr>
                <w:rFonts w:ascii="Calibri" w:hAnsi="Calibri" w:cs="Arial"/>
                <w:bCs/>
                <w:i/>
                <w:iCs/>
                <w:sz w:val="20"/>
                <w:szCs w:val="20"/>
                <w:lang w:eastAsia="en-GB"/>
              </w:rPr>
              <w:t>See above</w:t>
            </w:r>
          </w:p>
        </w:tc>
        <w:tc>
          <w:tcPr>
            <w:tcW w:w="1440" w:type="dxa"/>
            <w:tcBorders>
              <w:top w:val="nil"/>
              <w:left w:val="nil"/>
              <w:bottom w:val="single" w:sz="4" w:space="0" w:color="auto"/>
              <w:right w:val="single" w:sz="4" w:space="0" w:color="auto"/>
            </w:tcBorders>
          </w:tcPr>
          <w:p w:rsidR="00D75A57" w:rsidRPr="00015E49" w:rsidRDefault="00D75A57" w:rsidP="00D45D89">
            <w:pPr>
              <w:jc w:val="both"/>
              <w:rPr>
                <w:rFonts w:ascii="Calibri" w:hAnsi="Calibri" w:cs="Arial"/>
                <w:bCs/>
                <w:i/>
                <w:iCs/>
                <w:sz w:val="20"/>
                <w:szCs w:val="20"/>
                <w:lang w:eastAsia="en-GB"/>
              </w:rPr>
            </w:pPr>
            <w:r w:rsidRPr="00015E49">
              <w:rPr>
                <w:rFonts w:ascii="Calibri" w:hAnsi="Calibri" w:cs="Arial"/>
                <w:bCs/>
                <w:i/>
                <w:iCs/>
                <w:sz w:val="20"/>
                <w:szCs w:val="20"/>
                <w:lang w:eastAsia="en-GB"/>
              </w:rPr>
              <w:t>Certification reduces the risk of entry to low-moderate</w:t>
            </w:r>
          </w:p>
          <w:p w:rsidR="00D75A57" w:rsidRPr="00015E49" w:rsidRDefault="00D75A57" w:rsidP="00D45D89">
            <w:pPr>
              <w:jc w:val="both"/>
              <w:rPr>
                <w:rFonts w:ascii="Calibri" w:hAnsi="Calibri" w:cs="Arial"/>
                <w:bCs/>
                <w:i/>
                <w:iCs/>
                <w:sz w:val="20"/>
                <w:szCs w:val="20"/>
                <w:lang w:eastAsia="en-GB"/>
              </w:rPr>
            </w:pPr>
            <w:r w:rsidRPr="00015E49">
              <w:rPr>
                <w:rFonts w:ascii="Calibri" w:hAnsi="Calibri" w:cs="Arial"/>
                <w:bCs/>
                <w:i/>
                <w:iCs/>
                <w:sz w:val="20"/>
                <w:szCs w:val="20"/>
                <w:lang w:eastAsia="en-GB"/>
              </w:rPr>
              <w:t>Overall risk is not affected</w:t>
            </w:r>
          </w:p>
          <w:p w:rsidR="00D75A57" w:rsidRPr="00015E49" w:rsidRDefault="00D75A57" w:rsidP="00D45D89">
            <w:pPr>
              <w:jc w:val="both"/>
              <w:rPr>
                <w:rFonts w:ascii="Calibri" w:hAnsi="Calibri" w:cs="Arial"/>
                <w:bCs/>
                <w:i/>
                <w:iCs/>
                <w:sz w:val="20"/>
                <w:szCs w:val="20"/>
                <w:lang w:eastAsia="en-GB"/>
              </w:rPr>
            </w:pPr>
          </w:p>
        </w:tc>
        <w:tc>
          <w:tcPr>
            <w:tcW w:w="2349" w:type="dxa"/>
            <w:vMerge/>
            <w:tcBorders>
              <w:left w:val="nil"/>
              <w:right w:val="single" w:sz="4" w:space="0" w:color="auto"/>
            </w:tcBorders>
          </w:tcPr>
          <w:p w:rsidR="00D75A57" w:rsidRPr="005B4000" w:rsidRDefault="00D75A57" w:rsidP="00D45D89">
            <w:pPr>
              <w:rPr>
                <w:rFonts w:ascii="Calibri" w:hAnsi="Calibri" w:cs="Arial"/>
                <w:sz w:val="20"/>
                <w:szCs w:val="20"/>
                <w:lang w:eastAsia="en-GB"/>
              </w:rPr>
            </w:pPr>
          </w:p>
        </w:tc>
      </w:tr>
      <w:tr w:rsidR="00D75A57" w:rsidRPr="005B4000" w:rsidTr="0098123B">
        <w:trPr>
          <w:trHeight w:val="255"/>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75A57" w:rsidRPr="005B4000" w:rsidRDefault="003B2401" w:rsidP="00D45D89">
            <w:pPr>
              <w:jc w:val="both"/>
              <w:rPr>
                <w:rFonts w:ascii="Calibri" w:hAnsi="Calibri" w:cs="Arial"/>
                <w:bCs/>
                <w:sz w:val="20"/>
                <w:szCs w:val="20"/>
                <w:lang w:eastAsia="en-GB"/>
              </w:rPr>
            </w:pPr>
            <w:r>
              <w:rPr>
                <w:rFonts w:ascii="Calibri" w:hAnsi="Calibri" w:cs="Arial"/>
                <w:bCs/>
                <w:sz w:val="20"/>
                <w:szCs w:val="20"/>
                <w:lang w:eastAsia="en-GB"/>
              </w:rPr>
              <w:t>C</w:t>
            </w:r>
            <w:r w:rsidR="00D75A57" w:rsidRPr="005B4000">
              <w:rPr>
                <w:rFonts w:ascii="Calibri" w:hAnsi="Calibri" w:cs="Arial"/>
                <w:bCs/>
                <w:sz w:val="20"/>
                <w:szCs w:val="20"/>
                <w:lang w:eastAsia="en-GB"/>
              </w:rPr>
              <w:t>. PFPP and (buffer zone or physical protection</w:t>
            </w:r>
          </w:p>
        </w:tc>
        <w:tc>
          <w:tcPr>
            <w:tcW w:w="1559" w:type="dxa"/>
            <w:tcBorders>
              <w:top w:val="single" w:sz="4" w:space="0" w:color="auto"/>
              <w:left w:val="single" w:sz="4" w:space="0" w:color="auto"/>
              <w:bottom w:val="single" w:sz="4" w:space="0" w:color="auto"/>
              <w:right w:val="single" w:sz="4" w:space="0" w:color="auto"/>
            </w:tcBorders>
          </w:tcPr>
          <w:p w:rsidR="00D75A57" w:rsidRPr="005B4000" w:rsidRDefault="006D0D5C" w:rsidP="00D45D89">
            <w:pPr>
              <w:jc w:val="both"/>
              <w:rPr>
                <w:rFonts w:ascii="Calibri" w:hAnsi="Calibri" w:cs="Arial"/>
                <w:bCs/>
                <w:i/>
                <w:sz w:val="20"/>
                <w:szCs w:val="20"/>
                <w:lang w:eastAsia="en-GB"/>
              </w:rPr>
            </w:pPr>
            <w:r>
              <w:rPr>
                <w:rFonts w:ascii="Calibri" w:hAnsi="Calibri" w:cs="Arial"/>
                <w:bCs/>
                <w:i/>
                <w:noProof/>
                <w:sz w:val="20"/>
                <w:szCs w:val="20"/>
                <w:lang w:eastAsia="en-GB"/>
              </w:rPr>
              <w:drawing>
                <wp:inline distT="0" distB="0" distL="0" distR="0">
                  <wp:extent cx="847725" cy="838200"/>
                  <wp:effectExtent l="19050" t="0" r="9525"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66"/>
                          <a:srcRect/>
                          <a:stretch>
                            <a:fillRect/>
                          </a:stretch>
                        </pic:blipFill>
                        <pic:spPr bwMode="auto">
                          <a:xfrm>
                            <a:off x="0" y="0"/>
                            <a:ext cx="847725" cy="838200"/>
                          </a:xfrm>
                          <a:prstGeom prst="rect">
                            <a:avLst/>
                          </a:prstGeom>
                          <a:noFill/>
                          <a:ln w="9525">
                            <a:noFill/>
                            <a:miter lim="800000"/>
                            <a:headEnd/>
                            <a:tailEnd/>
                          </a:ln>
                        </pic:spPr>
                      </pic:pic>
                    </a:graphicData>
                  </a:graphic>
                </wp:inline>
              </w:drawing>
            </w:r>
          </w:p>
        </w:tc>
        <w:tc>
          <w:tcPr>
            <w:tcW w:w="2127" w:type="dxa"/>
            <w:tcBorders>
              <w:top w:val="single" w:sz="4" w:space="0" w:color="auto"/>
              <w:left w:val="single" w:sz="4" w:space="0" w:color="auto"/>
              <w:bottom w:val="single" w:sz="4" w:space="0" w:color="auto"/>
              <w:right w:val="single" w:sz="4" w:space="0" w:color="auto"/>
            </w:tcBorders>
          </w:tcPr>
          <w:p w:rsidR="00D75A57" w:rsidRPr="005B4000" w:rsidRDefault="006D0D5C" w:rsidP="00D45D89">
            <w:pPr>
              <w:rPr>
                <w:rFonts w:ascii="Calibri" w:hAnsi="Calibri" w:cs="Arial"/>
                <w:sz w:val="20"/>
                <w:szCs w:val="20"/>
                <w:lang w:eastAsia="en-GB"/>
              </w:rPr>
            </w:pPr>
            <w:r>
              <w:rPr>
                <w:rFonts w:ascii="Calibri" w:hAnsi="Calibri" w:cs="Arial"/>
                <w:noProof/>
                <w:sz w:val="20"/>
                <w:szCs w:val="20"/>
                <w:lang w:eastAsia="en-GB"/>
              </w:rPr>
              <w:drawing>
                <wp:inline distT="0" distB="0" distL="0" distR="0">
                  <wp:extent cx="1076325" cy="1066800"/>
                  <wp:effectExtent l="19050" t="0" r="9525"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58"/>
                          <a:srcRect/>
                          <a:stretch>
                            <a:fillRect/>
                          </a:stretch>
                        </pic:blipFill>
                        <pic:spPr bwMode="auto">
                          <a:xfrm>
                            <a:off x="0" y="0"/>
                            <a:ext cx="1076325" cy="1066800"/>
                          </a:xfrm>
                          <a:prstGeom prst="rect">
                            <a:avLst/>
                          </a:prstGeom>
                          <a:noFill/>
                          <a:ln w="9525">
                            <a:noFill/>
                            <a:miter lim="800000"/>
                            <a:headEnd/>
                            <a:tailEnd/>
                          </a:ln>
                        </pic:spPr>
                      </pic:pic>
                    </a:graphicData>
                  </a:graphic>
                </wp:inline>
              </w:drawing>
            </w:r>
          </w:p>
        </w:tc>
        <w:tc>
          <w:tcPr>
            <w:tcW w:w="1984" w:type="dxa"/>
            <w:tcBorders>
              <w:top w:val="single" w:sz="4" w:space="0" w:color="auto"/>
              <w:left w:val="single" w:sz="4" w:space="0" w:color="auto"/>
              <w:bottom w:val="single" w:sz="4" w:space="0" w:color="auto"/>
              <w:right w:val="single" w:sz="4" w:space="0" w:color="auto"/>
            </w:tcBorders>
          </w:tcPr>
          <w:p w:rsidR="00D75A57" w:rsidRPr="005B4000" w:rsidRDefault="006D0D5C" w:rsidP="00D45D89">
            <w:pPr>
              <w:rPr>
                <w:rFonts w:ascii="Calibri" w:hAnsi="Calibri" w:cs="Arial"/>
                <w:sz w:val="20"/>
                <w:szCs w:val="20"/>
                <w:lang w:eastAsia="en-GB"/>
              </w:rPr>
            </w:pPr>
            <w:r>
              <w:rPr>
                <w:rFonts w:ascii="Calibri" w:hAnsi="Calibri" w:cs="Arial"/>
                <w:noProof/>
                <w:sz w:val="22"/>
                <w:szCs w:val="22"/>
                <w:lang w:eastAsia="en-GB"/>
              </w:rPr>
              <w:drawing>
                <wp:inline distT="0" distB="0" distL="0" distR="0">
                  <wp:extent cx="1076325" cy="1057275"/>
                  <wp:effectExtent l="19050" t="0" r="9525"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59"/>
                          <a:srcRect/>
                          <a:stretch>
                            <a:fillRect/>
                          </a:stretch>
                        </pic:blipFill>
                        <pic:spPr bwMode="auto">
                          <a:xfrm>
                            <a:off x="0" y="0"/>
                            <a:ext cx="1076325" cy="1057275"/>
                          </a:xfrm>
                          <a:prstGeom prst="rect">
                            <a:avLst/>
                          </a:prstGeom>
                          <a:noFill/>
                          <a:ln w="9525">
                            <a:noFill/>
                            <a:miter lim="800000"/>
                            <a:headEnd/>
                            <a:tailEnd/>
                          </a:ln>
                        </pic:spPr>
                      </pic:pic>
                    </a:graphicData>
                  </a:graphic>
                </wp:inline>
              </w:drawing>
            </w:r>
          </w:p>
        </w:tc>
        <w:tc>
          <w:tcPr>
            <w:tcW w:w="1985" w:type="dxa"/>
            <w:tcBorders>
              <w:top w:val="single" w:sz="4" w:space="0" w:color="auto"/>
              <w:left w:val="single" w:sz="4" w:space="0" w:color="auto"/>
              <w:bottom w:val="single" w:sz="4" w:space="0" w:color="auto"/>
              <w:right w:val="single" w:sz="4" w:space="0" w:color="auto"/>
            </w:tcBorders>
          </w:tcPr>
          <w:p w:rsidR="00D75A57" w:rsidRPr="005B4000" w:rsidRDefault="006D0D5C" w:rsidP="00D45D89">
            <w:pPr>
              <w:rPr>
                <w:rFonts w:ascii="Calibri" w:hAnsi="Calibri" w:cs="Arial"/>
                <w:sz w:val="20"/>
                <w:szCs w:val="20"/>
                <w:lang w:eastAsia="en-GB"/>
              </w:rPr>
            </w:pPr>
            <w:r>
              <w:rPr>
                <w:rFonts w:ascii="Calibri" w:hAnsi="Calibri" w:cs="Arial"/>
                <w:noProof/>
                <w:sz w:val="20"/>
                <w:szCs w:val="20"/>
                <w:lang w:eastAsia="en-GB"/>
              </w:rPr>
              <w:drawing>
                <wp:inline distT="0" distB="0" distL="0" distR="0">
                  <wp:extent cx="1076325" cy="1057275"/>
                  <wp:effectExtent l="19050" t="0" r="9525"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67"/>
                          <a:srcRect/>
                          <a:stretch>
                            <a:fillRect/>
                          </a:stretch>
                        </pic:blipFill>
                        <pic:spPr bwMode="auto">
                          <a:xfrm>
                            <a:off x="0" y="0"/>
                            <a:ext cx="1076325" cy="1057275"/>
                          </a:xfrm>
                          <a:prstGeom prst="rect">
                            <a:avLst/>
                          </a:prstGeom>
                          <a:noFill/>
                          <a:ln w="9525">
                            <a:noFill/>
                            <a:miter lim="800000"/>
                            <a:headEnd/>
                            <a:tailEnd/>
                          </a:ln>
                        </pic:spPr>
                      </pic:pic>
                    </a:graphicData>
                  </a:graphic>
                </wp:inline>
              </w:drawing>
            </w:r>
          </w:p>
        </w:tc>
        <w:tc>
          <w:tcPr>
            <w:tcW w:w="1984" w:type="dxa"/>
            <w:tcBorders>
              <w:top w:val="single" w:sz="4" w:space="0" w:color="auto"/>
              <w:left w:val="single" w:sz="4" w:space="0" w:color="auto"/>
              <w:bottom w:val="single" w:sz="4" w:space="0" w:color="auto"/>
              <w:right w:val="single" w:sz="4" w:space="0" w:color="auto"/>
            </w:tcBorders>
          </w:tcPr>
          <w:p w:rsidR="00D75A57" w:rsidRPr="005B4000" w:rsidRDefault="006D0D5C" w:rsidP="00D45D89">
            <w:pPr>
              <w:rPr>
                <w:rFonts w:ascii="Calibri" w:hAnsi="Calibri" w:cs="Arial"/>
                <w:sz w:val="20"/>
                <w:szCs w:val="20"/>
                <w:lang w:eastAsia="en-GB"/>
              </w:rPr>
            </w:pPr>
            <w:r>
              <w:rPr>
                <w:rFonts w:ascii="Calibri" w:hAnsi="Calibri" w:cs="Arial"/>
                <w:noProof/>
                <w:sz w:val="20"/>
                <w:szCs w:val="20"/>
                <w:lang w:eastAsia="en-GB"/>
              </w:rPr>
              <w:drawing>
                <wp:inline distT="0" distB="0" distL="0" distR="0">
                  <wp:extent cx="1076325" cy="1057275"/>
                  <wp:effectExtent l="19050" t="0" r="9525"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68"/>
                          <a:srcRect/>
                          <a:stretch>
                            <a:fillRect/>
                          </a:stretch>
                        </pic:blipFill>
                        <pic:spPr bwMode="auto">
                          <a:xfrm>
                            <a:off x="0" y="0"/>
                            <a:ext cx="1076325" cy="1057275"/>
                          </a:xfrm>
                          <a:prstGeom prst="rect">
                            <a:avLst/>
                          </a:prstGeom>
                          <a:noFill/>
                          <a:ln w="9525">
                            <a:noFill/>
                            <a:miter lim="800000"/>
                            <a:headEnd/>
                            <a:tailEnd/>
                          </a:ln>
                        </pic:spPr>
                      </pic:pic>
                    </a:graphicData>
                  </a:graphic>
                </wp:inline>
              </w:drawing>
            </w:r>
          </w:p>
        </w:tc>
        <w:tc>
          <w:tcPr>
            <w:tcW w:w="1172" w:type="dxa"/>
            <w:tcBorders>
              <w:top w:val="single" w:sz="4" w:space="0" w:color="auto"/>
              <w:left w:val="single" w:sz="4" w:space="0" w:color="auto"/>
              <w:bottom w:val="single" w:sz="4" w:space="0" w:color="auto"/>
              <w:right w:val="single" w:sz="4" w:space="0" w:color="auto"/>
            </w:tcBorders>
          </w:tcPr>
          <w:p w:rsidR="00D75A57" w:rsidRPr="00015E49" w:rsidRDefault="00D75A57" w:rsidP="00D45D89">
            <w:pPr>
              <w:rPr>
                <w:rFonts w:ascii="Calibri" w:hAnsi="Calibri" w:cs="Arial"/>
                <w:i/>
                <w:iCs/>
                <w:sz w:val="20"/>
                <w:szCs w:val="20"/>
                <w:lang w:eastAsia="en-GB"/>
              </w:rPr>
            </w:pPr>
            <w:r w:rsidRPr="00015E49">
              <w:rPr>
                <w:rFonts w:ascii="Calibri" w:hAnsi="Calibri" w:cs="Arial"/>
                <w:bCs/>
                <w:i/>
                <w:iCs/>
                <w:sz w:val="20"/>
                <w:szCs w:val="20"/>
                <w:lang w:eastAsia="en-GB"/>
              </w:rPr>
              <w:t>See above</w:t>
            </w:r>
          </w:p>
        </w:tc>
        <w:tc>
          <w:tcPr>
            <w:tcW w:w="1440" w:type="dxa"/>
            <w:tcBorders>
              <w:top w:val="single" w:sz="4" w:space="0" w:color="auto"/>
              <w:left w:val="single" w:sz="4" w:space="0" w:color="auto"/>
              <w:bottom w:val="single" w:sz="4" w:space="0" w:color="auto"/>
              <w:right w:val="single" w:sz="4" w:space="0" w:color="auto"/>
            </w:tcBorders>
          </w:tcPr>
          <w:p w:rsidR="00D75A57" w:rsidRPr="005B4000" w:rsidRDefault="00D75A57" w:rsidP="00D45D89">
            <w:pPr>
              <w:jc w:val="both"/>
              <w:rPr>
                <w:rFonts w:ascii="Calibri" w:hAnsi="Calibri" w:cs="Arial"/>
                <w:bCs/>
                <w:i/>
                <w:sz w:val="20"/>
                <w:szCs w:val="20"/>
                <w:lang w:eastAsia="en-GB"/>
              </w:rPr>
            </w:pPr>
            <w:r w:rsidRPr="005B4000">
              <w:rPr>
                <w:rFonts w:ascii="Calibri" w:hAnsi="Calibri" w:cs="Arial"/>
                <w:bCs/>
                <w:i/>
                <w:sz w:val="20"/>
                <w:szCs w:val="20"/>
                <w:lang w:eastAsia="en-GB"/>
              </w:rPr>
              <w:t>The most  effective option to reduce the risk of entry</w:t>
            </w:r>
          </w:p>
          <w:p w:rsidR="00D75A57" w:rsidRPr="005B4000" w:rsidRDefault="00D75A57" w:rsidP="00D45D89">
            <w:pPr>
              <w:jc w:val="both"/>
              <w:rPr>
                <w:rFonts w:ascii="Calibri" w:hAnsi="Calibri" w:cs="Arial"/>
                <w:bCs/>
                <w:sz w:val="20"/>
                <w:szCs w:val="20"/>
                <w:lang w:eastAsia="en-GB"/>
              </w:rPr>
            </w:pPr>
            <w:r w:rsidRPr="005B4000">
              <w:rPr>
                <w:rFonts w:ascii="Calibri" w:hAnsi="Calibri" w:cs="Arial"/>
                <w:bCs/>
                <w:i/>
                <w:sz w:val="20"/>
                <w:szCs w:val="20"/>
                <w:lang w:eastAsia="en-GB"/>
              </w:rPr>
              <w:t>Overall risk is not affected</w:t>
            </w:r>
          </w:p>
        </w:tc>
        <w:tc>
          <w:tcPr>
            <w:tcW w:w="2349" w:type="dxa"/>
            <w:vMerge/>
            <w:tcBorders>
              <w:left w:val="single" w:sz="4" w:space="0" w:color="auto"/>
              <w:bottom w:val="single" w:sz="4" w:space="0" w:color="auto"/>
              <w:right w:val="single" w:sz="4" w:space="0" w:color="auto"/>
            </w:tcBorders>
          </w:tcPr>
          <w:p w:rsidR="00D75A57" w:rsidRPr="005B4000" w:rsidRDefault="00D75A57" w:rsidP="00D45D89">
            <w:pPr>
              <w:rPr>
                <w:rFonts w:ascii="Calibri" w:hAnsi="Calibri" w:cs="Arial"/>
                <w:sz w:val="20"/>
                <w:szCs w:val="20"/>
                <w:lang w:eastAsia="en-GB"/>
              </w:rPr>
            </w:pPr>
          </w:p>
        </w:tc>
      </w:tr>
    </w:tbl>
    <w:p w:rsidR="0069270A" w:rsidRPr="005B4000" w:rsidRDefault="0069270A" w:rsidP="00E90707">
      <w:pPr>
        <w:jc w:val="both"/>
        <w:rPr>
          <w:rFonts w:ascii="Calibri" w:hAnsi="Calibri" w:cs="Arial"/>
          <w:sz w:val="22"/>
          <w:szCs w:val="22"/>
        </w:rPr>
        <w:sectPr w:rsidR="0069270A" w:rsidRPr="005B4000" w:rsidSect="0055347D">
          <w:pgSz w:w="16838" w:h="11906" w:orient="landscape"/>
          <w:pgMar w:top="1440" w:right="1440" w:bottom="1440" w:left="1440" w:header="709" w:footer="709" w:gutter="0"/>
          <w:cols w:space="708"/>
          <w:docGrid w:linePitch="360"/>
        </w:sectPr>
      </w:pPr>
    </w:p>
    <w:p w:rsidR="00DC2096" w:rsidRPr="00D40E33" w:rsidRDefault="00842F7C" w:rsidP="00E90707">
      <w:pPr>
        <w:jc w:val="both"/>
        <w:rPr>
          <w:rFonts w:ascii="Calibri" w:hAnsi="Calibri" w:cs="Arial"/>
          <w:b/>
          <w:bCs/>
          <w:u w:val="single"/>
        </w:rPr>
      </w:pPr>
      <w:r w:rsidRPr="00D40E33">
        <w:rPr>
          <w:rFonts w:ascii="Calibri" w:hAnsi="Calibri" w:cs="Arial"/>
          <w:b/>
          <w:bCs/>
          <w:u w:val="single"/>
        </w:rPr>
        <w:t>Annex</w:t>
      </w:r>
      <w:r w:rsidR="00D40E33" w:rsidRPr="00D40E33">
        <w:rPr>
          <w:rFonts w:ascii="Calibri" w:hAnsi="Calibri" w:cs="Arial"/>
          <w:b/>
          <w:bCs/>
          <w:u w:val="single"/>
        </w:rPr>
        <w:t xml:space="preserve">: </w:t>
      </w:r>
      <w:r w:rsidRPr="00D40E33">
        <w:rPr>
          <w:rFonts w:ascii="Calibri" w:hAnsi="Calibri" w:cs="Arial"/>
          <w:b/>
          <w:bCs/>
          <w:u w:val="single"/>
        </w:rPr>
        <w:t>Detailed model results of the entry section</w:t>
      </w:r>
    </w:p>
    <w:p w:rsidR="00842F7C" w:rsidRPr="005B4000" w:rsidRDefault="00842F7C" w:rsidP="00842F7C">
      <w:pPr>
        <w:rPr>
          <w:rFonts w:ascii="Calibri" w:hAnsi="Calibri" w:cs="Arial"/>
          <w:b/>
          <w:bCs/>
          <w:sz w:val="20"/>
          <w:szCs w:val="20"/>
          <w:u w:val="single"/>
        </w:rPr>
      </w:pPr>
    </w:p>
    <w:p w:rsidR="00CB6C04" w:rsidRPr="00CB6C04" w:rsidRDefault="00842F7C" w:rsidP="00CB6C04">
      <w:pPr>
        <w:jc w:val="both"/>
        <w:rPr>
          <w:rFonts w:ascii="Calibri" w:hAnsi="Calibri" w:cs="Arial"/>
          <w:b/>
          <w:bCs/>
          <w:color w:val="800000"/>
          <w:sz w:val="20"/>
          <w:szCs w:val="20"/>
        </w:rPr>
      </w:pPr>
      <w:r w:rsidRPr="00CB6C04">
        <w:rPr>
          <w:rFonts w:ascii="Calibri" w:hAnsi="Calibri" w:cs="Arial"/>
          <w:b/>
          <w:bCs/>
          <w:color w:val="800000"/>
          <w:sz w:val="20"/>
          <w:szCs w:val="20"/>
          <w:u w:val="single"/>
        </w:rPr>
        <w:t xml:space="preserve">Method 1: </w:t>
      </w:r>
      <w:r w:rsidR="00CB6C04" w:rsidRPr="00CB6C04">
        <w:rPr>
          <w:rFonts w:ascii="Calibri" w:hAnsi="Calibri" w:cs="Arial"/>
          <w:b/>
          <w:bCs/>
          <w:color w:val="800000"/>
          <w:sz w:val="20"/>
          <w:szCs w:val="20"/>
        </w:rPr>
        <w:t xml:space="preserve">Pear grafted on Pyrus rootstocks – no measures </w:t>
      </w:r>
      <w:r w:rsidR="00015E49">
        <w:rPr>
          <w:rFonts w:ascii="Calibri" w:hAnsi="Calibri" w:cs="Arial"/>
          <w:b/>
          <w:bCs/>
          <w:color w:val="800000"/>
          <w:sz w:val="20"/>
          <w:szCs w:val="20"/>
        </w:rPr>
        <w:t xml:space="preserve"> (yellow highlighted tables are used for RROs)</w:t>
      </w:r>
    </w:p>
    <w:p w:rsidR="00DC2096" w:rsidRPr="00CB6C04" w:rsidRDefault="00842F7C" w:rsidP="00842F7C">
      <w:pPr>
        <w:rPr>
          <w:rFonts w:ascii="Calibri" w:hAnsi="Calibri" w:cs="Arial"/>
          <w:color w:val="3366FF"/>
          <w:sz w:val="20"/>
          <w:szCs w:val="20"/>
          <w:lang w:eastAsia="en-GB"/>
        </w:rPr>
      </w:pPr>
      <w:r w:rsidRPr="00CB6C04">
        <w:rPr>
          <w:rFonts w:ascii="Calibri" w:hAnsi="Calibri" w:cs="Arial"/>
          <w:color w:val="3366FF"/>
          <w:sz w:val="20"/>
          <w:szCs w:val="20"/>
          <w:u w:val="single"/>
          <w:lang w:eastAsia="en-GB"/>
        </w:rPr>
        <w:t>Answers at question level</w:t>
      </w:r>
      <w:r w:rsidR="00CB6C04" w:rsidRPr="00CB6C04">
        <w:rPr>
          <w:rFonts w:ascii="Calibri" w:hAnsi="Calibri" w:cs="Arial"/>
          <w:color w:val="3366FF"/>
          <w:sz w:val="20"/>
          <w:szCs w:val="20"/>
          <w:u w:val="single"/>
          <w:lang w:eastAsia="en-GB"/>
        </w:rPr>
        <w:t xml:space="preserve"> (1.2-1.5)</w:t>
      </w:r>
    </w:p>
    <w:p w:rsidR="00842F7C" w:rsidRPr="005B4000" w:rsidRDefault="006D0D5C" w:rsidP="003E3D87">
      <w:pPr>
        <w:rPr>
          <w:rFonts w:ascii="Calibri" w:hAnsi="Calibri"/>
        </w:rPr>
      </w:pPr>
      <w:r>
        <w:rPr>
          <w:rFonts w:ascii="Calibri" w:hAnsi="Calibri"/>
          <w:noProof/>
          <w:lang w:eastAsia="en-GB"/>
        </w:rPr>
        <w:drawing>
          <wp:inline distT="0" distB="0" distL="0" distR="0">
            <wp:extent cx="5038725" cy="3762375"/>
            <wp:effectExtent l="19050" t="0" r="9525"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69"/>
                    <a:srcRect/>
                    <a:stretch>
                      <a:fillRect/>
                    </a:stretch>
                  </pic:blipFill>
                  <pic:spPr bwMode="auto">
                    <a:xfrm>
                      <a:off x="0" y="0"/>
                      <a:ext cx="5038725" cy="3762375"/>
                    </a:xfrm>
                    <a:prstGeom prst="rect">
                      <a:avLst/>
                    </a:prstGeom>
                    <a:noFill/>
                    <a:ln w="9525">
                      <a:noFill/>
                      <a:miter lim="800000"/>
                      <a:headEnd/>
                      <a:tailEnd/>
                    </a:ln>
                  </pic:spPr>
                </pic:pic>
              </a:graphicData>
            </a:graphic>
          </wp:inline>
        </w:drawing>
      </w:r>
    </w:p>
    <w:p w:rsidR="00641B77" w:rsidRPr="005B4000" w:rsidRDefault="00641B77" w:rsidP="00842F7C">
      <w:pPr>
        <w:jc w:val="both"/>
        <w:rPr>
          <w:rFonts w:ascii="Calibri" w:hAnsi="Calibri" w:cs="Arial"/>
          <w:sz w:val="20"/>
          <w:szCs w:val="20"/>
        </w:rPr>
      </w:pPr>
    </w:p>
    <w:p w:rsidR="00F341E9" w:rsidRPr="00CB6C04" w:rsidRDefault="00CB6C04" w:rsidP="00842F7C">
      <w:pPr>
        <w:jc w:val="both"/>
        <w:rPr>
          <w:rFonts w:ascii="Calibri" w:hAnsi="Calibri" w:cs="Arial"/>
          <w:sz w:val="20"/>
          <w:szCs w:val="20"/>
        </w:rPr>
      </w:pPr>
      <w:r w:rsidRPr="00CB6C04">
        <w:rPr>
          <w:rFonts w:ascii="Calibri" w:hAnsi="Calibri" w:cs="Arial"/>
          <w:color w:val="3366FF"/>
          <w:sz w:val="20"/>
          <w:szCs w:val="20"/>
          <w:u w:val="single"/>
          <w:lang w:eastAsia="en-GB"/>
        </w:rPr>
        <w:t>Answers using the nodes PN1 and PN2</w:t>
      </w:r>
      <w:r>
        <w:rPr>
          <w:rFonts w:ascii="Calibri" w:hAnsi="Calibri" w:cs="Arial"/>
          <w:color w:val="3366FF"/>
          <w:sz w:val="20"/>
          <w:szCs w:val="20"/>
          <w:u w:val="single"/>
          <w:lang w:eastAsia="en-GB"/>
        </w:rPr>
        <w:t>,</w:t>
      </w:r>
      <w:r w:rsidRPr="00CB6C04">
        <w:rPr>
          <w:rFonts w:ascii="Calibri" w:hAnsi="Calibri" w:cs="Arial"/>
          <w:color w:val="3366FF"/>
          <w:sz w:val="20"/>
          <w:szCs w:val="20"/>
          <w:u w:val="single"/>
          <w:lang w:eastAsia="en-GB"/>
        </w:rPr>
        <w:t xml:space="preserve"> instead of the questions 1.2-1.5.</w:t>
      </w:r>
    </w:p>
    <w:p w:rsidR="00F341E9" w:rsidRDefault="006D0D5C" w:rsidP="00842F7C">
      <w:pPr>
        <w:jc w:val="both"/>
        <w:rPr>
          <w:rFonts w:ascii="Calibri" w:hAnsi="Calibri" w:cs="Arial"/>
          <w:sz w:val="20"/>
          <w:szCs w:val="20"/>
        </w:rPr>
      </w:pPr>
      <w:r>
        <w:rPr>
          <w:noProof/>
          <w:lang w:eastAsia="en-GB"/>
        </w:rPr>
        <w:drawing>
          <wp:inline distT="0" distB="0" distL="0" distR="0">
            <wp:extent cx="5038725" cy="3876675"/>
            <wp:effectExtent l="19050" t="0" r="9525"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70"/>
                    <a:srcRect/>
                    <a:stretch>
                      <a:fillRect/>
                    </a:stretch>
                  </pic:blipFill>
                  <pic:spPr bwMode="auto">
                    <a:xfrm>
                      <a:off x="0" y="0"/>
                      <a:ext cx="5038725" cy="3876675"/>
                    </a:xfrm>
                    <a:prstGeom prst="rect">
                      <a:avLst/>
                    </a:prstGeom>
                    <a:noFill/>
                    <a:ln w="9525">
                      <a:noFill/>
                      <a:miter lim="800000"/>
                      <a:headEnd/>
                      <a:tailEnd/>
                    </a:ln>
                  </pic:spPr>
                </pic:pic>
              </a:graphicData>
            </a:graphic>
          </wp:inline>
        </w:drawing>
      </w:r>
    </w:p>
    <w:p w:rsidR="00842F7C" w:rsidRDefault="00842F7C" w:rsidP="00842F7C">
      <w:pPr>
        <w:jc w:val="both"/>
        <w:rPr>
          <w:rFonts w:ascii="Calibri" w:hAnsi="Calibri" w:cs="Arial"/>
          <w:sz w:val="20"/>
          <w:szCs w:val="20"/>
        </w:rPr>
      </w:pPr>
    </w:p>
    <w:p w:rsidR="00CB6C04" w:rsidRPr="00CB6C04" w:rsidRDefault="00CB6C04" w:rsidP="00CB6C04">
      <w:pPr>
        <w:jc w:val="both"/>
        <w:rPr>
          <w:rFonts w:ascii="Calibri" w:hAnsi="Calibri" w:cs="Arial"/>
          <w:b/>
          <w:bCs/>
          <w:sz w:val="20"/>
          <w:szCs w:val="20"/>
        </w:rPr>
      </w:pPr>
      <w:r>
        <w:rPr>
          <w:rFonts w:ascii="Calibri" w:hAnsi="Calibri" w:cs="Arial"/>
          <w:b/>
          <w:bCs/>
          <w:sz w:val="20"/>
          <w:szCs w:val="20"/>
          <w:u w:val="single"/>
        </w:rPr>
        <w:br w:type="page"/>
      </w:r>
      <w:r w:rsidRPr="00CB6C04">
        <w:rPr>
          <w:rFonts w:ascii="Calibri" w:hAnsi="Calibri" w:cs="Arial"/>
          <w:b/>
          <w:bCs/>
          <w:sz w:val="20"/>
          <w:szCs w:val="20"/>
          <w:u w:val="single"/>
        </w:rPr>
        <w:t xml:space="preserve">Method 1: </w:t>
      </w:r>
      <w:r w:rsidRPr="00CB6C04">
        <w:rPr>
          <w:rFonts w:ascii="Calibri" w:hAnsi="Calibri" w:cs="Arial"/>
          <w:b/>
          <w:bCs/>
          <w:sz w:val="20"/>
          <w:szCs w:val="20"/>
        </w:rPr>
        <w:t xml:space="preserve">Pear grafted on Pyrus rootstocks – visual inspection </w:t>
      </w:r>
    </w:p>
    <w:p w:rsidR="00CB6C04" w:rsidRPr="00CB6C04" w:rsidRDefault="00CB6C04" w:rsidP="00CB6C04">
      <w:pPr>
        <w:rPr>
          <w:rFonts w:ascii="Calibri" w:hAnsi="Calibri" w:cs="Arial"/>
          <w:color w:val="3366FF"/>
          <w:sz w:val="20"/>
          <w:szCs w:val="20"/>
          <w:lang w:eastAsia="en-GB"/>
        </w:rPr>
      </w:pPr>
      <w:r w:rsidRPr="00CB6C04">
        <w:rPr>
          <w:rFonts w:ascii="Calibri" w:hAnsi="Calibri" w:cs="Arial"/>
          <w:color w:val="3366FF"/>
          <w:sz w:val="20"/>
          <w:szCs w:val="20"/>
          <w:u w:val="single"/>
          <w:lang w:eastAsia="en-GB"/>
        </w:rPr>
        <w:t>Answers at question level (1.2-1.5)</w:t>
      </w:r>
    </w:p>
    <w:p w:rsidR="00CB6C04" w:rsidRPr="005B4000" w:rsidRDefault="00CB6C04" w:rsidP="00842F7C">
      <w:pPr>
        <w:jc w:val="both"/>
        <w:rPr>
          <w:rFonts w:ascii="Calibri" w:hAnsi="Calibri" w:cs="Arial"/>
          <w:sz w:val="20"/>
          <w:szCs w:val="20"/>
        </w:rPr>
      </w:pPr>
    </w:p>
    <w:p w:rsidR="00641B77" w:rsidRPr="005B4000" w:rsidRDefault="006D0D5C" w:rsidP="00842F7C">
      <w:pPr>
        <w:jc w:val="both"/>
        <w:rPr>
          <w:rFonts w:ascii="Calibri" w:hAnsi="Calibri" w:cs="Arial"/>
          <w:sz w:val="20"/>
          <w:szCs w:val="20"/>
        </w:rPr>
      </w:pPr>
      <w:r>
        <w:rPr>
          <w:rFonts w:ascii="Calibri" w:hAnsi="Calibri"/>
          <w:noProof/>
          <w:lang w:eastAsia="en-GB"/>
        </w:rPr>
        <w:drawing>
          <wp:inline distT="0" distB="0" distL="0" distR="0">
            <wp:extent cx="5038725" cy="3990975"/>
            <wp:effectExtent l="19050" t="0" r="9525"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71"/>
                    <a:srcRect/>
                    <a:stretch>
                      <a:fillRect/>
                    </a:stretch>
                  </pic:blipFill>
                  <pic:spPr bwMode="auto">
                    <a:xfrm>
                      <a:off x="0" y="0"/>
                      <a:ext cx="5038725" cy="3990975"/>
                    </a:xfrm>
                    <a:prstGeom prst="rect">
                      <a:avLst/>
                    </a:prstGeom>
                    <a:noFill/>
                    <a:ln w="9525">
                      <a:noFill/>
                      <a:miter lim="800000"/>
                      <a:headEnd/>
                      <a:tailEnd/>
                    </a:ln>
                  </pic:spPr>
                </pic:pic>
              </a:graphicData>
            </a:graphic>
          </wp:inline>
        </w:drawing>
      </w:r>
    </w:p>
    <w:p w:rsidR="00641B77" w:rsidRPr="005B4000" w:rsidRDefault="00641B77" w:rsidP="00842F7C">
      <w:pPr>
        <w:jc w:val="both"/>
        <w:rPr>
          <w:rFonts w:ascii="Calibri" w:hAnsi="Calibri" w:cs="Arial"/>
          <w:sz w:val="20"/>
          <w:szCs w:val="20"/>
        </w:rPr>
      </w:pPr>
    </w:p>
    <w:p w:rsidR="00CB6C04" w:rsidRPr="00CB6C04" w:rsidRDefault="00CB6C04" w:rsidP="00CB6C04">
      <w:pPr>
        <w:jc w:val="both"/>
        <w:rPr>
          <w:rFonts w:ascii="Calibri" w:hAnsi="Calibri" w:cs="Arial"/>
          <w:sz w:val="20"/>
          <w:szCs w:val="20"/>
        </w:rPr>
      </w:pPr>
      <w:r w:rsidRPr="00CB6C04">
        <w:rPr>
          <w:rFonts w:ascii="Calibri" w:hAnsi="Calibri" w:cs="Arial"/>
          <w:color w:val="3366FF"/>
          <w:sz w:val="20"/>
          <w:szCs w:val="20"/>
          <w:u w:val="single"/>
          <w:lang w:eastAsia="en-GB"/>
        </w:rPr>
        <w:t>Answers using the nodes PN1 and PN2</w:t>
      </w:r>
      <w:r>
        <w:rPr>
          <w:rFonts w:ascii="Calibri" w:hAnsi="Calibri" w:cs="Arial"/>
          <w:color w:val="3366FF"/>
          <w:sz w:val="20"/>
          <w:szCs w:val="20"/>
          <w:u w:val="single"/>
          <w:lang w:eastAsia="en-GB"/>
        </w:rPr>
        <w:t>,</w:t>
      </w:r>
      <w:r w:rsidRPr="00CB6C04">
        <w:rPr>
          <w:rFonts w:ascii="Calibri" w:hAnsi="Calibri" w:cs="Arial"/>
          <w:color w:val="3366FF"/>
          <w:sz w:val="20"/>
          <w:szCs w:val="20"/>
          <w:u w:val="single"/>
          <w:lang w:eastAsia="en-GB"/>
        </w:rPr>
        <w:t xml:space="preserve"> instead of the questions 1.2-1.5.</w:t>
      </w:r>
    </w:p>
    <w:p w:rsidR="003530A5" w:rsidRPr="005B4000" w:rsidRDefault="003530A5" w:rsidP="009A6733">
      <w:pPr>
        <w:jc w:val="both"/>
        <w:rPr>
          <w:rFonts w:ascii="Calibri" w:hAnsi="Calibri" w:cs="Arial"/>
          <w:sz w:val="20"/>
          <w:szCs w:val="20"/>
        </w:rPr>
      </w:pPr>
    </w:p>
    <w:p w:rsidR="00CB6C04" w:rsidRPr="00CB6C04" w:rsidRDefault="006D0D5C" w:rsidP="00CB6C04">
      <w:pPr>
        <w:jc w:val="both"/>
        <w:rPr>
          <w:rFonts w:ascii="Calibri" w:hAnsi="Calibri" w:cs="Arial"/>
          <w:b/>
          <w:bCs/>
          <w:sz w:val="20"/>
          <w:szCs w:val="20"/>
        </w:rPr>
      </w:pPr>
      <w:r>
        <w:rPr>
          <w:noProof/>
          <w:lang w:eastAsia="en-GB"/>
        </w:rPr>
        <w:drawing>
          <wp:inline distT="0" distB="0" distL="0" distR="0">
            <wp:extent cx="5038725" cy="3819525"/>
            <wp:effectExtent l="19050" t="0" r="9525"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72"/>
                    <a:srcRect/>
                    <a:stretch>
                      <a:fillRect/>
                    </a:stretch>
                  </pic:blipFill>
                  <pic:spPr bwMode="auto">
                    <a:xfrm>
                      <a:off x="0" y="0"/>
                      <a:ext cx="5038725" cy="3819525"/>
                    </a:xfrm>
                    <a:prstGeom prst="rect">
                      <a:avLst/>
                    </a:prstGeom>
                    <a:noFill/>
                    <a:ln w="9525">
                      <a:noFill/>
                      <a:miter lim="800000"/>
                      <a:headEnd/>
                      <a:tailEnd/>
                    </a:ln>
                  </pic:spPr>
                </pic:pic>
              </a:graphicData>
            </a:graphic>
          </wp:inline>
        </w:drawing>
      </w:r>
      <w:r w:rsidR="00CB6C04">
        <w:rPr>
          <w:rFonts w:ascii="Calibri" w:hAnsi="Calibri" w:cs="Arial"/>
          <w:b/>
          <w:bCs/>
          <w:sz w:val="20"/>
          <w:szCs w:val="20"/>
          <w:u w:val="single"/>
        </w:rPr>
        <w:br w:type="page"/>
      </w:r>
      <w:r w:rsidR="00CB6C04" w:rsidRPr="00CB6C04">
        <w:rPr>
          <w:rFonts w:ascii="Calibri" w:hAnsi="Calibri" w:cs="Arial"/>
          <w:b/>
          <w:bCs/>
          <w:sz w:val="20"/>
          <w:szCs w:val="20"/>
          <w:u w:val="single"/>
        </w:rPr>
        <w:t xml:space="preserve">Method 1: </w:t>
      </w:r>
      <w:r w:rsidR="00CB6C04" w:rsidRPr="00CB6C04">
        <w:rPr>
          <w:rFonts w:ascii="Calibri" w:hAnsi="Calibri" w:cs="Arial"/>
          <w:b/>
          <w:bCs/>
          <w:sz w:val="20"/>
          <w:szCs w:val="20"/>
        </w:rPr>
        <w:t xml:space="preserve">Pear grafted on Pyrus rootstocks – certification </w:t>
      </w:r>
    </w:p>
    <w:p w:rsidR="00CB6C04" w:rsidRPr="00CB6C04" w:rsidRDefault="00CB6C04" w:rsidP="00CB6C04">
      <w:pPr>
        <w:rPr>
          <w:rFonts w:ascii="Calibri" w:hAnsi="Calibri" w:cs="Arial"/>
          <w:color w:val="3366FF"/>
          <w:sz w:val="20"/>
          <w:szCs w:val="20"/>
          <w:lang w:eastAsia="en-GB"/>
        </w:rPr>
      </w:pPr>
      <w:r w:rsidRPr="00CB6C04">
        <w:rPr>
          <w:rFonts w:ascii="Calibri" w:hAnsi="Calibri" w:cs="Arial"/>
          <w:color w:val="3366FF"/>
          <w:sz w:val="20"/>
          <w:szCs w:val="20"/>
          <w:u w:val="single"/>
          <w:lang w:eastAsia="en-GB"/>
        </w:rPr>
        <w:t>Answers at question level (1.2-1.5)</w:t>
      </w:r>
    </w:p>
    <w:p w:rsidR="009A6733" w:rsidRPr="005B4000" w:rsidRDefault="006D0D5C" w:rsidP="003E3D87">
      <w:pPr>
        <w:rPr>
          <w:rFonts w:ascii="Calibri" w:hAnsi="Calibri" w:cs="Arial"/>
          <w:b/>
          <w:bCs/>
          <w:sz w:val="20"/>
          <w:szCs w:val="20"/>
        </w:rPr>
      </w:pPr>
      <w:r>
        <w:rPr>
          <w:rFonts w:ascii="Calibri" w:hAnsi="Calibri"/>
          <w:noProof/>
          <w:lang w:eastAsia="en-GB"/>
        </w:rPr>
        <w:drawing>
          <wp:inline distT="0" distB="0" distL="0" distR="0">
            <wp:extent cx="5038725" cy="3876675"/>
            <wp:effectExtent l="19050" t="0" r="9525"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73"/>
                    <a:srcRect/>
                    <a:stretch>
                      <a:fillRect/>
                    </a:stretch>
                  </pic:blipFill>
                  <pic:spPr bwMode="auto">
                    <a:xfrm>
                      <a:off x="0" y="0"/>
                      <a:ext cx="5038725" cy="3876675"/>
                    </a:xfrm>
                    <a:prstGeom prst="rect">
                      <a:avLst/>
                    </a:prstGeom>
                    <a:noFill/>
                    <a:ln w="9525">
                      <a:noFill/>
                      <a:miter lim="800000"/>
                      <a:headEnd/>
                      <a:tailEnd/>
                    </a:ln>
                  </pic:spPr>
                </pic:pic>
              </a:graphicData>
            </a:graphic>
          </wp:inline>
        </w:drawing>
      </w:r>
    </w:p>
    <w:p w:rsidR="003530A5" w:rsidRDefault="003530A5" w:rsidP="003E3D87">
      <w:pPr>
        <w:rPr>
          <w:rFonts w:ascii="Calibri" w:hAnsi="Calibri" w:cs="Arial"/>
          <w:b/>
          <w:bCs/>
          <w:sz w:val="20"/>
          <w:szCs w:val="20"/>
        </w:rPr>
      </w:pPr>
    </w:p>
    <w:p w:rsidR="00CB6C04" w:rsidRPr="00CB6C04" w:rsidRDefault="00CB6C04" w:rsidP="00CB6C04">
      <w:pPr>
        <w:jc w:val="both"/>
        <w:rPr>
          <w:rFonts w:ascii="Calibri" w:hAnsi="Calibri" w:cs="Arial"/>
          <w:sz w:val="20"/>
          <w:szCs w:val="20"/>
        </w:rPr>
      </w:pPr>
      <w:r w:rsidRPr="00CB6C04">
        <w:rPr>
          <w:rFonts w:ascii="Calibri" w:hAnsi="Calibri" w:cs="Arial"/>
          <w:color w:val="3366FF"/>
          <w:sz w:val="20"/>
          <w:szCs w:val="20"/>
          <w:u w:val="single"/>
          <w:lang w:eastAsia="en-GB"/>
        </w:rPr>
        <w:t>Answers using the nodes PN1 and PN2</w:t>
      </w:r>
      <w:r>
        <w:rPr>
          <w:rFonts w:ascii="Calibri" w:hAnsi="Calibri" w:cs="Arial"/>
          <w:color w:val="3366FF"/>
          <w:sz w:val="20"/>
          <w:szCs w:val="20"/>
          <w:u w:val="single"/>
          <w:lang w:eastAsia="en-GB"/>
        </w:rPr>
        <w:t>,</w:t>
      </w:r>
      <w:r w:rsidRPr="00CB6C04">
        <w:rPr>
          <w:rFonts w:ascii="Calibri" w:hAnsi="Calibri" w:cs="Arial"/>
          <w:color w:val="3366FF"/>
          <w:sz w:val="20"/>
          <w:szCs w:val="20"/>
          <w:u w:val="single"/>
          <w:lang w:eastAsia="en-GB"/>
        </w:rPr>
        <w:t xml:space="preserve"> instead of the questions 1.2-1.5.</w:t>
      </w:r>
    </w:p>
    <w:p w:rsidR="00CB6C04" w:rsidRPr="005B4000" w:rsidRDefault="006D0D5C" w:rsidP="003E3D87">
      <w:pPr>
        <w:rPr>
          <w:rFonts w:ascii="Calibri" w:hAnsi="Calibri" w:cs="Arial"/>
          <w:b/>
          <w:bCs/>
          <w:sz w:val="20"/>
          <w:szCs w:val="20"/>
        </w:rPr>
      </w:pPr>
      <w:r>
        <w:rPr>
          <w:noProof/>
          <w:lang w:eastAsia="en-GB"/>
        </w:rPr>
        <w:drawing>
          <wp:inline distT="0" distB="0" distL="0" distR="0">
            <wp:extent cx="5038725" cy="3819525"/>
            <wp:effectExtent l="19050" t="0" r="9525"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74"/>
                    <a:srcRect/>
                    <a:stretch>
                      <a:fillRect/>
                    </a:stretch>
                  </pic:blipFill>
                  <pic:spPr bwMode="auto">
                    <a:xfrm>
                      <a:off x="0" y="0"/>
                      <a:ext cx="5038725" cy="3819525"/>
                    </a:xfrm>
                    <a:prstGeom prst="rect">
                      <a:avLst/>
                    </a:prstGeom>
                    <a:noFill/>
                    <a:ln w="9525">
                      <a:noFill/>
                      <a:miter lim="800000"/>
                      <a:headEnd/>
                      <a:tailEnd/>
                    </a:ln>
                  </pic:spPr>
                </pic:pic>
              </a:graphicData>
            </a:graphic>
          </wp:inline>
        </w:drawing>
      </w:r>
    </w:p>
    <w:p w:rsidR="00CB6C04" w:rsidRPr="00CB6C04" w:rsidRDefault="00CB6C04" w:rsidP="00CB6C04">
      <w:pPr>
        <w:jc w:val="both"/>
        <w:rPr>
          <w:rFonts w:ascii="Calibri" w:hAnsi="Calibri" w:cs="Arial"/>
          <w:b/>
          <w:bCs/>
          <w:sz w:val="20"/>
          <w:szCs w:val="20"/>
        </w:rPr>
      </w:pPr>
      <w:r>
        <w:rPr>
          <w:rFonts w:ascii="Calibri" w:hAnsi="Calibri" w:cs="Arial"/>
          <w:b/>
          <w:bCs/>
          <w:sz w:val="20"/>
          <w:szCs w:val="20"/>
          <w:u w:val="single"/>
        </w:rPr>
        <w:br w:type="page"/>
      </w:r>
      <w:r w:rsidRPr="00CB6C04">
        <w:rPr>
          <w:rFonts w:ascii="Calibri" w:hAnsi="Calibri" w:cs="Arial"/>
          <w:b/>
          <w:bCs/>
          <w:sz w:val="20"/>
          <w:szCs w:val="20"/>
          <w:u w:val="single"/>
        </w:rPr>
        <w:t xml:space="preserve">Method 1: </w:t>
      </w:r>
      <w:r w:rsidRPr="00CB6C04">
        <w:rPr>
          <w:rFonts w:ascii="Calibri" w:hAnsi="Calibri" w:cs="Arial"/>
          <w:b/>
          <w:bCs/>
          <w:sz w:val="20"/>
          <w:szCs w:val="20"/>
        </w:rPr>
        <w:t xml:space="preserve">Pear grafted on Pyrus rootstocks – </w:t>
      </w:r>
      <w:r>
        <w:rPr>
          <w:rFonts w:ascii="Calibri" w:hAnsi="Calibri" w:cs="Arial"/>
          <w:b/>
          <w:bCs/>
          <w:sz w:val="20"/>
          <w:szCs w:val="20"/>
        </w:rPr>
        <w:t>PFPP</w:t>
      </w:r>
      <w:r w:rsidRPr="00CB6C04">
        <w:rPr>
          <w:rFonts w:ascii="Calibri" w:hAnsi="Calibri" w:cs="Arial"/>
          <w:b/>
          <w:bCs/>
          <w:sz w:val="20"/>
          <w:szCs w:val="20"/>
        </w:rPr>
        <w:t xml:space="preserve"> </w:t>
      </w:r>
    </w:p>
    <w:p w:rsidR="00CB6C04" w:rsidRPr="00CB6C04" w:rsidRDefault="00CB6C04" w:rsidP="00CB6C04">
      <w:pPr>
        <w:rPr>
          <w:rFonts w:ascii="Calibri" w:hAnsi="Calibri" w:cs="Arial"/>
          <w:color w:val="3366FF"/>
          <w:sz w:val="20"/>
          <w:szCs w:val="20"/>
          <w:lang w:eastAsia="en-GB"/>
        </w:rPr>
      </w:pPr>
      <w:r w:rsidRPr="00CB6C04">
        <w:rPr>
          <w:rFonts w:ascii="Calibri" w:hAnsi="Calibri" w:cs="Arial"/>
          <w:color w:val="3366FF"/>
          <w:sz w:val="20"/>
          <w:szCs w:val="20"/>
          <w:u w:val="single"/>
          <w:lang w:eastAsia="en-GB"/>
        </w:rPr>
        <w:t>Answers at question level (1.2-1.5)</w:t>
      </w:r>
    </w:p>
    <w:p w:rsidR="00644BC9" w:rsidRPr="005B4000" w:rsidRDefault="006D0D5C" w:rsidP="003E3D87">
      <w:pPr>
        <w:rPr>
          <w:rFonts w:ascii="Calibri" w:hAnsi="Calibri"/>
        </w:rPr>
      </w:pPr>
      <w:r>
        <w:rPr>
          <w:rFonts w:ascii="Calibri" w:hAnsi="Calibri"/>
          <w:noProof/>
          <w:lang w:eastAsia="en-GB"/>
        </w:rPr>
        <w:drawing>
          <wp:inline distT="0" distB="0" distL="0" distR="0">
            <wp:extent cx="5038725" cy="3762375"/>
            <wp:effectExtent l="19050" t="0" r="9525"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75"/>
                    <a:srcRect/>
                    <a:stretch>
                      <a:fillRect/>
                    </a:stretch>
                  </pic:blipFill>
                  <pic:spPr bwMode="auto">
                    <a:xfrm>
                      <a:off x="0" y="0"/>
                      <a:ext cx="5038725" cy="3762375"/>
                    </a:xfrm>
                    <a:prstGeom prst="rect">
                      <a:avLst/>
                    </a:prstGeom>
                    <a:noFill/>
                    <a:ln w="9525">
                      <a:noFill/>
                      <a:miter lim="800000"/>
                      <a:headEnd/>
                      <a:tailEnd/>
                    </a:ln>
                  </pic:spPr>
                </pic:pic>
              </a:graphicData>
            </a:graphic>
          </wp:inline>
        </w:drawing>
      </w:r>
    </w:p>
    <w:p w:rsidR="00644BC9" w:rsidRPr="005B4000" w:rsidRDefault="00644BC9" w:rsidP="003E3D87">
      <w:pPr>
        <w:rPr>
          <w:rFonts w:ascii="Calibri" w:hAnsi="Calibri"/>
        </w:rPr>
      </w:pPr>
    </w:p>
    <w:p w:rsidR="00CB6C04" w:rsidRPr="00CB6C04" w:rsidRDefault="00CB6C04" w:rsidP="00CB6C04">
      <w:pPr>
        <w:jc w:val="both"/>
        <w:rPr>
          <w:rFonts w:ascii="Calibri" w:hAnsi="Calibri" w:cs="Arial"/>
          <w:sz w:val="20"/>
          <w:szCs w:val="20"/>
        </w:rPr>
      </w:pPr>
      <w:r w:rsidRPr="00CB6C04">
        <w:rPr>
          <w:rFonts w:ascii="Calibri" w:hAnsi="Calibri" w:cs="Arial"/>
          <w:color w:val="3366FF"/>
          <w:sz w:val="20"/>
          <w:szCs w:val="20"/>
          <w:u w:val="single"/>
          <w:lang w:eastAsia="en-GB"/>
        </w:rPr>
        <w:t>Answers using the nodes PN1 and PN2</w:t>
      </w:r>
      <w:r>
        <w:rPr>
          <w:rFonts w:ascii="Calibri" w:hAnsi="Calibri" w:cs="Arial"/>
          <w:color w:val="3366FF"/>
          <w:sz w:val="20"/>
          <w:szCs w:val="20"/>
          <w:u w:val="single"/>
          <w:lang w:eastAsia="en-GB"/>
        </w:rPr>
        <w:t>,</w:t>
      </w:r>
      <w:r w:rsidRPr="00CB6C04">
        <w:rPr>
          <w:rFonts w:ascii="Calibri" w:hAnsi="Calibri" w:cs="Arial"/>
          <w:color w:val="3366FF"/>
          <w:sz w:val="20"/>
          <w:szCs w:val="20"/>
          <w:u w:val="single"/>
          <w:lang w:eastAsia="en-GB"/>
        </w:rPr>
        <w:t xml:space="preserve"> instead of the questions 1.2-1.5.</w:t>
      </w:r>
    </w:p>
    <w:p w:rsidR="00CB6C04" w:rsidRPr="00CB6C04" w:rsidRDefault="006D0D5C" w:rsidP="00CB6C04">
      <w:pPr>
        <w:jc w:val="both"/>
        <w:rPr>
          <w:rFonts w:ascii="Calibri" w:hAnsi="Calibri" w:cs="Arial"/>
          <w:b/>
          <w:bCs/>
          <w:color w:val="008080"/>
          <w:sz w:val="20"/>
          <w:szCs w:val="20"/>
        </w:rPr>
      </w:pPr>
      <w:r>
        <w:rPr>
          <w:noProof/>
          <w:lang w:eastAsia="en-GB"/>
        </w:rPr>
        <w:drawing>
          <wp:inline distT="0" distB="0" distL="0" distR="0">
            <wp:extent cx="5038725" cy="3762375"/>
            <wp:effectExtent l="19050" t="0" r="9525"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76"/>
                    <a:srcRect/>
                    <a:stretch>
                      <a:fillRect/>
                    </a:stretch>
                  </pic:blipFill>
                  <pic:spPr bwMode="auto">
                    <a:xfrm>
                      <a:off x="0" y="0"/>
                      <a:ext cx="5038725" cy="3762375"/>
                    </a:xfrm>
                    <a:prstGeom prst="rect">
                      <a:avLst/>
                    </a:prstGeom>
                    <a:noFill/>
                    <a:ln w="9525">
                      <a:noFill/>
                      <a:miter lim="800000"/>
                      <a:headEnd/>
                      <a:tailEnd/>
                    </a:ln>
                  </pic:spPr>
                </pic:pic>
              </a:graphicData>
            </a:graphic>
          </wp:inline>
        </w:drawing>
      </w:r>
      <w:r w:rsidR="005A77BE" w:rsidRPr="005B4000">
        <w:rPr>
          <w:rFonts w:ascii="Calibri" w:hAnsi="Calibri" w:cs="Arial"/>
          <w:sz w:val="20"/>
          <w:szCs w:val="20"/>
        </w:rPr>
        <w:br w:type="page"/>
      </w:r>
      <w:r w:rsidR="00CB6C04" w:rsidRPr="00CB6C04">
        <w:rPr>
          <w:rFonts w:ascii="Calibri" w:hAnsi="Calibri" w:cs="Arial"/>
          <w:b/>
          <w:bCs/>
          <w:color w:val="008080"/>
          <w:sz w:val="20"/>
          <w:szCs w:val="20"/>
          <w:u w:val="single"/>
        </w:rPr>
        <w:t xml:space="preserve">Method 1: </w:t>
      </w:r>
      <w:r w:rsidR="00CB6C04" w:rsidRPr="00CB6C04">
        <w:rPr>
          <w:rFonts w:ascii="Calibri" w:hAnsi="Calibri" w:cs="Arial"/>
          <w:b/>
          <w:bCs/>
          <w:color w:val="008080"/>
          <w:sz w:val="20"/>
          <w:szCs w:val="20"/>
        </w:rPr>
        <w:t>Pear grafted on Quince rootstocks – no measures</w:t>
      </w:r>
      <w:r w:rsidR="00CB6C04" w:rsidRPr="00CB6C04">
        <w:rPr>
          <w:rFonts w:ascii="Calibri" w:hAnsi="Calibri" w:cs="Arial"/>
          <w:color w:val="008080"/>
          <w:sz w:val="20"/>
          <w:szCs w:val="20"/>
        </w:rPr>
        <w:t xml:space="preserve"> </w:t>
      </w:r>
    </w:p>
    <w:p w:rsidR="00CB6C04" w:rsidRDefault="00CB6C04" w:rsidP="00CB6C04">
      <w:pPr>
        <w:rPr>
          <w:rFonts w:ascii="Calibri" w:hAnsi="Calibri" w:cs="Arial"/>
          <w:color w:val="3366FF"/>
          <w:sz w:val="20"/>
          <w:szCs w:val="20"/>
          <w:u w:val="single"/>
          <w:lang w:eastAsia="en-GB"/>
        </w:rPr>
      </w:pPr>
      <w:r w:rsidRPr="00CB6C04">
        <w:rPr>
          <w:rFonts w:ascii="Calibri" w:hAnsi="Calibri" w:cs="Arial"/>
          <w:color w:val="3366FF"/>
          <w:sz w:val="20"/>
          <w:szCs w:val="20"/>
          <w:u w:val="single"/>
          <w:lang w:eastAsia="en-GB"/>
        </w:rPr>
        <w:t>Answers at question level (1.2-1.5)</w:t>
      </w:r>
    </w:p>
    <w:p w:rsidR="005A77BE" w:rsidRPr="005B4000" w:rsidRDefault="006D0D5C" w:rsidP="003E3D87">
      <w:pPr>
        <w:rPr>
          <w:rFonts w:ascii="Calibri" w:hAnsi="Calibri"/>
        </w:rPr>
      </w:pPr>
      <w:r>
        <w:rPr>
          <w:rFonts w:ascii="Calibri" w:hAnsi="Calibri"/>
          <w:noProof/>
          <w:lang w:eastAsia="en-GB"/>
        </w:rPr>
        <w:drawing>
          <wp:inline distT="0" distB="0" distL="0" distR="0">
            <wp:extent cx="5038725" cy="3943350"/>
            <wp:effectExtent l="19050" t="0" r="9525"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77"/>
                    <a:srcRect/>
                    <a:stretch>
                      <a:fillRect/>
                    </a:stretch>
                  </pic:blipFill>
                  <pic:spPr bwMode="auto">
                    <a:xfrm>
                      <a:off x="0" y="0"/>
                      <a:ext cx="5038725" cy="3943350"/>
                    </a:xfrm>
                    <a:prstGeom prst="rect">
                      <a:avLst/>
                    </a:prstGeom>
                    <a:noFill/>
                    <a:ln w="9525">
                      <a:noFill/>
                      <a:miter lim="800000"/>
                      <a:headEnd/>
                      <a:tailEnd/>
                    </a:ln>
                  </pic:spPr>
                </pic:pic>
              </a:graphicData>
            </a:graphic>
          </wp:inline>
        </w:drawing>
      </w:r>
    </w:p>
    <w:p w:rsidR="005A77BE" w:rsidRPr="005B4000" w:rsidRDefault="005A77BE" w:rsidP="003E3D87">
      <w:pPr>
        <w:rPr>
          <w:rFonts w:ascii="Calibri" w:hAnsi="Calibri"/>
        </w:rPr>
      </w:pPr>
    </w:p>
    <w:p w:rsidR="00CB6C04" w:rsidRPr="00CB6C04" w:rsidRDefault="00CB6C04" w:rsidP="00CB6C04">
      <w:pPr>
        <w:jc w:val="both"/>
        <w:rPr>
          <w:rFonts w:ascii="Calibri" w:hAnsi="Calibri" w:cs="Arial"/>
          <w:sz w:val="20"/>
          <w:szCs w:val="20"/>
        </w:rPr>
      </w:pPr>
      <w:r w:rsidRPr="00CB6C04">
        <w:rPr>
          <w:rFonts w:ascii="Calibri" w:hAnsi="Calibri" w:cs="Arial"/>
          <w:color w:val="3366FF"/>
          <w:sz w:val="20"/>
          <w:szCs w:val="20"/>
          <w:u w:val="single"/>
          <w:lang w:eastAsia="en-GB"/>
        </w:rPr>
        <w:t>Answers using the nodes PN1 and PN2</w:t>
      </w:r>
      <w:r>
        <w:rPr>
          <w:rFonts w:ascii="Calibri" w:hAnsi="Calibri" w:cs="Arial"/>
          <w:color w:val="3366FF"/>
          <w:sz w:val="20"/>
          <w:szCs w:val="20"/>
          <w:u w:val="single"/>
          <w:lang w:eastAsia="en-GB"/>
        </w:rPr>
        <w:t>,</w:t>
      </w:r>
      <w:r w:rsidRPr="00CB6C04">
        <w:rPr>
          <w:rFonts w:ascii="Calibri" w:hAnsi="Calibri" w:cs="Arial"/>
          <w:color w:val="3366FF"/>
          <w:sz w:val="20"/>
          <w:szCs w:val="20"/>
          <w:u w:val="single"/>
          <w:lang w:eastAsia="en-GB"/>
        </w:rPr>
        <w:t xml:space="preserve"> instead of the questions 1.2-1.5.</w:t>
      </w:r>
    </w:p>
    <w:p w:rsidR="00CB6C04" w:rsidRDefault="00CB6C04" w:rsidP="005A77BE">
      <w:pPr>
        <w:jc w:val="both"/>
        <w:rPr>
          <w:rFonts w:ascii="Calibri" w:hAnsi="Calibri" w:cs="Arial"/>
          <w:sz w:val="20"/>
          <w:szCs w:val="20"/>
        </w:rPr>
      </w:pPr>
    </w:p>
    <w:p w:rsidR="00CB6C04" w:rsidRPr="00CB6C04" w:rsidRDefault="006D0D5C" w:rsidP="00CB6C04">
      <w:pPr>
        <w:jc w:val="both"/>
        <w:rPr>
          <w:rFonts w:ascii="Calibri" w:hAnsi="Calibri" w:cs="Arial"/>
          <w:b/>
          <w:bCs/>
          <w:color w:val="000000"/>
          <w:sz w:val="20"/>
          <w:szCs w:val="20"/>
        </w:rPr>
      </w:pPr>
      <w:r>
        <w:rPr>
          <w:noProof/>
          <w:lang w:eastAsia="en-GB"/>
        </w:rPr>
        <w:drawing>
          <wp:inline distT="0" distB="0" distL="0" distR="0">
            <wp:extent cx="5038725" cy="3810000"/>
            <wp:effectExtent l="19050" t="0" r="9525"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78"/>
                    <a:srcRect/>
                    <a:stretch>
                      <a:fillRect/>
                    </a:stretch>
                  </pic:blipFill>
                  <pic:spPr bwMode="auto">
                    <a:xfrm>
                      <a:off x="0" y="0"/>
                      <a:ext cx="5038725" cy="3810000"/>
                    </a:xfrm>
                    <a:prstGeom prst="rect">
                      <a:avLst/>
                    </a:prstGeom>
                    <a:noFill/>
                    <a:ln w="9525">
                      <a:noFill/>
                      <a:miter lim="800000"/>
                      <a:headEnd/>
                      <a:tailEnd/>
                    </a:ln>
                  </pic:spPr>
                </pic:pic>
              </a:graphicData>
            </a:graphic>
          </wp:inline>
        </w:drawing>
      </w:r>
      <w:r w:rsidR="00CB6C04">
        <w:rPr>
          <w:rFonts w:ascii="Calibri" w:hAnsi="Calibri" w:cs="Arial"/>
          <w:b/>
          <w:bCs/>
          <w:color w:val="000000"/>
          <w:sz w:val="20"/>
          <w:szCs w:val="20"/>
          <w:u w:val="single"/>
        </w:rPr>
        <w:br w:type="page"/>
      </w:r>
      <w:r w:rsidR="00CB6C04" w:rsidRPr="00CB6C04">
        <w:rPr>
          <w:rFonts w:ascii="Calibri" w:hAnsi="Calibri" w:cs="Arial"/>
          <w:b/>
          <w:bCs/>
          <w:color w:val="000000"/>
          <w:sz w:val="20"/>
          <w:szCs w:val="20"/>
          <w:u w:val="single"/>
        </w:rPr>
        <w:t xml:space="preserve">Method 1: </w:t>
      </w:r>
      <w:r w:rsidR="00CB6C04" w:rsidRPr="00CB6C04">
        <w:rPr>
          <w:rFonts w:ascii="Calibri" w:hAnsi="Calibri" w:cs="Arial"/>
          <w:b/>
          <w:bCs/>
          <w:color w:val="000000"/>
          <w:sz w:val="20"/>
          <w:szCs w:val="20"/>
        </w:rPr>
        <w:t xml:space="preserve">Pear grafted on Quince rootstocks – visual inspection </w:t>
      </w:r>
    </w:p>
    <w:p w:rsidR="00137C72" w:rsidRDefault="00137C72" w:rsidP="00CB6C04">
      <w:pPr>
        <w:rPr>
          <w:rFonts w:ascii="Calibri" w:hAnsi="Calibri" w:cs="Arial"/>
          <w:color w:val="3366FF"/>
          <w:sz w:val="20"/>
          <w:szCs w:val="20"/>
          <w:u w:val="single"/>
          <w:lang w:eastAsia="en-GB"/>
        </w:rPr>
      </w:pPr>
    </w:p>
    <w:p w:rsidR="00CB6C04" w:rsidRDefault="00CB6C04" w:rsidP="00CB6C04">
      <w:pPr>
        <w:rPr>
          <w:rFonts w:ascii="Calibri" w:hAnsi="Calibri" w:cs="Arial"/>
          <w:color w:val="3366FF"/>
          <w:sz w:val="20"/>
          <w:szCs w:val="20"/>
          <w:u w:val="single"/>
          <w:lang w:eastAsia="en-GB"/>
        </w:rPr>
      </w:pPr>
      <w:r w:rsidRPr="00CB6C04">
        <w:rPr>
          <w:rFonts w:ascii="Calibri" w:hAnsi="Calibri" w:cs="Arial"/>
          <w:color w:val="3366FF"/>
          <w:sz w:val="20"/>
          <w:szCs w:val="20"/>
          <w:u w:val="single"/>
          <w:lang w:eastAsia="en-GB"/>
        </w:rPr>
        <w:t>Answers at question level (1.2-1.5)</w:t>
      </w:r>
    </w:p>
    <w:p w:rsidR="00307FA9" w:rsidRPr="005B4000" w:rsidRDefault="00307FA9" w:rsidP="006D73CE">
      <w:pPr>
        <w:rPr>
          <w:rFonts w:ascii="Calibri" w:hAnsi="Calibri" w:cs="Arial"/>
          <w:b/>
          <w:bCs/>
          <w:sz w:val="20"/>
          <w:szCs w:val="20"/>
        </w:rPr>
      </w:pPr>
    </w:p>
    <w:p w:rsidR="00D60398" w:rsidRPr="005B4000" w:rsidRDefault="006D0D5C" w:rsidP="006D73CE">
      <w:pPr>
        <w:rPr>
          <w:rFonts w:ascii="Calibri" w:hAnsi="Calibri" w:cs="Arial"/>
          <w:b/>
          <w:bCs/>
          <w:sz w:val="20"/>
          <w:szCs w:val="20"/>
        </w:rPr>
      </w:pPr>
      <w:r>
        <w:rPr>
          <w:noProof/>
          <w:lang w:eastAsia="en-GB"/>
        </w:rPr>
        <w:drawing>
          <wp:inline distT="0" distB="0" distL="0" distR="0">
            <wp:extent cx="5038725" cy="3876675"/>
            <wp:effectExtent l="19050" t="0" r="9525"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79"/>
                    <a:srcRect/>
                    <a:stretch>
                      <a:fillRect/>
                    </a:stretch>
                  </pic:blipFill>
                  <pic:spPr bwMode="auto">
                    <a:xfrm>
                      <a:off x="0" y="0"/>
                      <a:ext cx="5038725" cy="3876675"/>
                    </a:xfrm>
                    <a:prstGeom prst="rect">
                      <a:avLst/>
                    </a:prstGeom>
                    <a:noFill/>
                    <a:ln w="9525">
                      <a:noFill/>
                      <a:miter lim="800000"/>
                      <a:headEnd/>
                      <a:tailEnd/>
                    </a:ln>
                  </pic:spPr>
                </pic:pic>
              </a:graphicData>
            </a:graphic>
          </wp:inline>
        </w:drawing>
      </w:r>
    </w:p>
    <w:p w:rsidR="00CB6C04" w:rsidRDefault="00CB6C04" w:rsidP="00CB6C04">
      <w:pPr>
        <w:jc w:val="both"/>
        <w:rPr>
          <w:rFonts w:ascii="Calibri" w:hAnsi="Calibri" w:cs="Arial"/>
          <w:sz w:val="20"/>
          <w:szCs w:val="20"/>
        </w:rPr>
      </w:pPr>
    </w:p>
    <w:p w:rsidR="00CB6C04" w:rsidRPr="00CB6C04" w:rsidRDefault="00CB6C04" w:rsidP="00CB6C04">
      <w:pPr>
        <w:jc w:val="both"/>
        <w:rPr>
          <w:rFonts w:ascii="Calibri" w:hAnsi="Calibri" w:cs="Arial"/>
          <w:sz w:val="20"/>
          <w:szCs w:val="20"/>
        </w:rPr>
      </w:pPr>
      <w:r w:rsidRPr="00CB6C04">
        <w:rPr>
          <w:rFonts w:ascii="Calibri" w:hAnsi="Calibri" w:cs="Arial"/>
          <w:color w:val="3366FF"/>
          <w:sz w:val="20"/>
          <w:szCs w:val="20"/>
          <w:u w:val="single"/>
          <w:lang w:eastAsia="en-GB"/>
        </w:rPr>
        <w:t>Answers using the nodes PN1 and PN2</w:t>
      </w:r>
      <w:r>
        <w:rPr>
          <w:rFonts w:ascii="Calibri" w:hAnsi="Calibri" w:cs="Arial"/>
          <w:color w:val="3366FF"/>
          <w:sz w:val="20"/>
          <w:szCs w:val="20"/>
          <w:u w:val="single"/>
          <w:lang w:eastAsia="en-GB"/>
        </w:rPr>
        <w:t>,</w:t>
      </w:r>
      <w:r w:rsidRPr="00CB6C04">
        <w:rPr>
          <w:rFonts w:ascii="Calibri" w:hAnsi="Calibri" w:cs="Arial"/>
          <w:color w:val="3366FF"/>
          <w:sz w:val="20"/>
          <w:szCs w:val="20"/>
          <w:u w:val="single"/>
          <w:lang w:eastAsia="en-GB"/>
        </w:rPr>
        <w:t xml:space="preserve"> instead of the questions 1.2-1.5.</w:t>
      </w:r>
    </w:p>
    <w:p w:rsidR="00CB6C04" w:rsidRPr="00CB6C04" w:rsidRDefault="006D0D5C" w:rsidP="00CB6C04">
      <w:pPr>
        <w:jc w:val="both"/>
        <w:rPr>
          <w:rFonts w:ascii="Calibri" w:hAnsi="Calibri" w:cs="Arial"/>
          <w:b/>
          <w:bCs/>
          <w:color w:val="000000"/>
          <w:sz w:val="20"/>
          <w:szCs w:val="20"/>
        </w:rPr>
      </w:pPr>
      <w:r>
        <w:rPr>
          <w:noProof/>
          <w:lang w:eastAsia="en-GB"/>
        </w:rPr>
        <w:drawing>
          <wp:inline distT="0" distB="0" distL="0" distR="0">
            <wp:extent cx="5038725" cy="3810000"/>
            <wp:effectExtent l="19050" t="0" r="9525"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80"/>
                    <a:srcRect/>
                    <a:stretch>
                      <a:fillRect/>
                    </a:stretch>
                  </pic:blipFill>
                  <pic:spPr bwMode="auto">
                    <a:xfrm>
                      <a:off x="0" y="0"/>
                      <a:ext cx="5038725" cy="3810000"/>
                    </a:xfrm>
                    <a:prstGeom prst="rect">
                      <a:avLst/>
                    </a:prstGeom>
                    <a:noFill/>
                    <a:ln w="9525">
                      <a:noFill/>
                      <a:miter lim="800000"/>
                      <a:headEnd/>
                      <a:tailEnd/>
                    </a:ln>
                  </pic:spPr>
                </pic:pic>
              </a:graphicData>
            </a:graphic>
          </wp:inline>
        </w:drawing>
      </w:r>
      <w:r w:rsidR="00D60398" w:rsidRPr="005B4000">
        <w:rPr>
          <w:rFonts w:ascii="Calibri" w:hAnsi="Calibri" w:cs="Arial"/>
          <w:sz w:val="20"/>
          <w:szCs w:val="20"/>
        </w:rPr>
        <w:br w:type="page"/>
      </w:r>
      <w:r w:rsidR="00CB6C04" w:rsidRPr="00CB6C04">
        <w:rPr>
          <w:rFonts w:ascii="Calibri" w:hAnsi="Calibri" w:cs="Arial"/>
          <w:b/>
          <w:bCs/>
          <w:color w:val="000000"/>
          <w:sz w:val="20"/>
          <w:szCs w:val="20"/>
          <w:u w:val="single"/>
        </w:rPr>
        <w:t xml:space="preserve">Method 1: </w:t>
      </w:r>
      <w:r w:rsidR="00CB6C04" w:rsidRPr="00CB6C04">
        <w:rPr>
          <w:rFonts w:ascii="Calibri" w:hAnsi="Calibri" w:cs="Arial"/>
          <w:b/>
          <w:bCs/>
          <w:color w:val="000000"/>
          <w:sz w:val="20"/>
          <w:szCs w:val="20"/>
        </w:rPr>
        <w:t xml:space="preserve">Pear grafted on Quince rootstocks – </w:t>
      </w:r>
      <w:r w:rsidR="00CB6C04">
        <w:rPr>
          <w:rFonts w:ascii="Calibri" w:hAnsi="Calibri" w:cs="Arial"/>
          <w:b/>
          <w:bCs/>
          <w:color w:val="000000"/>
          <w:sz w:val="20"/>
          <w:szCs w:val="20"/>
        </w:rPr>
        <w:t>certification</w:t>
      </w:r>
      <w:r w:rsidR="00CB6C04" w:rsidRPr="00CB6C04">
        <w:rPr>
          <w:rFonts w:ascii="Calibri" w:hAnsi="Calibri" w:cs="Arial"/>
          <w:b/>
          <w:bCs/>
          <w:color w:val="000000"/>
          <w:sz w:val="20"/>
          <w:szCs w:val="20"/>
        </w:rPr>
        <w:t xml:space="preserve"> </w:t>
      </w:r>
    </w:p>
    <w:p w:rsidR="00CB6C04" w:rsidRDefault="00CB6C04" w:rsidP="00CB6C04">
      <w:pPr>
        <w:rPr>
          <w:rFonts w:ascii="Calibri" w:hAnsi="Calibri" w:cs="Arial"/>
          <w:color w:val="3366FF"/>
          <w:sz w:val="20"/>
          <w:szCs w:val="20"/>
          <w:u w:val="single"/>
          <w:lang w:eastAsia="en-GB"/>
        </w:rPr>
      </w:pPr>
      <w:r w:rsidRPr="00CB6C04">
        <w:rPr>
          <w:rFonts w:ascii="Calibri" w:hAnsi="Calibri" w:cs="Arial"/>
          <w:color w:val="3366FF"/>
          <w:sz w:val="20"/>
          <w:szCs w:val="20"/>
          <w:u w:val="single"/>
          <w:lang w:eastAsia="en-GB"/>
        </w:rPr>
        <w:t>Answers at question level (1.2-1.5)</w:t>
      </w:r>
    </w:p>
    <w:p w:rsidR="00D60398" w:rsidRPr="005B4000" w:rsidRDefault="00D60398" w:rsidP="006D73CE">
      <w:pPr>
        <w:rPr>
          <w:rFonts w:ascii="Calibri" w:hAnsi="Calibri" w:cs="Arial"/>
          <w:sz w:val="20"/>
          <w:szCs w:val="20"/>
        </w:rPr>
      </w:pPr>
    </w:p>
    <w:p w:rsidR="00D60398" w:rsidRDefault="006D0D5C" w:rsidP="006D73CE">
      <w:r>
        <w:rPr>
          <w:noProof/>
          <w:lang w:eastAsia="en-GB"/>
        </w:rPr>
        <w:drawing>
          <wp:inline distT="0" distB="0" distL="0" distR="0">
            <wp:extent cx="5038725" cy="3819525"/>
            <wp:effectExtent l="19050" t="0" r="9525"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81"/>
                    <a:srcRect/>
                    <a:stretch>
                      <a:fillRect/>
                    </a:stretch>
                  </pic:blipFill>
                  <pic:spPr bwMode="auto">
                    <a:xfrm>
                      <a:off x="0" y="0"/>
                      <a:ext cx="5038725" cy="3819525"/>
                    </a:xfrm>
                    <a:prstGeom prst="rect">
                      <a:avLst/>
                    </a:prstGeom>
                    <a:noFill/>
                    <a:ln w="9525">
                      <a:noFill/>
                      <a:miter lim="800000"/>
                      <a:headEnd/>
                      <a:tailEnd/>
                    </a:ln>
                  </pic:spPr>
                </pic:pic>
              </a:graphicData>
            </a:graphic>
          </wp:inline>
        </w:drawing>
      </w:r>
    </w:p>
    <w:p w:rsidR="001A71BE" w:rsidRDefault="001A71BE" w:rsidP="006D73CE">
      <w:pPr>
        <w:rPr>
          <w:rFonts w:ascii="Calibri" w:hAnsi="Calibri" w:cs="Arial"/>
          <w:sz w:val="20"/>
          <w:szCs w:val="20"/>
        </w:rPr>
      </w:pPr>
    </w:p>
    <w:p w:rsidR="00CB6C04" w:rsidRPr="00CB6C04" w:rsidRDefault="00CB6C04" w:rsidP="00CB6C04">
      <w:pPr>
        <w:jc w:val="both"/>
        <w:rPr>
          <w:rFonts w:ascii="Calibri" w:hAnsi="Calibri" w:cs="Arial"/>
          <w:sz w:val="20"/>
          <w:szCs w:val="20"/>
        </w:rPr>
      </w:pPr>
      <w:r w:rsidRPr="00CB6C04">
        <w:rPr>
          <w:rFonts w:ascii="Calibri" w:hAnsi="Calibri" w:cs="Arial"/>
          <w:color w:val="3366FF"/>
          <w:sz w:val="20"/>
          <w:szCs w:val="20"/>
          <w:u w:val="single"/>
          <w:lang w:eastAsia="en-GB"/>
        </w:rPr>
        <w:t>Answers using the nodes PN1 and PN2</w:t>
      </w:r>
      <w:r>
        <w:rPr>
          <w:rFonts w:ascii="Calibri" w:hAnsi="Calibri" w:cs="Arial"/>
          <w:color w:val="3366FF"/>
          <w:sz w:val="20"/>
          <w:szCs w:val="20"/>
          <w:u w:val="single"/>
          <w:lang w:eastAsia="en-GB"/>
        </w:rPr>
        <w:t>,</w:t>
      </w:r>
      <w:r w:rsidRPr="00CB6C04">
        <w:rPr>
          <w:rFonts w:ascii="Calibri" w:hAnsi="Calibri" w:cs="Arial"/>
          <w:color w:val="3366FF"/>
          <w:sz w:val="20"/>
          <w:szCs w:val="20"/>
          <w:u w:val="single"/>
          <w:lang w:eastAsia="en-GB"/>
        </w:rPr>
        <w:t xml:space="preserve"> instead of the questions 1.2-1.5.</w:t>
      </w:r>
    </w:p>
    <w:p w:rsidR="00CB6C04" w:rsidRDefault="00CB6C04" w:rsidP="006D73CE">
      <w:pPr>
        <w:rPr>
          <w:rFonts w:ascii="Calibri" w:hAnsi="Calibri" w:cs="Arial"/>
          <w:sz w:val="20"/>
          <w:szCs w:val="20"/>
        </w:rPr>
      </w:pPr>
    </w:p>
    <w:p w:rsidR="00CB6C04" w:rsidRPr="00CB6C04" w:rsidRDefault="006D0D5C" w:rsidP="00CB6C04">
      <w:pPr>
        <w:jc w:val="both"/>
        <w:rPr>
          <w:rFonts w:ascii="Calibri" w:hAnsi="Calibri" w:cs="Arial"/>
          <w:b/>
          <w:bCs/>
          <w:color w:val="000000"/>
          <w:sz w:val="20"/>
          <w:szCs w:val="20"/>
        </w:rPr>
      </w:pPr>
      <w:r>
        <w:rPr>
          <w:noProof/>
          <w:lang w:eastAsia="en-GB"/>
        </w:rPr>
        <w:drawing>
          <wp:inline distT="0" distB="0" distL="0" distR="0">
            <wp:extent cx="5038725" cy="3810000"/>
            <wp:effectExtent l="19050" t="0" r="9525"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82"/>
                    <a:srcRect/>
                    <a:stretch>
                      <a:fillRect/>
                    </a:stretch>
                  </pic:blipFill>
                  <pic:spPr bwMode="auto">
                    <a:xfrm>
                      <a:off x="0" y="0"/>
                      <a:ext cx="5038725" cy="3810000"/>
                    </a:xfrm>
                    <a:prstGeom prst="rect">
                      <a:avLst/>
                    </a:prstGeom>
                    <a:noFill/>
                    <a:ln w="9525">
                      <a:noFill/>
                      <a:miter lim="800000"/>
                      <a:headEnd/>
                      <a:tailEnd/>
                    </a:ln>
                  </pic:spPr>
                </pic:pic>
              </a:graphicData>
            </a:graphic>
          </wp:inline>
        </w:drawing>
      </w:r>
      <w:r w:rsidR="00CB6C04">
        <w:rPr>
          <w:rFonts w:ascii="Calibri" w:hAnsi="Calibri" w:cs="Arial"/>
          <w:b/>
          <w:bCs/>
          <w:color w:val="000000"/>
          <w:sz w:val="20"/>
          <w:szCs w:val="20"/>
          <w:u w:val="single"/>
        </w:rPr>
        <w:br w:type="page"/>
      </w:r>
      <w:r w:rsidR="00CB6C04" w:rsidRPr="00CB6C04">
        <w:rPr>
          <w:rFonts w:ascii="Calibri" w:hAnsi="Calibri" w:cs="Arial"/>
          <w:b/>
          <w:bCs/>
          <w:color w:val="000000"/>
          <w:sz w:val="20"/>
          <w:szCs w:val="20"/>
          <w:u w:val="single"/>
        </w:rPr>
        <w:t xml:space="preserve">Method 1: </w:t>
      </w:r>
      <w:r w:rsidR="00CB6C04" w:rsidRPr="00CB6C04">
        <w:rPr>
          <w:rFonts w:ascii="Calibri" w:hAnsi="Calibri" w:cs="Arial"/>
          <w:b/>
          <w:bCs/>
          <w:color w:val="000000"/>
          <w:sz w:val="20"/>
          <w:szCs w:val="20"/>
        </w:rPr>
        <w:t xml:space="preserve">Pear grafted on Quince rootstocks – </w:t>
      </w:r>
      <w:r w:rsidR="00CB6C04">
        <w:rPr>
          <w:rFonts w:ascii="Calibri" w:hAnsi="Calibri" w:cs="Arial"/>
          <w:b/>
          <w:bCs/>
          <w:color w:val="000000"/>
          <w:sz w:val="20"/>
          <w:szCs w:val="20"/>
        </w:rPr>
        <w:t>PFPP</w:t>
      </w:r>
      <w:r w:rsidR="00CB6C04" w:rsidRPr="00CB6C04">
        <w:rPr>
          <w:rFonts w:ascii="Calibri" w:hAnsi="Calibri" w:cs="Arial"/>
          <w:b/>
          <w:bCs/>
          <w:color w:val="000000"/>
          <w:sz w:val="20"/>
          <w:szCs w:val="20"/>
        </w:rPr>
        <w:t xml:space="preserve"> </w:t>
      </w:r>
    </w:p>
    <w:p w:rsidR="00CB6C04" w:rsidRDefault="00CB6C04" w:rsidP="00CB6C04">
      <w:pPr>
        <w:rPr>
          <w:rFonts w:ascii="Calibri" w:hAnsi="Calibri" w:cs="Arial"/>
          <w:color w:val="3366FF"/>
          <w:sz w:val="20"/>
          <w:szCs w:val="20"/>
          <w:u w:val="single"/>
          <w:lang w:eastAsia="en-GB"/>
        </w:rPr>
      </w:pPr>
      <w:r w:rsidRPr="00CB6C04">
        <w:rPr>
          <w:rFonts w:ascii="Calibri" w:hAnsi="Calibri" w:cs="Arial"/>
          <w:color w:val="3366FF"/>
          <w:sz w:val="20"/>
          <w:szCs w:val="20"/>
          <w:u w:val="single"/>
          <w:lang w:eastAsia="en-GB"/>
        </w:rPr>
        <w:t>Answers at question level (1.2-1.5)</w:t>
      </w:r>
    </w:p>
    <w:p w:rsidR="001A71BE" w:rsidRDefault="001A71BE" w:rsidP="006D73CE"/>
    <w:p w:rsidR="001A71BE" w:rsidRDefault="006D0D5C" w:rsidP="006D73CE">
      <w:r>
        <w:rPr>
          <w:noProof/>
          <w:lang w:eastAsia="en-GB"/>
        </w:rPr>
        <w:drawing>
          <wp:inline distT="0" distB="0" distL="0" distR="0">
            <wp:extent cx="5038725" cy="3876675"/>
            <wp:effectExtent l="19050" t="0" r="9525"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83"/>
                    <a:srcRect/>
                    <a:stretch>
                      <a:fillRect/>
                    </a:stretch>
                  </pic:blipFill>
                  <pic:spPr bwMode="auto">
                    <a:xfrm>
                      <a:off x="0" y="0"/>
                      <a:ext cx="5038725" cy="3876675"/>
                    </a:xfrm>
                    <a:prstGeom prst="rect">
                      <a:avLst/>
                    </a:prstGeom>
                    <a:noFill/>
                    <a:ln w="9525">
                      <a:noFill/>
                      <a:miter lim="800000"/>
                      <a:headEnd/>
                      <a:tailEnd/>
                    </a:ln>
                  </pic:spPr>
                </pic:pic>
              </a:graphicData>
            </a:graphic>
          </wp:inline>
        </w:drawing>
      </w:r>
    </w:p>
    <w:p w:rsidR="00CB6C04" w:rsidRDefault="00CB6C04" w:rsidP="006D73CE"/>
    <w:p w:rsidR="00CB6C04" w:rsidRPr="00CB6C04" w:rsidRDefault="00CB6C04" w:rsidP="00CB6C04">
      <w:pPr>
        <w:jc w:val="both"/>
        <w:rPr>
          <w:rFonts w:ascii="Calibri" w:hAnsi="Calibri" w:cs="Arial"/>
          <w:sz w:val="20"/>
          <w:szCs w:val="20"/>
        </w:rPr>
      </w:pPr>
      <w:r w:rsidRPr="00CB6C04">
        <w:rPr>
          <w:rFonts w:ascii="Calibri" w:hAnsi="Calibri" w:cs="Arial"/>
          <w:color w:val="3366FF"/>
          <w:sz w:val="20"/>
          <w:szCs w:val="20"/>
          <w:u w:val="single"/>
          <w:lang w:eastAsia="en-GB"/>
        </w:rPr>
        <w:t>Answers using the nodes PN1 and PN2</w:t>
      </w:r>
      <w:r>
        <w:rPr>
          <w:rFonts w:ascii="Calibri" w:hAnsi="Calibri" w:cs="Arial"/>
          <w:color w:val="3366FF"/>
          <w:sz w:val="20"/>
          <w:szCs w:val="20"/>
          <w:u w:val="single"/>
          <w:lang w:eastAsia="en-GB"/>
        </w:rPr>
        <w:t>,</w:t>
      </w:r>
      <w:r w:rsidRPr="00CB6C04">
        <w:rPr>
          <w:rFonts w:ascii="Calibri" w:hAnsi="Calibri" w:cs="Arial"/>
          <w:color w:val="3366FF"/>
          <w:sz w:val="20"/>
          <w:szCs w:val="20"/>
          <w:u w:val="single"/>
          <w:lang w:eastAsia="en-GB"/>
        </w:rPr>
        <w:t xml:space="preserve"> instead of the questions 1.2-1.5.</w:t>
      </w:r>
    </w:p>
    <w:p w:rsidR="00CB6C04" w:rsidRDefault="006D0D5C" w:rsidP="006D73CE">
      <w:r>
        <w:rPr>
          <w:noProof/>
          <w:lang w:eastAsia="en-GB"/>
        </w:rPr>
        <w:drawing>
          <wp:inline distT="0" distB="0" distL="0" distR="0">
            <wp:extent cx="5038725" cy="3876675"/>
            <wp:effectExtent l="19050" t="0" r="9525"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84"/>
                    <a:srcRect/>
                    <a:stretch>
                      <a:fillRect/>
                    </a:stretch>
                  </pic:blipFill>
                  <pic:spPr bwMode="auto">
                    <a:xfrm>
                      <a:off x="0" y="0"/>
                      <a:ext cx="5038725" cy="3876675"/>
                    </a:xfrm>
                    <a:prstGeom prst="rect">
                      <a:avLst/>
                    </a:prstGeom>
                    <a:noFill/>
                    <a:ln w="9525">
                      <a:noFill/>
                      <a:miter lim="800000"/>
                      <a:headEnd/>
                      <a:tailEnd/>
                    </a:ln>
                  </pic:spPr>
                </pic:pic>
              </a:graphicData>
            </a:graphic>
          </wp:inline>
        </w:drawing>
      </w:r>
    </w:p>
    <w:p w:rsidR="00E86353" w:rsidRDefault="00E86353" w:rsidP="006D73CE"/>
    <w:p w:rsidR="00E86353" w:rsidRDefault="00E86353" w:rsidP="006D73CE"/>
    <w:p w:rsidR="00E86353" w:rsidRPr="00CB6C04" w:rsidRDefault="00E86353" w:rsidP="00E86353">
      <w:pPr>
        <w:jc w:val="both"/>
        <w:rPr>
          <w:rFonts w:ascii="Calibri" w:hAnsi="Calibri" w:cs="Arial"/>
          <w:b/>
          <w:bCs/>
          <w:color w:val="800000"/>
          <w:sz w:val="20"/>
          <w:szCs w:val="20"/>
        </w:rPr>
      </w:pPr>
      <w:r>
        <w:rPr>
          <w:rFonts w:ascii="Calibri" w:hAnsi="Calibri" w:cs="Arial"/>
          <w:b/>
          <w:bCs/>
          <w:color w:val="800000"/>
          <w:sz w:val="20"/>
          <w:szCs w:val="20"/>
          <w:u w:val="single"/>
        </w:rPr>
        <w:br w:type="page"/>
      </w:r>
      <w:r w:rsidRPr="00CB6C04">
        <w:rPr>
          <w:rFonts w:ascii="Calibri" w:hAnsi="Calibri" w:cs="Arial"/>
          <w:b/>
          <w:bCs/>
          <w:color w:val="800000"/>
          <w:sz w:val="20"/>
          <w:szCs w:val="20"/>
          <w:u w:val="single"/>
        </w:rPr>
        <w:t xml:space="preserve">Method </w:t>
      </w:r>
      <w:r>
        <w:rPr>
          <w:rFonts w:ascii="Calibri" w:hAnsi="Calibri" w:cs="Arial"/>
          <w:b/>
          <w:bCs/>
          <w:color w:val="800000"/>
          <w:sz w:val="20"/>
          <w:szCs w:val="20"/>
          <w:u w:val="single"/>
        </w:rPr>
        <w:t>2</w:t>
      </w:r>
      <w:r w:rsidRPr="00E86353">
        <w:rPr>
          <w:rFonts w:ascii="Calibri" w:hAnsi="Calibri" w:cs="Arial"/>
          <w:b/>
          <w:bCs/>
          <w:color w:val="800000"/>
          <w:sz w:val="20"/>
          <w:szCs w:val="20"/>
        </w:rPr>
        <w:t xml:space="preserve">: </w:t>
      </w:r>
      <w:r w:rsidRPr="00CB6C04">
        <w:rPr>
          <w:rFonts w:ascii="Calibri" w:hAnsi="Calibri" w:cs="Arial"/>
          <w:b/>
          <w:bCs/>
          <w:color w:val="800000"/>
          <w:sz w:val="20"/>
          <w:szCs w:val="20"/>
        </w:rPr>
        <w:t xml:space="preserve">Pear grafted on Pyrus rootstocks – no measures </w:t>
      </w:r>
    </w:p>
    <w:p w:rsidR="00E86353" w:rsidRDefault="00E86353" w:rsidP="006D73CE">
      <w:pPr>
        <w:rPr>
          <w:rFonts w:ascii="Calibri" w:hAnsi="Calibri" w:cs="Arial"/>
          <w:sz w:val="20"/>
          <w:szCs w:val="20"/>
        </w:rPr>
      </w:pPr>
    </w:p>
    <w:p w:rsidR="00E86353" w:rsidRDefault="006D0D5C" w:rsidP="006D73CE">
      <w:pPr>
        <w:rPr>
          <w:rFonts w:ascii="Calibri" w:hAnsi="Calibri" w:cs="Arial"/>
          <w:sz w:val="20"/>
          <w:szCs w:val="20"/>
        </w:rPr>
      </w:pPr>
      <w:r>
        <w:rPr>
          <w:noProof/>
          <w:lang w:eastAsia="en-GB"/>
        </w:rPr>
        <w:drawing>
          <wp:inline distT="0" distB="0" distL="0" distR="0">
            <wp:extent cx="5762625" cy="2943225"/>
            <wp:effectExtent l="19050" t="0" r="9525"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85"/>
                    <a:srcRect/>
                    <a:stretch>
                      <a:fillRect/>
                    </a:stretch>
                  </pic:blipFill>
                  <pic:spPr bwMode="auto">
                    <a:xfrm>
                      <a:off x="0" y="0"/>
                      <a:ext cx="5762625" cy="2943225"/>
                    </a:xfrm>
                    <a:prstGeom prst="rect">
                      <a:avLst/>
                    </a:prstGeom>
                    <a:noFill/>
                    <a:ln w="9525">
                      <a:noFill/>
                      <a:miter lim="800000"/>
                      <a:headEnd/>
                      <a:tailEnd/>
                    </a:ln>
                  </pic:spPr>
                </pic:pic>
              </a:graphicData>
            </a:graphic>
          </wp:inline>
        </w:drawing>
      </w:r>
    </w:p>
    <w:p w:rsidR="00E86353" w:rsidRDefault="00E86353" w:rsidP="006D73CE">
      <w:pPr>
        <w:rPr>
          <w:rFonts w:ascii="Calibri" w:hAnsi="Calibri" w:cs="Arial"/>
          <w:sz w:val="20"/>
          <w:szCs w:val="20"/>
        </w:rPr>
      </w:pPr>
    </w:p>
    <w:p w:rsidR="00E86353" w:rsidRPr="00E86353" w:rsidRDefault="00E86353" w:rsidP="00E86353">
      <w:pPr>
        <w:jc w:val="both"/>
        <w:rPr>
          <w:rFonts w:ascii="Calibri" w:hAnsi="Calibri" w:cs="Arial"/>
          <w:b/>
          <w:bCs/>
          <w:sz w:val="20"/>
          <w:szCs w:val="20"/>
        </w:rPr>
      </w:pPr>
      <w:r w:rsidRPr="00E86353">
        <w:rPr>
          <w:rFonts w:ascii="Calibri" w:hAnsi="Calibri" w:cs="Arial"/>
          <w:b/>
          <w:bCs/>
          <w:sz w:val="20"/>
          <w:szCs w:val="20"/>
          <w:u w:val="single"/>
        </w:rPr>
        <w:t>Method 2</w:t>
      </w:r>
      <w:r w:rsidRPr="00E86353">
        <w:rPr>
          <w:rFonts w:ascii="Calibri" w:hAnsi="Calibri" w:cs="Arial"/>
          <w:b/>
          <w:bCs/>
          <w:sz w:val="20"/>
          <w:szCs w:val="20"/>
        </w:rPr>
        <w:t xml:space="preserve">: Pear grafted on Pyrus rootstocks – </w:t>
      </w:r>
      <w:r>
        <w:rPr>
          <w:rFonts w:ascii="Calibri" w:hAnsi="Calibri" w:cs="Arial"/>
          <w:b/>
          <w:bCs/>
          <w:sz w:val="20"/>
          <w:szCs w:val="20"/>
        </w:rPr>
        <w:t>visual inspections</w:t>
      </w:r>
      <w:r w:rsidRPr="00E86353">
        <w:rPr>
          <w:rFonts w:ascii="Calibri" w:hAnsi="Calibri" w:cs="Arial"/>
          <w:b/>
          <w:bCs/>
          <w:sz w:val="20"/>
          <w:szCs w:val="20"/>
        </w:rPr>
        <w:t xml:space="preserve"> </w:t>
      </w:r>
    </w:p>
    <w:p w:rsidR="00E86353" w:rsidRDefault="00E86353" w:rsidP="006D73CE">
      <w:pPr>
        <w:rPr>
          <w:rFonts w:ascii="Calibri" w:hAnsi="Calibri" w:cs="Arial"/>
          <w:sz w:val="20"/>
          <w:szCs w:val="20"/>
        </w:rPr>
      </w:pPr>
    </w:p>
    <w:p w:rsidR="004025FC" w:rsidRDefault="006D0D5C" w:rsidP="006D73CE">
      <w:r>
        <w:rPr>
          <w:noProof/>
          <w:lang w:eastAsia="en-GB"/>
        </w:rPr>
        <w:drawing>
          <wp:inline distT="0" distB="0" distL="0" distR="0">
            <wp:extent cx="5762625" cy="2943225"/>
            <wp:effectExtent l="19050" t="0" r="9525"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86"/>
                    <a:srcRect/>
                    <a:stretch>
                      <a:fillRect/>
                    </a:stretch>
                  </pic:blipFill>
                  <pic:spPr bwMode="auto">
                    <a:xfrm>
                      <a:off x="0" y="0"/>
                      <a:ext cx="5762625" cy="2943225"/>
                    </a:xfrm>
                    <a:prstGeom prst="rect">
                      <a:avLst/>
                    </a:prstGeom>
                    <a:noFill/>
                    <a:ln w="9525">
                      <a:noFill/>
                      <a:miter lim="800000"/>
                      <a:headEnd/>
                      <a:tailEnd/>
                    </a:ln>
                  </pic:spPr>
                </pic:pic>
              </a:graphicData>
            </a:graphic>
          </wp:inline>
        </w:drawing>
      </w:r>
    </w:p>
    <w:p w:rsidR="004025FC" w:rsidRDefault="004025FC" w:rsidP="006D73CE"/>
    <w:p w:rsidR="004025FC" w:rsidRDefault="004025FC" w:rsidP="004025FC">
      <w:pPr>
        <w:jc w:val="both"/>
        <w:rPr>
          <w:rFonts w:ascii="Calibri" w:hAnsi="Calibri" w:cs="Arial"/>
          <w:b/>
          <w:bCs/>
          <w:sz w:val="20"/>
          <w:szCs w:val="20"/>
        </w:rPr>
      </w:pPr>
      <w:r>
        <w:rPr>
          <w:rFonts w:ascii="Calibri" w:hAnsi="Calibri" w:cs="Arial"/>
          <w:b/>
          <w:bCs/>
          <w:sz w:val="20"/>
          <w:szCs w:val="20"/>
          <w:u w:val="single"/>
        </w:rPr>
        <w:br w:type="page"/>
      </w:r>
      <w:r w:rsidRPr="00E86353">
        <w:rPr>
          <w:rFonts w:ascii="Calibri" w:hAnsi="Calibri" w:cs="Arial"/>
          <w:b/>
          <w:bCs/>
          <w:sz w:val="20"/>
          <w:szCs w:val="20"/>
          <w:u w:val="single"/>
        </w:rPr>
        <w:t>Method 2</w:t>
      </w:r>
      <w:r w:rsidRPr="00E86353">
        <w:rPr>
          <w:rFonts w:ascii="Calibri" w:hAnsi="Calibri" w:cs="Arial"/>
          <w:b/>
          <w:bCs/>
          <w:sz w:val="20"/>
          <w:szCs w:val="20"/>
        </w:rPr>
        <w:t xml:space="preserve">: Pear grafted on Pyrus rootstocks – </w:t>
      </w:r>
      <w:r>
        <w:rPr>
          <w:rFonts w:ascii="Calibri" w:hAnsi="Calibri" w:cs="Arial"/>
          <w:b/>
          <w:bCs/>
          <w:sz w:val="20"/>
          <w:szCs w:val="20"/>
        </w:rPr>
        <w:t>certification</w:t>
      </w:r>
      <w:r w:rsidRPr="00E86353">
        <w:rPr>
          <w:rFonts w:ascii="Calibri" w:hAnsi="Calibri" w:cs="Arial"/>
          <w:b/>
          <w:bCs/>
          <w:sz w:val="20"/>
          <w:szCs w:val="20"/>
        </w:rPr>
        <w:t xml:space="preserve"> </w:t>
      </w:r>
    </w:p>
    <w:p w:rsidR="004025FC" w:rsidRPr="00E86353" w:rsidRDefault="004025FC" w:rsidP="004025FC">
      <w:pPr>
        <w:jc w:val="both"/>
        <w:rPr>
          <w:rFonts w:ascii="Calibri" w:hAnsi="Calibri" w:cs="Arial"/>
          <w:b/>
          <w:bCs/>
          <w:sz w:val="20"/>
          <w:szCs w:val="20"/>
        </w:rPr>
      </w:pPr>
    </w:p>
    <w:p w:rsidR="004025FC" w:rsidRDefault="006D0D5C" w:rsidP="006D73CE">
      <w:r>
        <w:rPr>
          <w:noProof/>
          <w:lang w:eastAsia="en-GB"/>
        </w:rPr>
        <w:drawing>
          <wp:inline distT="0" distB="0" distL="0" distR="0">
            <wp:extent cx="5762625" cy="2943225"/>
            <wp:effectExtent l="19050" t="0" r="9525"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87"/>
                    <a:srcRect/>
                    <a:stretch>
                      <a:fillRect/>
                    </a:stretch>
                  </pic:blipFill>
                  <pic:spPr bwMode="auto">
                    <a:xfrm>
                      <a:off x="0" y="0"/>
                      <a:ext cx="5762625" cy="2943225"/>
                    </a:xfrm>
                    <a:prstGeom prst="rect">
                      <a:avLst/>
                    </a:prstGeom>
                    <a:noFill/>
                    <a:ln w="9525">
                      <a:noFill/>
                      <a:miter lim="800000"/>
                      <a:headEnd/>
                      <a:tailEnd/>
                    </a:ln>
                  </pic:spPr>
                </pic:pic>
              </a:graphicData>
            </a:graphic>
          </wp:inline>
        </w:drawing>
      </w:r>
    </w:p>
    <w:p w:rsidR="004025FC" w:rsidRDefault="004025FC" w:rsidP="006D73CE"/>
    <w:p w:rsidR="004025FC" w:rsidRDefault="004025FC" w:rsidP="004025FC">
      <w:pPr>
        <w:jc w:val="both"/>
        <w:rPr>
          <w:rFonts w:ascii="Calibri" w:hAnsi="Calibri" w:cs="Arial"/>
          <w:b/>
          <w:bCs/>
          <w:sz w:val="20"/>
          <w:szCs w:val="20"/>
          <w:u w:val="single"/>
        </w:rPr>
      </w:pPr>
    </w:p>
    <w:p w:rsidR="004025FC" w:rsidRDefault="004025FC" w:rsidP="004025FC">
      <w:pPr>
        <w:jc w:val="both"/>
        <w:rPr>
          <w:rFonts w:ascii="Calibri" w:hAnsi="Calibri" w:cs="Arial"/>
          <w:b/>
          <w:bCs/>
          <w:sz w:val="20"/>
          <w:szCs w:val="20"/>
        </w:rPr>
      </w:pPr>
      <w:r w:rsidRPr="00E86353">
        <w:rPr>
          <w:rFonts w:ascii="Calibri" w:hAnsi="Calibri" w:cs="Arial"/>
          <w:b/>
          <w:bCs/>
          <w:sz w:val="20"/>
          <w:szCs w:val="20"/>
          <w:u w:val="single"/>
        </w:rPr>
        <w:t>Method 2</w:t>
      </w:r>
      <w:r w:rsidRPr="00E86353">
        <w:rPr>
          <w:rFonts w:ascii="Calibri" w:hAnsi="Calibri" w:cs="Arial"/>
          <w:b/>
          <w:bCs/>
          <w:sz w:val="20"/>
          <w:szCs w:val="20"/>
        </w:rPr>
        <w:t xml:space="preserve">: Pear grafted on Pyrus rootstocks – </w:t>
      </w:r>
      <w:r>
        <w:rPr>
          <w:rFonts w:ascii="Calibri" w:hAnsi="Calibri" w:cs="Arial"/>
          <w:b/>
          <w:bCs/>
          <w:sz w:val="20"/>
          <w:szCs w:val="20"/>
        </w:rPr>
        <w:t>PFPP</w:t>
      </w:r>
    </w:p>
    <w:p w:rsidR="004025FC" w:rsidRDefault="004025FC" w:rsidP="004025FC">
      <w:pPr>
        <w:jc w:val="both"/>
        <w:rPr>
          <w:rFonts w:ascii="Calibri" w:hAnsi="Calibri" w:cs="Arial"/>
          <w:b/>
          <w:bCs/>
          <w:sz w:val="20"/>
          <w:szCs w:val="20"/>
        </w:rPr>
      </w:pPr>
    </w:p>
    <w:p w:rsidR="004025FC" w:rsidRDefault="006D0D5C" w:rsidP="004025FC">
      <w:pPr>
        <w:jc w:val="both"/>
        <w:rPr>
          <w:rFonts w:ascii="Calibri" w:hAnsi="Calibri" w:cs="Arial"/>
          <w:b/>
          <w:bCs/>
          <w:sz w:val="20"/>
          <w:szCs w:val="20"/>
        </w:rPr>
      </w:pPr>
      <w:r>
        <w:rPr>
          <w:noProof/>
          <w:lang w:eastAsia="en-GB"/>
        </w:rPr>
        <w:drawing>
          <wp:inline distT="0" distB="0" distL="0" distR="0">
            <wp:extent cx="5762625" cy="2943225"/>
            <wp:effectExtent l="19050" t="0" r="9525"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88"/>
                    <a:srcRect/>
                    <a:stretch>
                      <a:fillRect/>
                    </a:stretch>
                  </pic:blipFill>
                  <pic:spPr bwMode="auto">
                    <a:xfrm>
                      <a:off x="0" y="0"/>
                      <a:ext cx="5762625" cy="2943225"/>
                    </a:xfrm>
                    <a:prstGeom prst="rect">
                      <a:avLst/>
                    </a:prstGeom>
                    <a:noFill/>
                    <a:ln w="9525">
                      <a:noFill/>
                      <a:miter lim="800000"/>
                      <a:headEnd/>
                      <a:tailEnd/>
                    </a:ln>
                  </pic:spPr>
                </pic:pic>
              </a:graphicData>
            </a:graphic>
          </wp:inline>
        </w:drawing>
      </w:r>
      <w:r w:rsidR="004025FC" w:rsidRPr="00E86353">
        <w:rPr>
          <w:rFonts w:ascii="Calibri" w:hAnsi="Calibri" w:cs="Arial"/>
          <w:b/>
          <w:bCs/>
          <w:sz w:val="20"/>
          <w:szCs w:val="20"/>
        </w:rPr>
        <w:t xml:space="preserve"> </w:t>
      </w:r>
    </w:p>
    <w:p w:rsidR="004025FC" w:rsidRDefault="004025FC" w:rsidP="006D73CE">
      <w:pPr>
        <w:rPr>
          <w:rFonts w:ascii="Calibri" w:hAnsi="Calibri" w:cs="Arial"/>
          <w:sz w:val="20"/>
          <w:szCs w:val="20"/>
        </w:rPr>
      </w:pPr>
    </w:p>
    <w:p w:rsidR="004025FC" w:rsidRDefault="004025FC" w:rsidP="006D73CE">
      <w:pPr>
        <w:rPr>
          <w:rFonts w:ascii="Calibri" w:hAnsi="Calibri" w:cs="Arial"/>
          <w:sz w:val="20"/>
          <w:szCs w:val="20"/>
        </w:rPr>
      </w:pPr>
    </w:p>
    <w:p w:rsidR="004025FC" w:rsidRPr="004025FC" w:rsidRDefault="004025FC" w:rsidP="004025FC">
      <w:pPr>
        <w:jc w:val="both"/>
        <w:rPr>
          <w:rFonts w:ascii="Calibri" w:hAnsi="Calibri" w:cs="Arial"/>
          <w:b/>
          <w:bCs/>
          <w:color w:val="008080"/>
          <w:sz w:val="20"/>
          <w:szCs w:val="20"/>
        </w:rPr>
      </w:pPr>
      <w:r>
        <w:rPr>
          <w:rFonts w:ascii="Calibri" w:hAnsi="Calibri" w:cs="Arial"/>
          <w:b/>
          <w:bCs/>
          <w:color w:val="008080"/>
          <w:sz w:val="20"/>
          <w:szCs w:val="20"/>
          <w:u w:val="single"/>
        </w:rPr>
        <w:br w:type="page"/>
      </w:r>
      <w:r w:rsidRPr="004025FC">
        <w:rPr>
          <w:rFonts w:ascii="Calibri" w:hAnsi="Calibri" w:cs="Arial"/>
          <w:b/>
          <w:bCs/>
          <w:color w:val="008080"/>
          <w:sz w:val="20"/>
          <w:szCs w:val="20"/>
          <w:u w:val="single"/>
        </w:rPr>
        <w:t>Method 2</w:t>
      </w:r>
      <w:r w:rsidRPr="004025FC">
        <w:rPr>
          <w:rFonts w:ascii="Calibri" w:hAnsi="Calibri" w:cs="Arial"/>
          <w:b/>
          <w:bCs/>
          <w:color w:val="008080"/>
          <w:sz w:val="20"/>
          <w:szCs w:val="20"/>
        </w:rPr>
        <w:t>: Pear grafted on Quince rootstocks – no measures</w:t>
      </w:r>
    </w:p>
    <w:p w:rsidR="004025FC" w:rsidRDefault="004025FC" w:rsidP="006D73CE">
      <w:pPr>
        <w:rPr>
          <w:rFonts w:ascii="Calibri" w:hAnsi="Calibri" w:cs="Arial"/>
          <w:sz w:val="20"/>
          <w:szCs w:val="20"/>
        </w:rPr>
      </w:pPr>
    </w:p>
    <w:p w:rsidR="004025FC" w:rsidRDefault="006D0D5C" w:rsidP="006D73CE">
      <w:r>
        <w:rPr>
          <w:noProof/>
          <w:lang w:eastAsia="en-GB"/>
        </w:rPr>
        <w:drawing>
          <wp:inline distT="0" distB="0" distL="0" distR="0">
            <wp:extent cx="5762625" cy="2943225"/>
            <wp:effectExtent l="19050" t="0" r="9525"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89"/>
                    <a:srcRect/>
                    <a:stretch>
                      <a:fillRect/>
                    </a:stretch>
                  </pic:blipFill>
                  <pic:spPr bwMode="auto">
                    <a:xfrm>
                      <a:off x="0" y="0"/>
                      <a:ext cx="5762625" cy="2943225"/>
                    </a:xfrm>
                    <a:prstGeom prst="rect">
                      <a:avLst/>
                    </a:prstGeom>
                    <a:noFill/>
                    <a:ln w="9525">
                      <a:noFill/>
                      <a:miter lim="800000"/>
                      <a:headEnd/>
                      <a:tailEnd/>
                    </a:ln>
                  </pic:spPr>
                </pic:pic>
              </a:graphicData>
            </a:graphic>
          </wp:inline>
        </w:drawing>
      </w:r>
    </w:p>
    <w:p w:rsidR="004025FC" w:rsidRDefault="004025FC" w:rsidP="006D73CE"/>
    <w:p w:rsidR="004025FC" w:rsidRDefault="004025FC" w:rsidP="004025FC">
      <w:pPr>
        <w:jc w:val="both"/>
        <w:rPr>
          <w:rFonts w:ascii="Calibri" w:hAnsi="Calibri" w:cs="Arial"/>
          <w:b/>
          <w:bCs/>
          <w:sz w:val="20"/>
          <w:szCs w:val="20"/>
          <w:u w:val="single"/>
        </w:rPr>
      </w:pPr>
    </w:p>
    <w:p w:rsidR="004025FC" w:rsidRPr="00E86353" w:rsidRDefault="004025FC" w:rsidP="004025FC">
      <w:pPr>
        <w:jc w:val="both"/>
        <w:rPr>
          <w:rFonts w:ascii="Calibri" w:hAnsi="Calibri" w:cs="Arial"/>
          <w:b/>
          <w:bCs/>
          <w:sz w:val="20"/>
          <w:szCs w:val="20"/>
        </w:rPr>
      </w:pPr>
      <w:r w:rsidRPr="00E86353">
        <w:rPr>
          <w:rFonts w:ascii="Calibri" w:hAnsi="Calibri" w:cs="Arial"/>
          <w:b/>
          <w:bCs/>
          <w:sz w:val="20"/>
          <w:szCs w:val="20"/>
          <w:u w:val="single"/>
        </w:rPr>
        <w:t>Method 2</w:t>
      </w:r>
      <w:r w:rsidRPr="00E86353">
        <w:rPr>
          <w:rFonts w:ascii="Calibri" w:hAnsi="Calibri" w:cs="Arial"/>
          <w:b/>
          <w:bCs/>
          <w:sz w:val="20"/>
          <w:szCs w:val="20"/>
        </w:rPr>
        <w:t xml:space="preserve">: Pear grafted on </w:t>
      </w:r>
      <w:r>
        <w:rPr>
          <w:rFonts w:ascii="Calibri" w:hAnsi="Calibri" w:cs="Arial"/>
          <w:b/>
          <w:bCs/>
          <w:sz w:val="20"/>
          <w:szCs w:val="20"/>
        </w:rPr>
        <w:t>Quince</w:t>
      </w:r>
      <w:r w:rsidRPr="00E86353">
        <w:rPr>
          <w:rFonts w:ascii="Calibri" w:hAnsi="Calibri" w:cs="Arial"/>
          <w:b/>
          <w:bCs/>
          <w:sz w:val="20"/>
          <w:szCs w:val="20"/>
        </w:rPr>
        <w:t xml:space="preserve"> rootstocks – </w:t>
      </w:r>
      <w:r>
        <w:rPr>
          <w:rFonts w:ascii="Calibri" w:hAnsi="Calibri" w:cs="Arial"/>
          <w:b/>
          <w:bCs/>
          <w:sz w:val="20"/>
          <w:szCs w:val="20"/>
        </w:rPr>
        <w:t>visual inspections</w:t>
      </w:r>
      <w:r w:rsidRPr="00E86353">
        <w:rPr>
          <w:rFonts w:ascii="Calibri" w:hAnsi="Calibri" w:cs="Arial"/>
          <w:b/>
          <w:bCs/>
          <w:sz w:val="20"/>
          <w:szCs w:val="20"/>
        </w:rPr>
        <w:t xml:space="preserve"> </w:t>
      </w:r>
    </w:p>
    <w:p w:rsidR="004025FC" w:rsidRDefault="004025FC" w:rsidP="006D73CE">
      <w:pPr>
        <w:rPr>
          <w:rFonts w:ascii="Calibri" w:hAnsi="Calibri" w:cs="Arial"/>
          <w:sz w:val="20"/>
          <w:szCs w:val="20"/>
        </w:rPr>
      </w:pPr>
    </w:p>
    <w:p w:rsidR="004025FC" w:rsidRDefault="006D0D5C" w:rsidP="006D73CE">
      <w:r>
        <w:rPr>
          <w:noProof/>
          <w:lang w:eastAsia="en-GB"/>
        </w:rPr>
        <w:drawing>
          <wp:inline distT="0" distB="0" distL="0" distR="0">
            <wp:extent cx="5762625" cy="2943225"/>
            <wp:effectExtent l="19050" t="0" r="9525"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90"/>
                    <a:srcRect/>
                    <a:stretch>
                      <a:fillRect/>
                    </a:stretch>
                  </pic:blipFill>
                  <pic:spPr bwMode="auto">
                    <a:xfrm>
                      <a:off x="0" y="0"/>
                      <a:ext cx="5762625" cy="2943225"/>
                    </a:xfrm>
                    <a:prstGeom prst="rect">
                      <a:avLst/>
                    </a:prstGeom>
                    <a:noFill/>
                    <a:ln w="9525">
                      <a:noFill/>
                      <a:miter lim="800000"/>
                      <a:headEnd/>
                      <a:tailEnd/>
                    </a:ln>
                  </pic:spPr>
                </pic:pic>
              </a:graphicData>
            </a:graphic>
          </wp:inline>
        </w:drawing>
      </w:r>
    </w:p>
    <w:p w:rsidR="004025FC" w:rsidRDefault="004025FC" w:rsidP="006D73CE"/>
    <w:p w:rsidR="004025FC" w:rsidRDefault="004025FC" w:rsidP="006D73CE"/>
    <w:p w:rsidR="004025FC" w:rsidRDefault="004025FC" w:rsidP="004025FC">
      <w:pPr>
        <w:jc w:val="both"/>
        <w:rPr>
          <w:rFonts w:ascii="Calibri" w:hAnsi="Calibri" w:cs="Arial"/>
          <w:b/>
          <w:bCs/>
          <w:sz w:val="20"/>
          <w:szCs w:val="20"/>
        </w:rPr>
      </w:pPr>
      <w:r>
        <w:rPr>
          <w:rFonts w:ascii="Calibri" w:hAnsi="Calibri" w:cs="Arial"/>
          <w:b/>
          <w:bCs/>
          <w:sz w:val="20"/>
          <w:szCs w:val="20"/>
          <w:u w:val="single"/>
        </w:rPr>
        <w:br w:type="page"/>
      </w:r>
      <w:r w:rsidRPr="00E86353">
        <w:rPr>
          <w:rFonts w:ascii="Calibri" w:hAnsi="Calibri" w:cs="Arial"/>
          <w:b/>
          <w:bCs/>
          <w:sz w:val="20"/>
          <w:szCs w:val="20"/>
          <w:u w:val="single"/>
        </w:rPr>
        <w:t>Method 2</w:t>
      </w:r>
      <w:r w:rsidRPr="00E86353">
        <w:rPr>
          <w:rFonts w:ascii="Calibri" w:hAnsi="Calibri" w:cs="Arial"/>
          <w:b/>
          <w:bCs/>
          <w:sz w:val="20"/>
          <w:szCs w:val="20"/>
        </w:rPr>
        <w:t xml:space="preserve">: Pear grafted on </w:t>
      </w:r>
      <w:r>
        <w:rPr>
          <w:rFonts w:ascii="Calibri" w:hAnsi="Calibri" w:cs="Arial"/>
          <w:b/>
          <w:bCs/>
          <w:sz w:val="20"/>
          <w:szCs w:val="20"/>
        </w:rPr>
        <w:t>Quince</w:t>
      </w:r>
      <w:r w:rsidRPr="00E86353">
        <w:rPr>
          <w:rFonts w:ascii="Calibri" w:hAnsi="Calibri" w:cs="Arial"/>
          <w:b/>
          <w:bCs/>
          <w:sz w:val="20"/>
          <w:szCs w:val="20"/>
        </w:rPr>
        <w:t xml:space="preserve"> rootstocks – </w:t>
      </w:r>
      <w:r>
        <w:rPr>
          <w:rFonts w:ascii="Calibri" w:hAnsi="Calibri" w:cs="Arial"/>
          <w:b/>
          <w:bCs/>
          <w:sz w:val="20"/>
          <w:szCs w:val="20"/>
        </w:rPr>
        <w:t>certification</w:t>
      </w:r>
    </w:p>
    <w:p w:rsidR="004025FC" w:rsidRDefault="004025FC" w:rsidP="004025FC">
      <w:pPr>
        <w:jc w:val="both"/>
        <w:rPr>
          <w:rFonts w:ascii="Calibri" w:hAnsi="Calibri" w:cs="Arial"/>
          <w:b/>
          <w:bCs/>
          <w:sz w:val="20"/>
          <w:szCs w:val="20"/>
        </w:rPr>
      </w:pPr>
    </w:p>
    <w:p w:rsidR="004025FC" w:rsidRDefault="006D0D5C" w:rsidP="004025FC">
      <w:pPr>
        <w:jc w:val="both"/>
        <w:rPr>
          <w:rFonts w:ascii="Calibri" w:hAnsi="Calibri" w:cs="Arial"/>
          <w:b/>
          <w:bCs/>
          <w:sz w:val="20"/>
          <w:szCs w:val="20"/>
        </w:rPr>
      </w:pPr>
      <w:r>
        <w:rPr>
          <w:noProof/>
          <w:lang w:eastAsia="en-GB"/>
        </w:rPr>
        <w:drawing>
          <wp:inline distT="0" distB="0" distL="0" distR="0">
            <wp:extent cx="5762625" cy="2943225"/>
            <wp:effectExtent l="19050" t="0" r="9525"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91"/>
                    <a:srcRect/>
                    <a:stretch>
                      <a:fillRect/>
                    </a:stretch>
                  </pic:blipFill>
                  <pic:spPr bwMode="auto">
                    <a:xfrm>
                      <a:off x="0" y="0"/>
                      <a:ext cx="5762625" cy="2943225"/>
                    </a:xfrm>
                    <a:prstGeom prst="rect">
                      <a:avLst/>
                    </a:prstGeom>
                    <a:noFill/>
                    <a:ln w="9525">
                      <a:noFill/>
                      <a:miter lim="800000"/>
                      <a:headEnd/>
                      <a:tailEnd/>
                    </a:ln>
                  </pic:spPr>
                </pic:pic>
              </a:graphicData>
            </a:graphic>
          </wp:inline>
        </w:drawing>
      </w:r>
    </w:p>
    <w:p w:rsidR="004025FC" w:rsidRDefault="004025FC" w:rsidP="004025FC">
      <w:pPr>
        <w:jc w:val="both"/>
        <w:rPr>
          <w:rFonts w:ascii="Calibri" w:hAnsi="Calibri" w:cs="Arial"/>
          <w:b/>
          <w:bCs/>
          <w:sz w:val="20"/>
          <w:szCs w:val="20"/>
        </w:rPr>
      </w:pPr>
    </w:p>
    <w:p w:rsidR="004025FC" w:rsidRDefault="004025FC" w:rsidP="004025FC">
      <w:pPr>
        <w:jc w:val="both"/>
        <w:rPr>
          <w:rFonts w:ascii="Calibri" w:hAnsi="Calibri" w:cs="Arial"/>
          <w:b/>
          <w:bCs/>
          <w:sz w:val="20"/>
          <w:szCs w:val="20"/>
        </w:rPr>
      </w:pPr>
      <w:r w:rsidRPr="00E86353">
        <w:rPr>
          <w:rFonts w:ascii="Calibri" w:hAnsi="Calibri" w:cs="Arial"/>
          <w:b/>
          <w:bCs/>
          <w:sz w:val="20"/>
          <w:szCs w:val="20"/>
        </w:rPr>
        <w:t xml:space="preserve"> </w:t>
      </w:r>
    </w:p>
    <w:p w:rsidR="004025FC" w:rsidRDefault="004025FC" w:rsidP="004025FC">
      <w:pPr>
        <w:jc w:val="both"/>
        <w:rPr>
          <w:rFonts w:ascii="Calibri" w:hAnsi="Calibri" w:cs="Arial"/>
          <w:b/>
          <w:bCs/>
          <w:sz w:val="20"/>
          <w:szCs w:val="20"/>
        </w:rPr>
      </w:pPr>
      <w:r w:rsidRPr="00E86353">
        <w:rPr>
          <w:rFonts w:ascii="Calibri" w:hAnsi="Calibri" w:cs="Arial"/>
          <w:b/>
          <w:bCs/>
          <w:sz w:val="20"/>
          <w:szCs w:val="20"/>
          <w:u w:val="single"/>
        </w:rPr>
        <w:t>Method 2</w:t>
      </w:r>
      <w:r w:rsidRPr="00E86353">
        <w:rPr>
          <w:rFonts w:ascii="Calibri" w:hAnsi="Calibri" w:cs="Arial"/>
          <w:b/>
          <w:bCs/>
          <w:sz w:val="20"/>
          <w:szCs w:val="20"/>
        </w:rPr>
        <w:t xml:space="preserve">: Pear grafted on </w:t>
      </w:r>
      <w:r>
        <w:rPr>
          <w:rFonts w:ascii="Calibri" w:hAnsi="Calibri" w:cs="Arial"/>
          <w:b/>
          <w:bCs/>
          <w:sz w:val="20"/>
          <w:szCs w:val="20"/>
        </w:rPr>
        <w:t>Quince</w:t>
      </w:r>
      <w:r w:rsidRPr="00E86353">
        <w:rPr>
          <w:rFonts w:ascii="Calibri" w:hAnsi="Calibri" w:cs="Arial"/>
          <w:b/>
          <w:bCs/>
          <w:sz w:val="20"/>
          <w:szCs w:val="20"/>
        </w:rPr>
        <w:t xml:space="preserve"> rootstocks – </w:t>
      </w:r>
      <w:r>
        <w:rPr>
          <w:rFonts w:ascii="Calibri" w:hAnsi="Calibri" w:cs="Arial"/>
          <w:b/>
          <w:bCs/>
          <w:sz w:val="20"/>
          <w:szCs w:val="20"/>
        </w:rPr>
        <w:t>PFPP</w:t>
      </w:r>
    </w:p>
    <w:p w:rsidR="004025FC" w:rsidRPr="00E86353" w:rsidRDefault="004025FC" w:rsidP="004025FC">
      <w:pPr>
        <w:jc w:val="both"/>
        <w:rPr>
          <w:rFonts w:ascii="Calibri" w:hAnsi="Calibri" w:cs="Arial"/>
          <w:b/>
          <w:bCs/>
          <w:sz w:val="20"/>
          <w:szCs w:val="20"/>
        </w:rPr>
      </w:pPr>
    </w:p>
    <w:p w:rsidR="004025FC" w:rsidRDefault="006D0D5C" w:rsidP="006D73CE">
      <w:r>
        <w:rPr>
          <w:noProof/>
          <w:lang w:eastAsia="en-GB"/>
        </w:rPr>
        <w:drawing>
          <wp:inline distT="0" distB="0" distL="0" distR="0">
            <wp:extent cx="5762625" cy="2943225"/>
            <wp:effectExtent l="19050" t="0" r="9525"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92"/>
                    <a:srcRect/>
                    <a:stretch>
                      <a:fillRect/>
                    </a:stretch>
                  </pic:blipFill>
                  <pic:spPr bwMode="auto">
                    <a:xfrm>
                      <a:off x="0" y="0"/>
                      <a:ext cx="5762625" cy="2943225"/>
                    </a:xfrm>
                    <a:prstGeom prst="rect">
                      <a:avLst/>
                    </a:prstGeom>
                    <a:noFill/>
                    <a:ln w="9525">
                      <a:noFill/>
                      <a:miter lim="800000"/>
                      <a:headEnd/>
                      <a:tailEnd/>
                    </a:ln>
                  </pic:spPr>
                </pic:pic>
              </a:graphicData>
            </a:graphic>
          </wp:inline>
        </w:drawing>
      </w:r>
    </w:p>
    <w:p w:rsidR="0098123B" w:rsidRDefault="0098123B" w:rsidP="006D73CE"/>
    <w:p w:rsidR="0098123B" w:rsidRDefault="0098123B" w:rsidP="006D73CE"/>
    <w:p w:rsidR="0098123B" w:rsidRDefault="0098123B" w:rsidP="006D73CE"/>
    <w:p w:rsidR="0098123B" w:rsidRDefault="0098123B" w:rsidP="006D73CE">
      <w:pPr>
        <w:rPr>
          <w:rFonts w:ascii="Calibri" w:hAnsi="Calibri" w:cs="Arial"/>
          <w:b/>
          <w:bCs/>
          <w:sz w:val="20"/>
          <w:szCs w:val="20"/>
        </w:rPr>
      </w:pPr>
    </w:p>
    <w:p w:rsidR="0098123B" w:rsidRDefault="0098123B" w:rsidP="006D73CE">
      <w:pPr>
        <w:rPr>
          <w:rFonts w:ascii="Calibri" w:hAnsi="Calibri" w:cs="Arial"/>
          <w:b/>
          <w:bCs/>
          <w:sz w:val="20"/>
          <w:szCs w:val="20"/>
        </w:rPr>
      </w:pPr>
    </w:p>
    <w:p w:rsidR="0098123B" w:rsidRPr="0098123B" w:rsidRDefault="0098123B" w:rsidP="006D73CE">
      <w:pPr>
        <w:rPr>
          <w:rFonts w:ascii="Calibri" w:hAnsi="Calibri" w:cs="Arial"/>
          <w:b/>
          <w:bCs/>
        </w:rPr>
      </w:pPr>
      <w:r w:rsidRPr="0098123B">
        <w:rPr>
          <w:rFonts w:ascii="Calibri" w:hAnsi="Calibri" w:cs="Arial"/>
          <w:b/>
          <w:bCs/>
        </w:rPr>
        <w:t xml:space="preserve">As </w:t>
      </w:r>
      <w:r w:rsidRPr="0098123B">
        <w:rPr>
          <w:rFonts w:ascii="Calibri" w:hAnsi="Calibri" w:cs="Arial"/>
          <w:b/>
          <w:bCs/>
          <w:u w:val="single"/>
        </w:rPr>
        <w:t>method 3</w:t>
      </w:r>
      <w:r w:rsidRPr="0098123B">
        <w:rPr>
          <w:rFonts w:ascii="Calibri" w:hAnsi="Calibri" w:cs="Arial"/>
          <w:b/>
          <w:bCs/>
        </w:rPr>
        <w:t xml:space="preserve"> doesn't combine risk elements in a matrix or BBN, the calculated results of method 3 are only presented in the table</w:t>
      </w:r>
      <w:r w:rsidR="00AD1C1B">
        <w:rPr>
          <w:rFonts w:ascii="Calibri" w:hAnsi="Calibri" w:cs="Arial"/>
          <w:b/>
          <w:bCs/>
        </w:rPr>
        <w:t xml:space="preserve"> (see above)</w:t>
      </w:r>
      <w:r w:rsidRPr="0098123B">
        <w:rPr>
          <w:rFonts w:ascii="Calibri" w:hAnsi="Calibri" w:cs="Arial"/>
          <w:b/>
          <w:bCs/>
        </w:rPr>
        <w:t xml:space="preserve">. </w:t>
      </w:r>
    </w:p>
    <w:p w:rsidR="0098123B" w:rsidRPr="0098123B" w:rsidRDefault="0098123B" w:rsidP="006D73CE">
      <w:pPr>
        <w:rPr>
          <w:rFonts w:ascii="Calibri" w:hAnsi="Calibri" w:cs="Arial"/>
          <w:b/>
          <w:bCs/>
        </w:rPr>
      </w:pPr>
    </w:p>
    <w:p w:rsidR="0098123B" w:rsidRDefault="0098123B" w:rsidP="006D73CE">
      <w:pPr>
        <w:rPr>
          <w:rFonts w:ascii="Calibri" w:hAnsi="Calibri" w:cs="Arial"/>
          <w:b/>
          <w:bCs/>
        </w:rPr>
      </w:pPr>
      <w:r w:rsidRPr="0098123B">
        <w:rPr>
          <w:rFonts w:ascii="Calibri" w:hAnsi="Calibri" w:cs="Arial"/>
          <w:b/>
          <w:bCs/>
        </w:rPr>
        <w:t xml:space="preserve">As </w:t>
      </w:r>
      <w:r w:rsidRPr="0098123B">
        <w:rPr>
          <w:rFonts w:ascii="Calibri" w:hAnsi="Calibri" w:cs="Arial"/>
          <w:b/>
          <w:bCs/>
          <w:u w:val="single"/>
        </w:rPr>
        <w:t>method 4</w:t>
      </w:r>
      <w:r w:rsidRPr="0098123B">
        <w:rPr>
          <w:rFonts w:ascii="Calibri" w:hAnsi="Calibri" w:cs="Arial"/>
          <w:b/>
          <w:bCs/>
        </w:rPr>
        <w:t xml:space="preserve"> doesn't include </w:t>
      </w:r>
      <w:r w:rsidR="00AD1C1B" w:rsidRPr="0098123B">
        <w:rPr>
          <w:rFonts w:ascii="Calibri" w:hAnsi="Calibri" w:cs="Arial"/>
          <w:b/>
          <w:bCs/>
        </w:rPr>
        <w:t xml:space="preserve">association </w:t>
      </w:r>
      <w:r w:rsidRPr="0098123B">
        <w:rPr>
          <w:rFonts w:ascii="Calibri" w:hAnsi="Calibri" w:cs="Arial"/>
          <w:b/>
          <w:bCs/>
        </w:rPr>
        <w:t>the effect of the measures</w:t>
      </w:r>
      <w:r w:rsidR="00AD1C1B">
        <w:rPr>
          <w:rFonts w:ascii="Calibri" w:hAnsi="Calibri" w:cs="Arial"/>
          <w:b/>
          <w:bCs/>
        </w:rPr>
        <w:t xml:space="preserve"> </w:t>
      </w:r>
      <w:r w:rsidR="00AD1C1B" w:rsidRPr="0098123B">
        <w:rPr>
          <w:rFonts w:ascii="Calibri" w:hAnsi="Calibri" w:cs="Arial"/>
          <w:b/>
          <w:bCs/>
        </w:rPr>
        <w:t>affecting association</w:t>
      </w:r>
      <w:r w:rsidRPr="0098123B">
        <w:rPr>
          <w:rFonts w:ascii="Calibri" w:hAnsi="Calibri" w:cs="Arial"/>
          <w:b/>
          <w:bCs/>
        </w:rPr>
        <w:t>: visual inspection, certification and PFPP cannot be shown.</w:t>
      </w:r>
    </w:p>
    <w:p w:rsidR="0098123B" w:rsidRDefault="0098123B" w:rsidP="006D73CE">
      <w:pPr>
        <w:rPr>
          <w:rFonts w:ascii="Calibri" w:hAnsi="Calibri" w:cs="Arial"/>
          <w:b/>
          <w:bCs/>
        </w:rPr>
      </w:pPr>
    </w:p>
    <w:p w:rsidR="00AD1C1B" w:rsidRPr="00AD1C1B" w:rsidRDefault="0098123B" w:rsidP="00AD1C1B">
      <w:pPr>
        <w:jc w:val="both"/>
        <w:rPr>
          <w:rFonts w:ascii="Calibri" w:hAnsi="Calibri" w:cs="Arial"/>
          <w:b/>
          <w:bCs/>
          <w:color w:val="800000"/>
          <w:sz w:val="20"/>
          <w:szCs w:val="20"/>
        </w:rPr>
      </w:pPr>
      <w:r>
        <w:rPr>
          <w:rFonts w:ascii="Calibri" w:hAnsi="Calibri" w:cs="Arial"/>
          <w:b/>
          <w:bCs/>
          <w:color w:val="008080"/>
          <w:sz w:val="20"/>
          <w:szCs w:val="20"/>
          <w:u w:val="single"/>
        </w:rPr>
        <w:br w:type="page"/>
      </w:r>
      <w:r w:rsidR="00AD1C1B" w:rsidRPr="00AD1C1B">
        <w:rPr>
          <w:rFonts w:ascii="Calibri" w:hAnsi="Calibri" w:cs="Arial"/>
          <w:b/>
          <w:bCs/>
          <w:color w:val="800000"/>
          <w:sz w:val="20"/>
          <w:szCs w:val="20"/>
          <w:u w:val="single"/>
        </w:rPr>
        <w:t xml:space="preserve">Method </w:t>
      </w:r>
      <w:r w:rsidR="00AD1C1B">
        <w:rPr>
          <w:rFonts w:ascii="Calibri" w:hAnsi="Calibri" w:cs="Arial"/>
          <w:b/>
          <w:bCs/>
          <w:color w:val="800000"/>
          <w:sz w:val="20"/>
          <w:szCs w:val="20"/>
          <w:u w:val="single"/>
        </w:rPr>
        <w:t>5</w:t>
      </w:r>
      <w:r w:rsidR="00AD1C1B" w:rsidRPr="00AD1C1B">
        <w:rPr>
          <w:rFonts w:ascii="Calibri" w:hAnsi="Calibri" w:cs="Arial"/>
          <w:b/>
          <w:bCs/>
          <w:color w:val="800000"/>
          <w:sz w:val="20"/>
          <w:szCs w:val="20"/>
        </w:rPr>
        <w:t>: Pear grafted on Pyrus rootstocks – no measures</w:t>
      </w:r>
    </w:p>
    <w:p w:rsidR="00AD1C1B" w:rsidRDefault="00AD1C1B" w:rsidP="0098123B">
      <w:pPr>
        <w:jc w:val="both"/>
        <w:rPr>
          <w:rFonts w:ascii="Calibri" w:hAnsi="Calibri" w:cs="Arial"/>
          <w:b/>
          <w:bCs/>
          <w:color w:val="008080"/>
          <w:sz w:val="20"/>
          <w:szCs w:val="20"/>
          <w:u w:val="single"/>
        </w:rPr>
      </w:pPr>
    </w:p>
    <w:p w:rsidR="00AD1C1B" w:rsidRDefault="006D0D5C" w:rsidP="0098123B">
      <w:pPr>
        <w:jc w:val="both"/>
        <w:rPr>
          <w:rFonts w:ascii="Calibri" w:hAnsi="Calibri" w:cs="Arial"/>
          <w:b/>
          <w:bCs/>
          <w:color w:val="008080"/>
          <w:sz w:val="20"/>
          <w:szCs w:val="20"/>
          <w:u w:val="single"/>
        </w:rPr>
      </w:pPr>
      <w:r>
        <w:rPr>
          <w:noProof/>
          <w:lang w:eastAsia="en-GB"/>
        </w:rPr>
        <w:drawing>
          <wp:inline distT="0" distB="0" distL="0" distR="0">
            <wp:extent cx="4476750" cy="1295400"/>
            <wp:effectExtent l="1905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93"/>
                    <a:srcRect/>
                    <a:stretch>
                      <a:fillRect/>
                    </a:stretch>
                  </pic:blipFill>
                  <pic:spPr bwMode="auto">
                    <a:xfrm>
                      <a:off x="0" y="0"/>
                      <a:ext cx="4476750" cy="1295400"/>
                    </a:xfrm>
                    <a:prstGeom prst="rect">
                      <a:avLst/>
                    </a:prstGeom>
                    <a:noFill/>
                    <a:ln w="9525">
                      <a:noFill/>
                      <a:miter lim="800000"/>
                      <a:headEnd/>
                      <a:tailEnd/>
                    </a:ln>
                  </pic:spPr>
                </pic:pic>
              </a:graphicData>
            </a:graphic>
          </wp:inline>
        </w:drawing>
      </w:r>
    </w:p>
    <w:p w:rsidR="00AD1C1B" w:rsidRDefault="00AD1C1B" w:rsidP="00AD1C1B">
      <w:pPr>
        <w:jc w:val="both"/>
        <w:rPr>
          <w:rFonts w:ascii="Calibri" w:hAnsi="Calibri" w:cs="Arial"/>
          <w:b/>
          <w:bCs/>
          <w:sz w:val="20"/>
          <w:szCs w:val="20"/>
          <w:u w:val="single"/>
        </w:rPr>
      </w:pPr>
    </w:p>
    <w:p w:rsidR="00D77ECD" w:rsidRDefault="00D77ECD" w:rsidP="00AD1C1B">
      <w:pPr>
        <w:jc w:val="both"/>
        <w:rPr>
          <w:rFonts w:ascii="Calibri" w:hAnsi="Calibri" w:cs="Arial"/>
          <w:b/>
          <w:bCs/>
          <w:sz w:val="20"/>
          <w:szCs w:val="20"/>
          <w:u w:val="single"/>
        </w:rPr>
      </w:pPr>
    </w:p>
    <w:p w:rsidR="00AD1C1B" w:rsidRPr="00AD1C1B" w:rsidRDefault="00AD1C1B" w:rsidP="00AD1C1B">
      <w:pPr>
        <w:jc w:val="both"/>
        <w:rPr>
          <w:rFonts w:ascii="Calibri" w:hAnsi="Calibri" w:cs="Arial"/>
          <w:b/>
          <w:bCs/>
          <w:sz w:val="20"/>
          <w:szCs w:val="20"/>
        </w:rPr>
      </w:pPr>
      <w:r w:rsidRPr="00AD1C1B">
        <w:rPr>
          <w:rFonts w:ascii="Calibri" w:hAnsi="Calibri" w:cs="Arial"/>
          <w:b/>
          <w:bCs/>
          <w:sz w:val="20"/>
          <w:szCs w:val="20"/>
          <w:u w:val="single"/>
        </w:rPr>
        <w:t>Method 5</w:t>
      </w:r>
      <w:r w:rsidRPr="00AD1C1B">
        <w:rPr>
          <w:rFonts w:ascii="Calibri" w:hAnsi="Calibri" w:cs="Arial"/>
          <w:b/>
          <w:bCs/>
          <w:sz w:val="20"/>
          <w:szCs w:val="20"/>
        </w:rPr>
        <w:t>: Pear grafted on Pyrus rootstocks – visual inspections</w:t>
      </w:r>
    </w:p>
    <w:p w:rsidR="00AD1C1B" w:rsidRDefault="00AD1C1B" w:rsidP="0098123B">
      <w:pPr>
        <w:jc w:val="both"/>
        <w:rPr>
          <w:rFonts w:ascii="Calibri" w:hAnsi="Calibri" w:cs="Arial"/>
          <w:b/>
          <w:bCs/>
          <w:color w:val="008080"/>
          <w:sz w:val="20"/>
          <w:szCs w:val="20"/>
          <w:u w:val="single"/>
        </w:rPr>
      </w:pPr>
    </w:p>
    <w:p w:rsidR="00AD1C1B" w:rsidRDefault="006D0D5C" w:rsidP="0098123B">
      <w:pPr>
        <w:jc w:val="both"/>
      </w:pPr>
      <w:r>
        <w:rPr>
          <w:noProof/>
          <w:lang w:eastAsia="en-GB"/>
        </w:rPr>
        <w:drawing>
          <wp:inline distT="0" distB="0" distL="0" distR="0">
            <wp:extent cx="4476750" cy="1295400"/>
            <wp:effectExtent l="1905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94"/>
                    <a:srcRect/>
                    <a:stretch>
                      <a:fillRect/>
                    </a:stretch>
                  </pic:blipFill>
                  <pic:spPr bwMode="auto">
                    <a:xfrm>
                      <a:off x="0" y="0"/>
                      <a:ext cx="4476750" cy="1295400"/>
                    </a:xfrm>
                    <a:prstGeom prst="rect">
                      <a:avLst/>
                    </a:prstGeom>
                    <a:noFill/>
                    <a:ln w="9525">
                      <a:noFill/>
                      <a:miter lim="800000"/>
                      <a:headEnd/>
                      <a:tailEnd/>
                    </a:ln>
                  </pic:spPr>
                </pic:pic>
              </a:graphicData>
            </a:graphic>
          </wp:inline>
        </w:drawing>
      </w:r>
    </w:p>
    <w:p w:rsidR="00AD1C1B" w:rsidRDefault="00AD1C1B" w:rsidP="0098123B">
      <w:pPr>
        <w:jc w:val="both"/>
      </w:pPr>
    </w:p>
    <w:p w:rsidR="00D77ECD" w:rsidRDefault="00D77ECD" w:rsidP="00AD1C1B">
      <w:pPr>
        <w:jc w:val="both"/>
        <w:rPr>
          <w:rFonts w:ascii="Calibri" w:hAnsi="Calibri" w:cs="Arial"/>
          <w:b/>
          <w:bCs/>
          <w:sz w:val="20"/>
          <w:szCs w:val="20"/>
          <w:u w:val="single"/>
        </w:rPr>
      </w:pPr>
    </w:p>
    <w:p w:rsidR="00AD1C1B" w:rsidRDefault="00AD1C1B" w:rsidP="00AD1C1B">
      <w:pPr>
        <w:jc w:val="both"/>
        <w:rPr>
          <w:rFonts w:ascii="Calibri" w:hAnsi="Calibri" w:cs="Arial"/>
          <w:b/>
          <w:bCs/>
          <w:sz w:val="20"/>
          <w:szCs w:val="20"/>
        </w:rPr>
      </w:pPr>
      <w:r w:rsidRPr="00AD1C1B">
        <w:rPr>
          <w:rFonts w:ascii="Calibri" w:hAnsi="Calibri" w:cs="Arial"/>
          <w:b/>
          <w:bCs/>
          <w:sz w:val="20"/>
          <w:szCs w:val="20"/>
          <w:u w:val="single"/>
        </w:rPr>
        <w:t>Method 5</w:t>
      </w:r>
      <w:r w:rsidRPr="00AD1C1B">
        <w:rPr>
          <w:rFonts w:ascii="Calibri" w:hAnsi="Calibri" w:cs="Arial"/>
          <w:b/>
          <w:bCs/>
          <w:sz w:val="20"/>
          <w:szCs w:val="20"/>
        </w:rPr>
        <w:t xml:space="preserve">: Pear grafted on Pyrus rootstocks – </w:t>
      </w:r>
      <w:r>
        <w:rPr>
          <w:rFonts w:ascii="Calibri" w:hAnsi="Calibri" w:cs="Arial"/>
          <w:b/>
          <w:bCs/>
          <w:sz w:val="20"/>
          <w:szCs w:val="20"/>
        </w:rPr>
        <w:t>certification</w:t>
      </w:r>
    </w:p>
    <w:p w:rsidR="00AD1C1B" w:rsidRDefault="00AD1C1B" w:rsidP="00AD1C1B">
      <w:pPr>
        <w:jc w:val="both"/>
        <w:rPr>
          <w:rFonts w:ascii="Calibri" w:hAnsi="Calibri" w:cs="Arial"/>
          <w:b/>
          <w:bCs/>
          <w:sz w:val="20"/>
          <w:szCs w:val="20"/>
        </w:rPr>
      </w:pPr>
    </w:p>
    <w:p w:rsidR="00AD1C1B" w:rsidRDefault="006D0D5C" w:rsidP="00AD1C1B">
      <w:pPr>
        <w:jc w:val="both"/>
        <w:rPr>
          <w:rFonts w:ascii="Calibri" w:hAnsi="Calibri" w:cs="Arial"/>
          <w:b/>
          <w:bCs/>
          <w:sz w:val="20"/>
          <w:szCs w:val="20"/>
        </w:rPr>
      </w:pPr>
      <w:r>
        <w:rPr>
          <w:noProof/>
          <w:lang w:eastAsia="en-GB"/>
        </w:rPr>
        <w:drawing>
          <wp:inline distT="0" distB="0" distL="0" distR="0">
            <wp:extent cx="4476750" cy="1295400"/>
            <wp:effectExtent l="1905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95"/>
                    <a:srcRect/>
                    <a:stretch>
                      <a:fillRect/>
                    </a:stretch>
                  </pic:blipFill>
                  <pic:spPr bwMode="auto">
                    <a:xfrm>
                      <a:off x="0" y="0"/>
                      <a:ext cx="4476750" cy="1295400"/>
                    </a:xfrm>
                    <a:prstGeom prst="rect">
                      <a:avLst/>
                    </a:prstGeom>
                    <a:noFill/>
                    <a:ln w="9525">
                      <a:noFill/>
                      <a:miter lim="800000"/>
                      <a:headEnd/>
                      <a:tailEnd/>
                    </a:ln>
                  </pic:spPr>
                </pic:pic>
              </a:graphicData>
            </a:graphic>
          </wp:inline>
        </w:drawing>
      </w:r>
    </w:p>
    <w:p w:rsidR="00AD1C1B" w:rsidRDefault="00AD1C1B" w:rsidP="00AD1C1B">
      <w:pPr>
        <w:jc w:val="both"/>
        <w:rPr>
          <w:rFonts w:ascii="Calibri" w:hAnsi="Calibri" w:cs="Arial"/>
          <w:b/>
          <w:bCs/>
          <w:sz w:val="20"/>
          <w:szCs w:val="20"/>
        </w:rPr>
      </w:pPr>
    </w:p>
    <w:p w:rsidR="00D77ECD" w:rsidRDefault="00D77ECD" w:rsidP="00AD1C1B">
      <w:pPr>
        <w:jc w:val="both"/>
        <w:rPr>
          <w:rFonts w:ascii="Calibri" w:hAnsi="Calibri" w:cs="Arial"/>
          <w:b/>
          <w:bCs/>
          <w:sz w:val="20"/>
          <w:szCs w:val="20"/>
          <w:u w:val="single"/>
        </w:rPr>
      </w:pPr>
    </w:p>
    <w:p w:rsidR="00AD1C1B" w:rsidRPr="00AD1C1B" w:rsidRDefault="00AD1C1B" w:rsidP="00AD1C1B">
      <w:pPr>
        <w:jc w:val="both"/>
        <w:rPr>
          <w:rFonts w:ascii="Calibri" w:hAnsi="Calibri" w:cs="Arial"/>
          <w:b/>
          <w:bCs/>
          <w:sz w:val="20"/>
          <w:szCs w:val="20"/>
        </w:rPr>
      </w:pPr>
      <w:r w:rsidRPr="00AD1C1B">
        <w:rPr>
          <w:rFonts w:ascii="Calibri" w:hAnsi="Calibri" w:cs="Arial"/>
          <w:b/>
          <w:bCs/>
          <w:sz w:val="20"/>
          <w:szCs w:val="20"/>
          <w:u w:val="single"/>
        </w:rPr>
        <w:t>Method 5</w:t>
      </w:r>
      <w:r w:rsidRPr="00AD1C1B">
        <w:rPr>
          <w:rFonts w:ascii="Calibri" w:hAnsi="Calibri" w:cs="Arial"/>
          <w:b/>
          <w:bCs/>
          <w:sz w:val="20"/>
          <w:szCs w:val="20"/>
        </w:rPr>
        <w:t xml:space="preserve">: Pear grafted on Pyrus rootstocks – </w:t>
      </w:r>
      <w:r>
        <w:rPr>
          <w:rFonts w:ascii="Calibri" w:hAnsi="Calibri" w:cs="Arial"/>
          <w:b/>
          <w:bCs/>
          <w:sz w:val="20"/>
          <w:szCs w:val="20"/>
        </w:rPr>
        <w:t>PFPP</w:t>
      </w:r>
    </w:p>
    <w:p w:rsidR="00AD1C1B" w:rsidRPr="00AD1C1B" w:rsidRDefault="00AD1C1B" w:rsidP="00AD1C1B">
      <w:pPr>
        <w:jc w:val="both"/>
        <w:rPr>
          <w:rFonts w:ascii="Calibri" w:hAnsi="Calibri" w:cs="Arial"/>
          <w:b/>
          <w:bCs/>
          <w:sz w:val="20"/>
          <w:szCs w:val="20"/>
        </w:rPr>
      </w:pPr>
    </w:p>
    <w:p w:rsidR="00AD1C1B" w:rsidRDefault="006D0D5C" w:rsidP="0098123B">
      <w:pPr>
        <w:jc w:val="both"/>
        <w:rPr>
          <w:rFonts w:ascii="Calibri" w:hAnsi="Calibri" w:cs="Arial"/>
          <w:b/>
          <w:bCs/>
          <w:color w:val="008080"/>
          <w:sz w:val="20"/>
          <w:szCs w:val="20"/>
          <w:u w:val="single"/>
        </w:rPr>
      </w:pPr>
      <w:r>
        <w:rPr>
          <w:noProof/>
          <w:lang w:eastAsia="en-GB"/>
        </w:rPr>
        <w:drawing>
          <wp:inline distT="0" distB="0" distL="0" distR="0">
            <wp:extent cx="4476750" cy="1295400"/>
            <wp:effectExtent l="1905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96"/>
                    <a:srcRect/>
                    <a:stretch>
                      <a:fillRect/>
                    </a:stretch>
                  </pic:blipFill>
                  <pic:spPr bwMode="auto">
                    <a:xfrm>
                      <a:off x="0" y="0"/>
                      <a:ext cx="4476750" cy="1295400"/>
                    </a:xfrm>
                    <a:prstGeom prst="rect">
                      <a:avLst/>
                    </a:prstGeom>
                    <a:noFill/>
                    <a:ln w="9525">
                      <a:noFill/>
                      <a:miter lim="800000"/>
                      <a:headEnd/>
                      <a:tailEnd/>
                    </a:ln>
                  </pic:spPr>
                </pic:pic>
              </a:graphicData>
            </a:graphic>
          </wp:inline>
        </w:drawing>
      </w:r>
    </w:p>
    <w:p w:rsidR="0098123B" w:rsidRDefault="00AD1C1B" w:rsidP="0098123B">
      <w:pPr>
        <w:jc w:val="both"/>
        <w:rPr>
          <w:rFonts w:ascii="Calibri" w:hAnsi="Calibri" w:cs="Arial"/>
          <w:b/>
          <w:bCs/>
          <w:color w:val="008080"/>
          <w:sz w:val="20"/>
          <w:szCs w:val="20"/>
        </w:rPr>
      </w:pPr>
      <w:r>
        <w:rPr>
          <w:rFonts w:ascii="Calibri" w:hAnsi="Calibri" w:cs="Arial"/>
          <w:b/>
          <w:bCs/>
          <w:color w:val="008080"/>
          <w:sz w:val="20"/>
          <w:szCs w:val="20"/>
          <w:u w:val="single"/>
        </w:rPr>
        <w:br w:type="page"/>
      </w:r>
      <w:r w:rsidR="0098123B" w:rsidRPr="004025FC">
        <w:rPr>
          <w:rFonts w:ascii="Calibri" w:hAnsi="Calibri" w:cs="Arial"/>
          <w:b/>
          <w:bCs/>
          <w:color w:val="008080"/>
          <w:sz w:val="20"/>
          <w:szCs w:val="20"/>
          <w:u w:val="single"/>
        </w:rPr>
        <w:t xml:space="preserve">Method </w:t>
      </w:r>
      <w:r>
        <w:rPr>
          <w:rFonts w:ascii="Calibri" w:hAnsi="Calibri" w:cs="Arial"/>
          <w:b/>
          <w:bCs/>
          <w:color w:val="008080"/>
          <w:sz w:val="20"/>
          <w:szCs w:val="20"/>
          <w:u w:val="single"/>
        </w:rPr>
        <w:t>5</w:t>
      </w:r>
      <w:r w:rsidR="0098123B" w:rsidRPr="004025FC">
        <w:rPr>
          <w:rFonts w:ascii="Calibri" w:hAnsi="Calibri" w:cs="Arial"/>
          <w:b/>
          <w:bCs/>
          <w:color w:val="008080"/>
          <w:sz w:val="20"/>
          <w:szCs w:val="20"/>
        </w:rPr>
        <w:t>: Pear grafted on Quince rootstocks – no measures</w:t>
      </w:r>
    </w:p>
    <w:p w:rsidR="00D77ECD" w:rsidRDefault="00D77ECD" w:rsidP="0098123B">
      <w:pPr>
        <w:jc w:val="both"/>
        <w:rPr>
          <w:rFonts w:ascii="Calibri" w:hAnsi="Calibri" w:cs="Arial"/>
          <w:b/>
          <w:bCs/>
          <w:color w:val="008080"/>
          <w:sz w:val="20"/>
          <w:szCs w:val="20"/>
        </w:rPr>
      </w:pPr>
    </w:p>
    <w:p w:rsidR="00D77ECD" w:rsidRPr="004025FC" w:rsidRDefault="006D0D5C" w:rsidP="0098123B">
      <w:pPr>
        <w:jc w:val="both"/>
        <w:rPr>
          <w:rFonts w:ascii="Calibri" w:hAnsi="Calibri" w:cs="Arial"/>
          <w:b/>
          <w:bCs/>
          <w:color w:val="008080"/>
          <w:sz w:val="20"/>
          <w:szCs w:val="20"/>
        </w:rPr>
      </w:pPr>
      <w:r>
        <w:rPr>
          <w:noProof/>
          <w:lang w:eastAsia="en-GB"/>
        </w:rPr>
        <w:drawing>
          <wp:inline distT="0" distB="0" distL="0" distR="0">
            <wp:extent cx="4476750" cy="1295400"/>
            <wp:effectExtent l="1905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97"/>
                    <a:srcRect/>
                    <a:stretch>
                      <a:fillRect/>
                    </a:stretch>
                  </pic:blipFill>
                  <pic:spPr bwMode="auto">
                    <a:xfrm>
                      <a:off x="0" y="0"/>
                      <a:ext cx="4476750" cy="1295400"/>
                    </a:xfrm>
                    <a:prstGeom prst="rect">
                      <a:avLst/>
                    </a:prstGeom>
                    <a:noFill/>
                    <a:ln w="9525">
                      <a:noFill/>
                      <a:miter lim="800000"/>
                      <a:headEnd/>
                      <a:tailEnd/>
                    </a:ln>
                  </pic:spPr>
                </pic:pic>
              </a:graphicData>
            </a:graphic>
          </wp:inline>
        </w:drawing>
      </w:r>
    </w:p>
    <w:p w:rsidR="0098123B" w:rsidRDefault="0098123B" w:rsidP="006D73CE">
      <w:pPr>
        <w:rPr>
          <w:rFonts w:ascii="Calibri" w:hAnsi="Calibri" w:cs="Arial"/>
          <w:b/>
          <w:bCs/>
        </w:rPr>
      </w:pPr>
    </w:p>
    <w:p w:rsidR="00D77ECD" w:rsidRDefault="00D77ECD" w:rsidP="00D77ECD">
      <w:pPr>
        <w:jc w:val="both"/>
        <w:rPr>
          <w:rFonts w:ascii="Calibri" w:hAnsi="Calibri" w:cs="Arial"/>
          <w:b/>
          <w:bCs/>
          <w:sz w:val="20"/>
          <w:szCs w:val="20"/>
        </w:rPr>
      </w:pPr>
      <w:r w:rsidRPr="00AD1C1B">
        <w:rPr>
          <w:rFonts w:ascii="Calibri" w:hAnsi="Calibri" w:cs="Arial"/>
          <w:b/>
          <w:bCs/>
          <w:sz w:val="20"/>
          <w:szCs w:val="20"/>
          <w:u w:val="single"/>
        </w:rPr>
        <w:t>Method 5</w:t>
      </w:r>
      <w:r w:rsidRPr="00AD1C1B">
        <w:rPr>
          <w:rFonts w:ascii="Calibri" w:hAnsi="Calibri" w:cs="Arial"/>
          <w:b/>
          <w:bCs/>
          <w:sz w:val="20"/>
          <w:szCs w:val="20"/>
        </w:rPr>
        <w:t xml:space="preserve">: Pear grafted on </w:t>
      </w:r>
      <w:r>
        <w:rPr>
          <w:rFonts w:ascii="Calibri" w:hAnsi="Calibri" w:cs="Arial"/>
          <w:b/>
          <w:bCs/>
          <w:sz w:val="20"/>
          <w:szCs w:val="20"/>
        </w:rPr>
        <w:t>Quince</w:t>
      </w:r>
      <w:r w:rsidRPr="00AD1C1B">
        <w:rPr>
          <w:rFonts w:ascii="Calibri" w:hAnsi="Calibri" w:cs="Arial"/>
          <w:b/>
          <w:bCs/>
          <w:sz w:val="20"/>
          <w:szCs w:val="20"/>
        </w:rPr>
        <w:t xml:space="preserve"> rootstocks – visual inspections</w:t>
      </w:r>
    </w:p>
    <w:p w:rsidR="00D77ECD" w:rsidRDefault="00D77ECD" w:rsidP="00D77ECD">
      <w:pPr>
        <w:jc w:val="both"/>
        <w:rPr>
          <w:rFonts w:ascii="Calibri" w:hAnsi="Calibri" w:cs="Arial"/>
          <w:b/>
          <w:bCs/>
          <w:sz w:val="20"/>
          <w:szCs w:val="20"/>
        </w:rPr>
      </w:pPr>
    </w:p>
    <w:p w:rsidR="00D77ECD" w:rsidRDefault="006D0D5C" w:rsidP="00D77ECD">
      <w:pPr>
        <w:jc w:val="both"/>
        <w:rPr>
          <w:rFonts w:ascii="Calibri" w:hAnsi="Calibri" w:cs="Arial"/>
          <w:b/>
          <w:bCs/>
          <w:sz w:val="20"/>
          <w:szCs w:val="20"/>
        </w:rPr>
      </w:pPr>
      <w:r>
        <w:rPr>
          <w:noProof/>
          <w:lang w:eastAsia="en-GB"/>
        </w:rPr>
        <w:drawing>
          <wp:inline distT="0" distB="0" distL="0" distR="0">
            <wp:extent cx="4476750" cy="1295400"/>
            <wp:effectExtent l="1905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98"/>
                    <a:srcRect/>
                    <a:stretch>
                      <a:fillRect/>
                    </a:stretch>
                  </pic:blipFill>
                  <pic:spPr bwMode="auto">
                    <a:xfrm>
                      <a:off x="0" y="0"/>
                      <a:ext cx="4476750" cy="1295400"/>
                    </a:xfrm>
                    <a:prstGeom prst="rect">
                      <a:avLst/>
                    </a:prstGeom>
                    <a:noFill/>
                    <a:ln w="9525">
                      <a:noFill/>
                      <a:miter lim="800000"/>
                      <a:headEnd/>
                      <a:tailEnd/>
                    </a:ln>
                  </pic:spPr>
                </pic:pic>
              </a:graphicData>
            </a:graphic>
          </wp:inline>
        </w:drawing>
      </w:r>
    </w:p>
    <w:p w:rsidR="00D77ECD" w:rsidRPr="00AD1C1B" w:rsidRDefault="00D77ECD" w:rsidP="00D77ECD">
      <w:pPr>
        <w:jc w:val="both"/>
        <w:rPr>
          <w:rFonts w:ascii="Calibri" w:hAnsi="Calibri" w:cs="Arial"/>
          <w:b/>
          <w:bCs/>
          <w:sz w:val="20"/>
          <w:szCs w:val="20"/>
        </w:rPr>
      </w:pPr>
    </w:p>
    <w:p w:rsidR="00D77ECD" w:rsidRDefault="00D77ECD" w:rsidP="00D77ECD">
      <w:pPr>
        <w:jc w:val="both"/>
        <w:rPr>
          <w:rFonts w:ascii="Calibri" w:hAnsi="Calibri" w:cs="Arial"/>
          <w:b/>
          <w:bCs/>
          <w:sz w:val="20"/>
          <w:szCs w:val="20"/>
        </w:rPr>
      </w:pPr>
      <w:r w:rsidRPr="00AD1C1B">
        <w:rPr>
          <w:rFonts w:ascii="Calibri" w:hAnsi="Calibri" w:cs="Arial"/>
          <w:b/>
          <w:bCs/>
          <w:sz w:val="20"/>
          <w:szCs w:val="20"/>
          <w:u w:val="single"/>
        </w:rPr>
        <w:t>Method 5</w:t>
      </w:r>
      <w:r w:rsidRPr="00AD1C1B">
        <w:rPr>
          <w:rFonts w:ascii="Calibri" w:hAnsi="Calibri" w:cs="Arial"/>
          <w:b/>
          <w:bCs/>
          <w:sz w:val="20"/>
          <w:szCs w:val="20"/>
        </w:rPr>
        <w:t xml:space="preserve">: Pear grafted on </w:t>
      </w:r>
      <w:r>
        <w:rPr>
          <w:rFonts w:ascii="Calibri" w:hAnsi="Calibri" w:cs="Arial"/>
          <w:b/>
          <w:bCs/>
          <w:sz w:val="20"/>
          <w:szCs w:val="20"/>
        </w:rPr>
        <w:t>Quince</w:t>
      </w:r>
      <w:r w:rsidRPr="00AD1C1B">
        <w:rPr>
          <w:rFonts w:ascii="Calibri" w:hAnsi="Calibri" w:cs="Arial"/>
          <w:b/>
          <w:bCs/>
          <w:sz w:val="20"/>
          <w:szCs w:val="20"/>
        </w:rPr>
        <w:t xml:space="preserve"> rootstocks – </w:t>
      </w:r>
      <w:r>
        <w:rPr>
          <w:rFonts w:ascii="Calibri" w:hAnsi="Calibri" w:cs="Arial"/>
          <w:b/>
          <w:bCs/>
          <w:sz w:val="20"/>
          <w:szCs w:val="20"/>
        </w:rPr>
        <w:t>certification</w:t>
      </w:r>
    </w:p>
    <w:p w:rsidR="00D77ECD" w:rsidRDefault="00D77ECD" w:rsidP="00D77ECD">
      <w:pPr>
        <w:jc w:val="both"/>
        <w:rPr>
          <w:rFonts w:ascii="Calibri" w:hAnsi="Calibri" w:cs="Arial"/>
          <w:b/>
          <w:bCs/>
          <w:sz w:val="20"/>
          <w:szCs w:val="20"/>
        </w:rPr>
      </w:pPr>
    </w:p>
    <w:p w:rsidR="00D77ECD" w:rsidRDefault="006D0D5C" w:rsidP="00D77ECD">
      <w:pPr>
        <w:jc w:val="both"/>
        <w:rPr>
          <w:rFonts w:ascii="Calibri" w:hAnsi="Calibri" w:cs="Arial"/>
          <w:b/>
          <w:bCs/>
          <w:sz w:val="20"/>
          <w:szCs w:val="20"/>
          <w:u w:val="single"/>
        </w:rPr>
      </w:pPr>
      <w:r>
        <w:rPr>
          <w:noProof/>
          <w:lang w:eastAsia="en-GB"/>
        </w:rPr>
        <w:drawing>
          <wp:inline distT="0" distB="0" distL="0" distR="0">
            <wp:extent cx="4476750" cy="1295400"/>
            <wp:effectExtent l="1905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99"/>
                    <a:srcRect/>
                    <a:stretch>
                      <a:fillRect/>
                    </a:stretch>
                  </pic:blipFill>
                  <pic:spPr bwMode="auto">
                    <a:xfrm>
                      <a:off x="0" y="0"/>
                      <a:ext cx="4476750" cy="1295400"/>
                    </a:xfrm>
                    <a:prstGeom prst="rect">
                      <a:avLst/>
                    </a:prstGeom>
                    <a:noFill/>
                    <a:ln w="9525">
                      <a:noFill/>
                      <a:miter lim="800000"/>
                      <a:headEnd/>
                      <a:tailEnd/>
                    </a:ln>
                  </pic:spPr>
                </pic:pic>
              </a:graphicData>
            </a:graphic>
          </wp:inline>
        </w:drawing>
      </w:r>
    </w:p>
    <w:p w:rsidR="00D77ECD" w:rsidRDefault="00D77ECD" w:rsidP="00D77ECD">
      <w:pPr>
        <w:jc w:val="both"/>
        <w:rPr>
          <w:rFonts w:ascii="Calibri" w:hAnsi="Calibri" w:cs="Arial"/>
          <w:b/>
          <w:bCs/>
          <w:sz w:val="20"/>
          <w:szCs w:val="20"/>
          <w:u w:val="single"/>
        </w:rPr>
      </w:pPr>
    </w:p>
    <w:p w:rsidR="00D77ECD" w:rsidRPr="00AD1C1B" w:rsidRDefault="00D77ECD" w:rsidP="00D77ECD">
      <w:pPr>
        <w:jc w:val="both"/>
        <w:rPr>
          <w:rFonts w:ascii="Calibri" w:hAnsi="Calibri" w:cs="Arial"/>
          <w:b/>
          <w:bCs/>
          <w:sz w:val="20"/>
          <w:szCs w:val="20"/>
        </w:rPr>
      </w:pPr>
      <w:r w:rsidRPr="00AD1C1B">
        <w:rPr>
          <w:rFonts w:ascii="Calibri" w:hAnsi="Calibri" w:cs="Arial"/>
          <w:b/>
          <w:bCs/>
          <w:sz w:val="20"/>
          <w:szCs w:val="20"/>
          <w:u w:val="single"/>
        </w:rPr>
        <w:t>Method 5</w:t>
      </w:r>
      <w:r w:rsidRPr="00AD1C1B">
        <w:rPr>
          <w:rFonts w:ascii="Calibri" w:hAnsi="Calibri" w:cs="Arial"/>
          <w:b/>
          <w:bCs/>
          <w:sz w:val="20"/>
          <w:szCs w:val="20"/>
        </w:rPr>
        <w:t xml:space="preserve">: Pear grafted on </w:t>
      </w:r>
      <w:r>
        <w:rPr>
          <w:rFonts w:ascii="Calibri" w:hAnsi="Calibri" w:cs="Arial"/>
          <w:b/>
          <w:bCs/>
          <w:sz w:val="20"/>
          <w:szCs w:val="20"/>
        </w:rPr>
        <w:t>Quince</w:t>
      </w:r>
      <w:r w:rsidRPr="00AD1C1B">
        <w:rPr>
          <w:rFonts w:ascii="Calibri" w:hAnsi="Calibri" w:cs="Arial"/>
          <w:b/>
          <w:bCs/>
          <w:sz w:val="20"/>
          <w:szCs w:val="20"/>
        </w:rPr>
        <w:t xml:space="preserve"> rootstocks – </w:t>
      </w:r>
      <w:r>
        <w:rPr>
          <w:rFonts w:ascii="Calibri" w:hAnsi="Calibri" w:cs="Arial"/>
          <w:b/>
          <w:bCs/>
          <w:sz w:val="20"/>
          <w:szCs w:val="20"/>
        </w:rPr>
        <w:t>PFPP</w:t>
      </w:r>
    </w:p>
    <w:p w:rsidR="00D77ECD" w:rsidRDefault="00D77ECD" w:rsidP="006D73CE">
      <w:pPr>
        <w:rPr>
          <w:rFonts w:ascii="Calibri" w:hAnsi="Calibri" w:cs="Arial"/>
          <w:b/>
          <w:bCs/>
        </w:rPr>
      </w:pPr>
    </w:p>
    <w:p w:rsidR="00D77ECD" w:rsidRDefault="006D0D5C" w:rsidP="006D73CE">
      <w:r>
        <w:rPr>
          <w:noProof/>
          <w:lang w:eastAsia="en-GB"/>
        </w:rPr>
        <w:drawing>
          <wp:inline distT="0" distB="0" distL="0" distR="0">
            <wp:extent cx="4476750" cy="1295400"/>
            <wp:effectExtent l="1905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00"/>
                    <a:srcRect/>
                    <a:stretch>
                      <a:fillRect/>
                    </a:stretch>
                  </pic:blipFill>
                  <pic:spPr bwMode="auto">
                    <a:xfrm>
                      <a:off x="0" y="0"/>
                      <a:ext cx="4476750" cy="1295400"/>
                    </a:xfrm>
                    <a:prstGeom prst="rect">
                      <a:avLst/>
                    </a:prstGeom>
                    <a:noFill/>
                    <a:ln w="9525">
                      <a:noFill/>
                      <a:miter lim="800000"/>
                      <a:headEnd/>
                      <a:tailEnd/>
                    </a:ln>
                  </pic:spPr>
                </pic:pic>
              </a:graphicData>
            </a:graphic>
          </wp:inline>
        </w:drawing>
      </w:r>
    </w:p>
    <w:p w:rsidR="00B803FD" w:rsidRDefault="00B803FD" w:rsidP="00025F3A">
      <w:pPr>
        <w:rPr>
          <w:rFonts w:ascii="Calibri" w:hAnsi="Calibri" w:cs="Arial"/>
          <w:b/>
          <w:bCs/>
          <w:color w:val="666699"/>
          <w:sz w:val="22"/>
          <w:szCs w:val="22"/>
        </w:rPr>
      </w:pPr>
      <w:r>
        <w:br w:type="page"/>
      </w:r>
      <w:r w:rsidRPr="003C79F1">
        <w:rPr>
          <w:rFonts w:ascii="Calibri" w:hAnsi="Calibri" w:cs="Arial"/>
          <w:b/>
          <w:bCs/>
          <w:color w:val="666699"/>
          <w:sz w:val="22"/>
          <w:szCs w:val="22"/>
        </w:rPr>
        <w:t>D. References</w:t>
      </w:r>
    </w:p>
    <w:p w:rsidR="00B803FD" w:rsidRPr="003C79F1" w:rsidRDefault="00B803FD" w:rsidP="00B803FD">
      <w:pPr>
        <w:jc w:val="both"/>
        <w:rPr>
          <w:rFonts w:ascii="Calibri" w:hAnsi="Calibri" w:cs="Arial"/>
          <w:color w:val="666699"/>
          <w:sz w:val="20"/>
          <w:szCs w:val="20"/>
        </w:rPr>
      </w:pPr>
      <w:r w:rsidRPr="003C79F1">
        <w:rPr>
          <w:rFonts w:ascii="Calibri" w:hAnsi="Calibri" w:cs="Arial"/>
          <w:color w:val="666699"/>
          <w:sz w:val="20"/>
          <w:szCs w:val="20"/>
        </w:rPr>
        <w:t>(additional references can be found in Annex 4 of the risk assessment)</w:t>
      </w:r>
    </w:p>
    <w:p w:rsidR="00B803FD" w:rsidRDefault="00B803FD" w:rsidP="00B803FD">
      <w:pPr>
        <w:jc w:val="both"/>
        <w:rPr>
          <w:rFonts w:cs="Arial"/>
        </w:rPr>
      </w:pPr>
    </w:p>
    <w:p w:rsidR="00B803FD" w:rsidRPr="00B81A5D" w:rsidRDefault="00B803FD" w:rsidP="00B803FD">
      <w:pPr>
        <w:ind w:left="720" w:hanging="720"/>
        <w:jc w:val="both"/>
        <w:rPr>
          <w:rFonts w:ascii="Calibri" w:hAnsi="Calibri" w:cs="Arial"/>
          <w:sz w:val="20"/>
        </w:rPr>
      </w:pPr>
      <w:r>
        <w:rPr>
          <w:rFonts w:cs="Arial"/>
        </w:rPr>
        <w:fldChar w:fldCharType="begin"/>
      </w:r>
      <w:r>
        <w:rPr>
          <w:rFonts w:cs="Arial"/>
        </w:rPr>
        <w:instrText xml:space="preserve"> ADDIN EN.REFLIST </w:instrText>
      </w:r>
      <w:r>
        <w:rPr>
          <w:rFonts w:cs="Arial"/>
        </w:rPr>
        <w:fldChar w:fldCharType="separate"/>
      </w:r>
      <w:r w:rsidRPr="00B81A5D">
        <w:rPr>
          <w:rFonts w:ascii="Calibri" w:hAnsi="Calibri" w:cs="Arial"/>
          <w:sz w:val="20"/>
        </w:rPr>
        <w:t>Agrios, G. (1997) Plant Pathology (4th edition). Academic press, p. 635.</w:t>
      </w:r>
    </w:p>
    <w:p w:rsidR="00B803FD" w:rsidRPr="00B81A5D" w:rsidRDefault="00B803FD" w:rsidP="00B803FD">
      <w:pPr>
        <w:ind w:left="720" w:hanging="720"/>
        <w:jc w:val="both"/>
        <w:rPr>
          <w:rFonts w:ascii="Calibri" w:hAnsi="Calibri" w:cs="Arial"/>
          <w:sz w:val="20"/>
        </w:rPr>
      </w:pPr>
      <w:r w:rsidRPr="00B81A5D">
        <w:rPr>
          <w:rFonts w:ascii="Calibri" w:hAnsi="Calibri" w:cs="Arial"/>
          <w:sz w:val="20"/>
        </w:rPr>
        <w:t>Babini, A.R., Fiumi, E., Giunchedi, L., Pignatta, D., Pollini, C.P., and Reggiani, N. (2008) Investigations with real-time PCR assay on the transmissibility of pear decline phytoplasma (PDP) with dormant buds. Acta Horticulturae, 781, 495-497.</w:t>
      </w:r>
    </w:p>
    <w:p w:rsidR="00B803FD" w:rsidRPr="00B81A5D" w:rsidRDefault="00B803FD" w:rsidP="00B803FD">
      <w:pPr>
        <w:ind w:left="720" w:hanging="720"/>
        <w:jc w:val="both"/>
        <w:rPr>
          <w:rFonts w:ascii="Calibri" w:hAnsi="Calibri" w:cs="Arial"/>
          <w:sz w:val="20"/>
        </w:rPr>
      </w:pPr>
      <w:r w:rsidRPr="00B81A5D">
        <w:rPr>
          <w:rFonts w:ascii="Calibri" w:hAnsi="Calibri" w:cs="Arial"/>
          <w:sz w:val="20"/>
        </w:rPr>
        <w:t>Bertaccini, A., Paltrinieri, S., Caprara, L., Laimer, M., Hanzer, V., and Balla, I. (2004) Improved molecular methods for detection of &lt;i&gt;European stone fruit yellows&lt;/i&gt; (ESFY) phytoplasmas from in vitro shoots of fruit trees. Acta Horticulturae, 657, 495-500.</w:t>
      </w:r>
    </w:p>
    <w:p w:rsidR="00B803FD" w:rsidRPr="00B81A5D" w:rsidRDefault="00B803FD" w:rsidP="00B803FD">
      <w:pPr>
        <w:ind w:left="720" w:hanging="720"/>
        <w:jc w:val="both"/>
        <w:rPr>
          <w:rFonts w:ascii="Calibri" w:hAnsi="Calibri" w:cs="Arial"/>
          <w:sz w:val="20"/>
        </w:rPr>
      </w:pPr>
      <w:r w:rsidRPr="00B81A5D">
        <w:rPr>
          <w:rFonts w:ascii="Calibri" w:hAnsi="Calibri" w:cs="Arial"/>
          <w:sz w:val="20"/>
        </w:rPr>
        <w:t>Davies, D.L., Guise, C.M., Clark, M.F., and Adams, A.N. (1992) Parry's disease of pears is similar to pear decline and is associated with mycoplasma-like organisms transmitted by &lt;i&gt;Cacopsylla pyricola.&lt;/i&gt;. Plant Pathology, 41(2), 195-203.</w:t>
      </w:r>
    </w:p>
    <w:p w:rsidR="00B803FD" w:rsidRPr="00B81A5D" w:rsidRDefault="00B803FD" w:rsidP="00B803FD">
      <w:pPr>
        <w:ind w:left="720" w:hanging="720"/>
        <w:jc w:val="both"/>
        <w:rPr>
          <w:rFonts w:ascii="Calibri" w:hAnsi="Calibri" w:cs="Arial"/>
          <w:sz w:val="20"/>
        </w:rPr>
      </w:pPr>
      <w:r w:rsidRPr="00B81A5D">
        <w:rPr>
          <w:rFonts w:ascii="Calibri" w:hAnsi="Calibri" w:cs="Arial"/>
          <w:sz w:val="20"/>
        </w:rPr>
        <w:t>Debras, J.F., Rieux, R., Arcier, F.F.d., Kretsczhmar, A., and Simon, S. (1998) Regulation of pear psyllid: importance and role of the orchard environment. Phytoma, 510, 53-55.</w:t>
      </w:r>
    </w:p>
    <w:p w:rsidR="00B803FD" w:rsidRPr="00B81A5D" w:rsidRDefault="00B803FD" w:rsidP="00B803FD">
      <w:pPr>
        <w:ind w:left="720" w:hanging="720"/>
        <w:jc w:val="both"/>
        <w:rPr>
          <w:rFonts w:ascii="Calibri" w:hAnsi="Calibri" w:cs="Arial"/>
          <w:sz w:val="20"/>
        </w:rPr>
      </w:pPr>
      <w:r w:rsidRPr="00B81A5D">
        <w:rPr>
          <w:rFonts w:ascii="Calibri" w:hAnsi="Calibri" w:cs="Arial"/>
          <w:sz w:val="20"/>
        </w:rPr>
        <w:t>Errea, P., Aguelo, V., and Hormaza, J.I. (2002) Seasonal variations in detection and transmission of pear decline phytoplasma. Journal of Phytopathology, 150(8), 439-443.</w:t>
      </w:r>
    </w:p>
    <w:p w:rsidR="00B803FD" w:rsidRPr="00B81A5D" w:rsidRDefault="00B803FD" w:rsidP="00B803FD">
      <w:pPr>
        <w:ind w:left="720" w:hanging="720"/>
        <w:jc w:val="both"/>
        <w:rPr>
          <w:rFonts w:ascii="Calibri" w:hAnsi="Calibri" w:cs="Arial"/>
          <w:sz w:val="20"/>
        </w:rPr>
      </w:pPr>
      <w:r w:rsidRPr="00B81A5D">
        <w:rPr>
          <w:rFonts w:ascii="Calibri" w:hAnsi="Calibri" w:cs="Arial"/>
          <w:sz w:val="20"/>
        </w:rPr>
        <w:t xml:space="preserve">European-Commission-Directive. (1993) Commission Directive 93/48/EEC of 23 June 1993 setting out the schedule indicating the conditions to be met by fruit plant propagating material and fruit plants intended for fruit production, pursuant to Council Directive 92/34/EEC. </w:t>
      </w:r>
      <w:hyperlink r:id="rId101" w:history="1">
        <w:r w:rsidRPr="00B81A5D">
          <w:rPr>
            <w:rStyle w:val="Hyperlink"/>
            <w:rFonts w:ascii="Calibri" w:hAnsi="Calibri" w:cs="Arial"/>
            <w:sz w:val="20"/>
          </w:rPr>
          <w:t>http://eur-lex.europa.eu/LexUriServ/LexUriServ.do?uri=CELEX:31993L0048:EN:HTML</w:t>
        </w:r>
      </w:hyperlink>
      <w:r w:rsidRPr="00B81A5D">
        <w:rPr>
          <w:rFonts w:ascii="Calibri" w:hAnsi="Calibri" w:cs="Arial"/>
          <w:sz w:val="20"/>
        </w:rPr>
        <w:t xml:space="preserve"> (accessed May 2011).</w:t>
      </w:r>
    </w:p>
    <w:p w:rsidR="00B803FD" w:rsidRPr="00B81A5D" w:rsidRDefault="00B803FD" w:rsidP="00B803FD">
      <w:pPr>
        <w:ind w:left="720" w:hanging="720"/>
        <w:jc w:val="both"/>
        <w:rPr>
          <w:rFonts w:ascii="Calibri" w:hAnsi="Calibri" w:cs="Arial"/>
          <w:sz w:val="20"/>
        </w:rPr>
      </w:pPr>
      <w:r w:rsidRPr="00B81A5D">
        <w:rPr>
          <w:rFonts w:ascii="Calibri" w:hAnsi="Calibri" w:cs="Arial"/>
          <w:sz w:val="20"/>
        </w:rPr>
        <w:t>European-Council-Directive. (2000/29/EC) Directive 2000/29/EC of 8 May 2000 on protective measures against the introduction into the Community of organisms harmful to plants or plant products and against their spread within the Community. OJ, L 169, 10.7.2000, pp112.</w:t>
      </w:r>
    </w:p>
    <w:p w:rsidR="00B803FD" w:rsidRPr="00B81A5D" w:rsidRDefault="00B803FD" w:rsidP="00B803FD">
      <w:pPr>
        <w:ind w:left="720" w:hanging="720"/>
        <w:jc w:val="both"/>
        <w:rPr>
          <w:rFonts w:ascii="Calibri" w:hAnsi="Calibri" w:cs="Arial"/>
          <w:sz w:val="20"/>
        </w:rPr>
      </w:pPr>
      <w:r w:rsidRPr="00B81A5D">
        <w:rPr>
          <w:rFonts w:ascii="Calibri" w:hAnsi="Calibri" w:cs="Arial"/>
          <w:sz w:val="20"/>
        </w:rPr>
        <w:t xml:space="preserve">European-Council-Directive. (2008) Council Directive 2008/90/EC of 29 September 2008 on the marketing of fruit plant propagating material and fruit plants intended for fruit production. </w:t>
      </w:r>
      <w:hyperlink r:id="rId102" w:history="1">
        <w:r w:rsidRPr="00B81A5D">
          <w:rPr>
            <w:rStyle w:val="Hyperlink"/>
            <w:rFonts w:ascii="Calibri" w:hAnsi="Calibri" w:cs="Arial"/>
            <w:sz w:val="20"/>
          </w:rPr>
          <w:t>http://eur-lex.europa.eu/Result.do?T1=V1&amp;T2=2008&amp;T3=90&amp;RechType=RECH_naturel&amp;Submit=Search</w:t>
        </w:r>
      </w:hyperlink>
      <w:r w:rsidRPr="00B81A5D">
        <w:rPr>
          <w:rFonts w:ascii="Calibri" w:hAnsi="Calibri" w:cs="Arial"/>
          <w:sz w:val="20"/>
        </w:rPr>
        <w:t xml:space="preserve"> (accessed May 2011).</w:t>
      </w:r>
    </w:p>
    <w:p w:rsidR="00B803FD" w:rsidRPr="00B81A5D" w:rsidRDefault="00B803FD" w:rsidP="00B803FD">
      <w:pPr>
        <w:ind w:left="720" w:hanging="720"/>
        <w:jc w:val="both"/>
        <w:rPr>
          <w:rFonts w:ascii="Calibri" w:hAnsi="Calibri" w:cs="Arial"/>
          <w:sz w:val="20"/>
        </w:rPr>
      </w:pPr>
      <w:r w:rsidRPr="00B81A5D">
        <w:rPr>
          <w:rFonts w:ascii="Calibri" w:hAnsi="Calibri" w:cs="Arial"/>
          <w:sz w:val="20"/>
        </w:rPr>
        <w:t>Garcia-Chapa, M., Medina, V., Viruel, M.A., Lavina, A., and Batlle, A. (2003) Seasonal detection of pear decline phytoplasma by nested-PCR in different pear cultivars. Plant Pathology, 52(4), 513-520.</w:t>
      </w:r>
    </w:p>
    <w:p w:rsidR="00B803FD" w:rsidRPr="00B81A5D" w:rsidRDefault="00B803FD" w:rsidP="00B803FD">
      <w:pPr>
        <w:ind w:left="720" w:hanging="720"/>
        <w:jc w:val="both"/>
        <w:rPr>
          <w:rFonts w:ascii="Calibri" w:hAnsi="Calibri" w:cs="Arial"/>
          <w:sz w:val="20"/>
        </w:rPr>
      </w:pPr>
      <w:r w:rsidRPr="00B81A5D">
        <w:rPr>
          <w:rFonts w:ascii="Calibri" w:hAnsi="Calibri" w:cs="Arial"/>
          <w:sz w:val="20"/>
        </w:rPr>
        <w:t>Hodgson, C.J., and Mustafa, T.M. (1984) The dispersal and flight activity of &lt;i&gt;Psylla pyricola &lt;/i&gt;Forster in southern England: Bulletin SROP. 1984. 7: 5, 97-124. 24 ref.</w:t>
      </w:r>
    </w:p>
    <w:p w:rsidR="00B803FD" w:rsidRPr="00B81A5D" w:rsidRDefault="00B803FD" w:rsidP="00B803FD">
      <w:pPr>
        <w:ind w:left="720" w:hanging="720"/>
        <w:jc w:val="both"/>
        <w:rPr>
          <w:rFonts w:ascii="Calibri" w:hAnsi="Calibri" w:cs="Arial"/>
          <w:sz w:val="20"/>
        </w:rPr>
      </w:pPr>
      <w:r w:rsidRPr="00B81A5D">
        <w:rPr>
          <w:rFonts w:ascii="Calibri" w:hAnsi="Calibri" w:cs="Arial"/>
          <w:sz w:val="20"/>
        </w:rPr>
        <w:t>Krizan, B., Moravcova, K., Ondrusikova, E., Adam, M., Holleinova, V., and Pidra, M. (2008) Thermotherapy of grapevines and apricots by reason of viruses and phytoplasma elimination. Acta Horticulturae, 781, 93-96.</w:t>
      </w:r>
    </w:p>
    <w:p w:rsidR="00B803FD" w:rsidRPr="00B81A5D" w:rsidRDefault="00B803FD" w:rsidP="00B803FD">
      <w:pPr>
        <w:ind w:left="720" w:hanging="720"/>
        <w:jc w:val="both"/>
        <w:rPr>
          <w:rFonts w:ascii="Calibri" w:hAnsi="Calibri" w:cs="Arial"/>
          <w:sz w:val="20"/>
        </w:rPr>
      </w:pPr>
      <w:r w:rsidRPr="00B81A5D">
        <w:rPr>
          <w:rFonts w:ascii="Calibri" w:hAnsi="Calibri" w:cs="Arial"/>
          <w:sz w:val="20"/>
        </w:rPr>
        <w:t>Laimer da Camara Machado, M. (2003) Detection and Elimination of Viruses and Phytoplasmas from Pome and Stone Fruit Trees. Horticultural Reviews, 28, 187-236.</w:t>
      </w:r>
    </w:p>
    <w:p w:rsidR="00B803FD" w:rsidRPr="00B81A5D" w:rsidRDefault="00B803FD" w:rsidP="00B803FD">
      <w:pPr>
        <w:ind w:left="720" w:hanging="720"/>
        <w:jc w:val="both"/>
        <w:rPr>
          <w:rFonts w:ascii="Calibri" w:hAnsi="Calibri" w:cs="Arial"/>
          <w:sz w:val="20"/>
        </w:rPr>
      </w:pPr>
      <w:r w:rsidRPr="00B81A5D">
        <w:rPr>
          <w:rFonts w:ascii="Calibri" w:hAnsi="Calibri" w:cs="Arial"/>
          <w:sz w:val="20"/>
        </w:rPr>
        <w:t>Laimer, M. (2003) Detection and Elimination of Viruses and Phytoplasmas from Pome and Stone Fruit Trees. Horticultural Reviews, 28, 187-236.</w:t>
      </w:r>
    </w:p>
    <w:p w:rsidR="00B803FD" w:rsidRPr="00B81A5D" w:rsidRDefault="00B803FD" w:rsidP="00B803FD">
      <w:pPr>
        <w:ind w:left="720" w:hanging="720"/>
        <w:jc w:val="both"/>
        <w:rPr>
          <w:rFonts w:ascii="Calibri" w:hAnsi="Calibri" w:cs="Arial"/>
          <w:sz w:val="20"/>
        </w:rPr>
      </w:pPr>
      <w:r w:rsidRPr="00B81A5D">
        <w:rPr>
          <w:rFonts w:ascii="Calibri" w:hAnsi="Calibri" w:cs="Arial"/>
          <w:sz w:val="20"/>
        </w:rPr>
        <w:t>Laimer, M., Hanzer, V., Kriston, E., Toth, E.K., Mendonca, D., Kirilla, Z., and Balla, I. (2006) Elimination and detection of pathogens from tissue cultures of &lt;i&gt;Prunus&lt;/i&gt; sp. Acta Horticulturae, 725(Vol.1), 319-323.</w:t>
      </w:r>
    </w:p>
    <w:p w:rsidR="00B803FD" w:rsidRPr="00B81A5D" w:rsidRDefault="00B803FD" w:rsidP="00B803FD">
      <w:pPr>
        <w:ind w:left="720" w:hanging="720"/>
        <w:jc w:val="both"/>
        <w:rPr>
          <w:rFonts w:ascii="Calibri" w:hAnsi="Calibri" w:cs="Arial"/>
          <w:sz w:val="20"/>
        </w:rPr>
      </w:pPr>
      <w:r w:rsidRPr="00B81A5D">
        <w:rPr>
          <w:rFonts w:ascii="Calibri" w:hAnsi="Calibri" w:cs="Arial"/>
          <w:sz w:val="20"/>
        </w:rPr>
        <w:t>Mannini, F. (2007) Hot water treatment and field coverage of mother plants vineyards to prevent propagation material from phytoplasma infection. . Bulletin of Insectology, 60, 311-312.</w:t>
      </w:r>
    </w:p>
    <w:p w:rsidR="00B803FD" w:rsidRPr="00B81A5D" w:rsidRDefault="00B803FD" w:rsidP="00B803FD">
      <w:pPr>
        <w:ind w:left="720" w:hanging="720"/>
        <w:jc w:val="both"/>
        <w:rPr>
          <w:rFonts w:ascii="Calibri" w:hAnsi="Calibri" w:cs="Arial"/>
          <w:sz w:val="20"/>
        </w:rPr>
      </w:pPr>
      <w:r w:rsidRPr="00B81A5D">
        <w:rPr>
          <w:rFonts w:ascii="Calibri" w:hAnsi="Calibri" w:cs="Arial"/>
          <w:sz w:val="20"/>
        </w:rPr>
        <w:t>McIntyre, J.L., Dodds, J.A., Walton, G.S., and Lacy, G.H. (1978) Declining pear trees in Connecticut: symptoms, distribution, symptom remission by oxytetracycline, and associated mycoplasma like organisms: Plant Disease Reporter. 1978. 62: 6, 503-507. 8 ref.</w:t>
      </w:r>
    </w:p>
    <w:p w:rsidR="00B803FD" w:rsidRPr="00B81A5D" w:rsidRDefault="00B803FD" w:rsidP="00B803FD">
      <w:pPr>
        <w:ind w:left="720" w:hanging="720"/>
        <w:jc w:val="both"/>
        <w:rPr>
          <w:rFonts w:ascii="Calibri" w:hAnsi="Calibri" w:cs="Arial"/>
          <w:sz w:val="20"/>
        </w:rPr>
      </w:pPr>
      <w:r w:rsidRPr="00B81A5D">
        <w:rPr>
          <w:rFonts w:ascii="Calibri" w:hAnsi="Calibri" w:cs="Arial"/>
          <w:sz w:val="20"/>
        </w:rPr>
        <w:t>McIntyre, J.L., Schneider, H., Lacy, G.H., Dodds, J.A., and Walton, G.S. (1979) Pear decline in Connecticut and response of diseased trees to oxytetracycline infusion: Phytopathology. 1979. 69: 9, 955-958. 11 ref.</w:t>
      </w:r>
    </w:p>
    <w:p w:rsidR="00B803FD" w:rsidRPr="00B81A5D" w:rsidRDefault="00B803FD" w:rsidP="00B803FD">
      <w:pPr>
        <w:ind w:left="720" w:hanging="720"/>
        <w:jc w:val="both"/>
        <w:rPr>
          <w:rFonts w:ascii="Calibri" w:hAnsi="Calibri" w:cs="Arial"/>
          <w:sz w:val="20"/>
        </w:rPr>
      </w:pPr>
      <w:r w:rsidRPr="00B81A5D">
        <w:rPr>
          <w:rFonts w:ascii="Calibri" w:hAnsi="Calibri" w:cs="Arial"/>
          <w:sz w:val="20"/>
        </w:rPr>
        <w:t>Nyland, G. (1975) Tetracycline therapy of pear decline and X-disease in peach and cherry: Acta Horticulturae. 1975. 44, 17.</w:t>
      </w:r>
    </w:p>
    <w:p w:rsidR="00B803FD" w:rsidRPr="00B81A5D" w:rsidRDefault="00B803FD" w:rsidP="00B803FD">
      <w:pPr>
        <w:ind w:left="720" w:hanging="720"/>
        <w:jc w:val="both"/>
        <w:rPr>
          <w:rFonts w:ascii="Calibri" w:hAnsi="Calibri" w:cs="Arial"/>
          <w:sz w:val="20"/>
        </w:rPr>
      </w:pPr>
      <w:r w:rsidRPr="00B81A5D">
        <w:rPr>
          <w:rFonts w:ascii="Calibri" w:hAnsi="Calibri" w:cs="Arial"/>
          <w:sz w:val="20"/>
        </w:rPr>
        <w:t>Nyland, G., and Moller, W.J. (1973) Control of pear decline with a tetracycline: Plant Disease Reporter. 1973. 57: 8, 634-637.</w:t>
      </w:r>
    </w:p>
    <w:p w:rsidR="00B803FD" w:rsidRPr="00B81A5D" w:rsidRDefault="00B803FD" w:rsidP="00B803FD">
      <w:pPr>
        <w:ind w:left="720" w:hanging="720"/>
        <w:jc w:val="both"/>
        <w:rPr>
          <w:rFonts w:ascii="Calibri" w:hAnsi="Calibri" w:cs="Arial"/>
          <w:sz w:val="20"/>
        </w:rPr>
      </w:pPr>
      <w:r w:rsidRPr="00B81A5D">
        <w:rPr>
          <w:rFonts w:ascii="Calibri" w:hAnsi="Calibri" w:cs="Arial"/>
          <w:sz w:val="20"/>
        </w:rPr>
        <w:t>OEPP/EPPO. (1999) Certification schemes: Pathogen tested material of Malus, Pyrus and Cydonia. EPPO Standards PM 4/27(1), 1-15.</w:t>
      </w:r>
    </w:p>
    <w:p w:rsidR="00B803FD" w:rsidRPr="00B81A5D" w:rsidRDefault="00B803FD" w:rsidP="00B803FD">
      <w:pPr>
        <w:ind w:left="720" w:hanging="720"/>
        <w:jc w:val="both"/>
        <w:rPr>
          <w:rFonts w:ascii="Calibri" w:hAnsi="Calibri" w:cs="Arial"/>
          <w:sz w:val="20"/>
          <w:lang w:val="it-IT"/>
        </w:rPr>
      </w:pPr>
      <w:r w:rsidRPr="00B81A5D">
        <w:rPr>
          <w:rFonts w:ascii="Calibri" w:hAnsi="Calibri" w:cs="Arial"/>
          <w:sz w:val="20"/>
        </w:rPr>
        <w:t xml:space="preserve">OEPP/EPPO. (2005) Good Plant Protection Practice Pome Fruits. </w:t>
      </w:r>
      <w:r w:rsidRPr="00B81A5D">
        <w:rPr>
          <w:rFonts w:ascii="Calibri" w:hAnsi="Calibri" w:cs="Arial"/>
          <w:sz w:val="20"/>
          <w:lang w:val="it-IT"/>
        </w:rPr>
        <w:t>EPPO Standards PP2, PP 2/18, 149-164.</w:t>
      </w:r>
    </w:p>
    <w:p w:rsidR="00B803FD" w:rsidRPr="00B81A5D" w:rsidRDefault="00B803FD" w:rsidP="00B803FD">
      <w:pPr>
        <w:ind w:left="720" w:hanging="720"/>
        <w:jc w:val="both"/>
        <w:rPr>
          <w:rFonts w:ascii="Calibri" w:hAnsi="Calibri" w:cs="Arial"/>
          <w:sz w:val="20"/>
          <w:lang w:val="it-IT"/>
        </w:rPr>
      </w:pPr>
      <w:r w:rsidRPr="00B81A5D">
        <w:rPr>
          <w:rFonts w:ascii="Calibri" w:hAnsi="Calibri" w:cs="Arial"/>
          <w:sz w:val="20"/>
          <w:lang w:val="it-IT"/>
        </w:rPr>
        <w:t>OEPP/EPPO. (2006) Diagnostic protocol for Candidatus Phytoplasma pyri. Bulletin OEPP/EPPO Bulletin, 36, 127-128.</w:t>
      </w:r>
    </w:p>
    <w:p w:rsidR="00B803FD" w:rsidRPr="00B81A5D" w:rsidRDefault="00B803FD" w:rsidP="00B803FD">
      <w:pPr>
        <w:ind w:left="720" w:hanging="720"/>
        <w:jc w:val="both"/>
        <w:rPr>
          <w:rFonts w:ascii="Calibri" w:hAnsi="Calibri" w:cs="Arial"/>
          <w:sz w:val="20"/>
        </w:rPr>
      </w:pPr>
      <w:r w:rsidRPr="00B81A5D">
        <w:rPr>
          <w:rFonts w:ascii="Calibri" w:hAnsi="Calibri" w:cs="Arial"/>
          <w:sz w:val="20"/>
        </w:rPr>
        <w:t>Poggi Pollini, C., Bissani, R., and Giunchedi, L. (1995) Overwintering of pear decline agent in some quince rootstocks. Acta Horticulturae, 386, 496-499.</w:t>
      </w:r>
    </w:p>
    <w:p w:rsidR="00B803FD" w:rsidRPr="00B81A5D" w:rsidRDefault="00B803FD" w:rsidP="00B803FD">
      <w:pPr>
        <w:ind w:left="720" w:hanging="720"/>
        <w:jc w:val="both"/>
        <w:rPr>
          <w:rFonts w:ascii="Calibri" w:hAnsi="Calibri" w:cs="Arial"/>
          <w:sz w:val="20"/>
        </w:rPr>
      </w:pPr>
      <w:r w:rsidRPr="00B81A5D">
        <w:rPr>
          <w:rFonts w:ascii="Calibri" w:hAnsi="Calibri" w:cs="Arial"/>
          <w:sz w:val="20"/>
        </w:rPr>
        <w:t>Schaper, U., and Seemüller, E. (1984) Recolonization of the stem of apple proliferation and pear decline-diseased trees by the causal organisms in spring: Zeitschrift fur Pflanzenkrankheiten und Pflanzenschutz. 1984. 91: 6, 608-613. 10 ref.</w:t>
      </w:r>
    </w:p>
    <w:p w:rsidR="00B803FD" w:rsidRPr="00B81A5D" w:rsidRDefault="00B803FD" w:rsidP="00B803FD">
      <w:pPr>
        <w:ind w:left="720" w:hanging="720"/>
        <w:jc w:val="both"/>
        <w:rPr>
          <w:rFonts w:ascii="Calibri" w:hAnsi="Calibri" w:cs="Arial"/>
          <w:sz w:val="20"/>
        </w:rPr>
      </w:pPr>
      <w:r w:rsidRPr="00B81A5D">
        <w:rPr>
          <w:rFonts w:ascii="Calibri" w:hAnsi="Calibri" w:cs="Arial"/>
          <w:sz w:val="20"/>
        </w:rPr>
        <w:t>Seemüller, E., Schaper, U., and Kunze, L. (1986) Effect of pear decline on pear trees on 'Quince A' and &lt;i&gt;Pyrus communis &lt;/i&gt;seedling rootstocks: Zeitschrift fur Pflanzenkrankheiten und Pflanzenschutz. 1986. 93: 1, 44-50. 12 ref.</w:t>
      </w:r>
    </w:p>
    <w:p w:rsidR="00B803FD" w:rsidRPr="00B81A5D" w:rsidRDefault="00B803FD" w:rsidP="00B803FD">
      <w:pPr>
        <w:ind w:left="720" w:hanging="720"/>
        <w:jc w:val="both"/>
        <w:rPr>
          <w:rFonts w:ascii="Calibri" w:hAnsi="Calibri" w:cs="Arial"/>
          <w:sz w:val="20"/>
        </w:rPr>
      </w:pPr>
      <w:r w:rsidRPr="00B81A5D">
        <w:rPr>
          <w:rFonts w:ascii="Calibri" w:hAnsi="Calibri" w:cs="Arial"/>
          <w:sz w:val="20"/>
        </w:rPr>
        <w:t>Seemüller, E., Schaper, U., and Zimbelmann, F. (1984) Seasonal variation in the colonization patterns of mycoplasmalike organisms associated with apple proliferation and pear decline: Zeitschrift fur Pflanzenkrankheiten und Pflanzenschutz. 1984. 91: 4, 371-382. 27 ref.</w:t>
      </w:r>
    </w:p>
    <w:p w:rsidR="00B803FD" w:rsidRPr="00B81A5D" w:rsidRDefault="00B803FD" w:rsidP="00B803FD">
      <w:pPr>
        <w:ind w:left="720" w:hanging="720"/>
        <w:jc w:val="both"/>
        <w:rPr>
          <w:rFonts w:ascii="Calibri" w:hAnsi="Calibri" w:cs="Arial"/>
          <w:sz w:val="20"/>
        </w:rPr>
      </w:pPr>
      <w:r w:rsidRPr="00B81A5D">
        <w:rPr>
          <w:rFonts w:ascii="Calibri" w:hAnsi="Calibri" w:cs="Arial"/>
          <w:sz w:val="20"/>
        </w:rPr>
        <w:t>Trapman, M., and Blommers, L. (1992) An attempt to pear sucker management in the Netherlands. Journal of Applied Entomology, 114(1), 38-51.</w:t>
      </w:r>
    </w:p>
    <w:p w:rsidR="00B803FD" w:rsidRPr="00B81A5D" w:rsidRDefault="00B803FD" w:rsidP="00B803FD">
      <w:pPr>
        <w:ind w:left="720" w:hanging="720"/>
        <w:jc w:val="both"/>
        <w:rPr>
          <w:rFonts w:ascii="Calibri" w:hAnsi="Calibri" w:cs="Arial"/>
          <w:sz w:val="20"/>
        </w:rPr>
      </w:pPr>
      <w:r w:rsidRPr="00B81A5D">
        <w:rPr>
          <w:rFonts w:ascii="Calibri" w:hAnsi="Calibri" w:cs="Arial"/>
          <w:sz w:val="20"/>
        </w:rPr>
        <w:t>Weintraub, P.G.a.W.M.R. (2010) Control of phytoplasma diseases and vectors. CAB International, 2010. Phytoplasmas: Genomes, Plant Hosts and Vectors (eds. P.G. Weintraub and P. Jones), 233-249.</w:t>
      </w:r>
    </w:p>
    <w:p w:rsidR="00B803FD" w:rsidRPr="00B81A5D" w:rsidRDefault="00B803FD" w:rsidP="00B803FD">
      <w:pPr>
        <w:ind w:left="720" w:hanging="720"/>
        <w:jc w:val="both"/>
        <w:rPr>
          <w:rFonts w:ascii="Calibri" w:hAnsi="Calibri" w:cs="Arial"/>
          <w:sz w:val="20"/>
        </w:rPr>
      </w:pPr>
      <w:r w:rsidRPr="00B81A5D">
        <w:rPr>
          <w:rFonts w:ascii="Calibri" w:hAnsi="Calibri" w:cs="Arial"/>
          <w:sz w:val="20"/>
        </w:rPr>
        <w:t>Westwood, M.N., and Cameron, H.R. (1978) Environment-induced remission of pear decline symptoms: Plant Disease Reporter. 1978. 62: 2, 176-179. 11 ref.</w:t>
      </w:r>
    </w:p>
    <w:p w:rsidR="00B803FD" w:rsidRDefault="00B803FD" w:rsidP="00B803FD">
      <w:pPr>
        <w:ind w:left="720" w:hanging="720"/>
        <w:jc w:val="both"/>
        <w:rPr>
          <w:rFonts w:ascii="Calibri" w:hAnsi="Calibri" w:cs="Arial"/>
          <w:sz w:val="20"/>
        </w:rPr>
      </w:pPr>
    </w:p>
    <w:p w:rsidR="00B803FD" w:rsidRPr="00B803FD" w:rsidRDefault="00B803FD" w:rsidP="00B803FD">
      <w:pPr>
        <w:jc w:val="both"/>
        <w:rPr>
          <w:rFonts w:cs="Arial"/>
        </w:rPr>
      </w:pPr>
      <w:r>
        <w:rPr>
          <w:rFonts w:cs="Arial"/>
        </w:rPr>
        <w:fldChar w:fldCharType="end"/>
      </w:r>
    </w:p>
    <w:sectPr w:rsidR="00B803FD" w:rsidRPr="00B803FD" w:rsidSect="00641B77">
      <w:pgSz w:w="11906" w:h="16838"/>
      <w:pgMar w:top="1078" w:right="1440" w:bottom="1258"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A13D3" w:rsidRDefault="003A13D3" w:rsidP="00A8409F">
      <w:r>
        <w:separator/>
      </w:r>
    </w:p>
  </w:endnote>
  <w:endnote w:type="continuationSeparator" w:id="1">
    <w:p w:rsidR="003A13D3" w:rsidRDefault="003A13D3" w:rsidP="00A8409F">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2B8E" w:rsidRPr="00B803FD" w:rsidRDefault="002F2B8E" w:rsidP="00B803FD">
    <w:pPr>
      <w:pStyle w:val="Footer"/>
      <w:jc w:val="center"/>
      <w:rPr>
        <w:sz w:val="16"/>
        <w:szCs w:val="16"/>
      </w:rPr>
    </w:pPr>
    <w:r w:rsidRPr="00B803FD">
      <w:rPr>
        <w:sz w:val="16"/>
        <w:szCs w:val="16"/>
      </w:rPr>
      <w:fldChar w:fldCharType="begin"/>
    </w:r>
    <w:r w:rsidRPr="00B803FD">
      <w:rPr>
        <w:sz w:val="16"/>
        <w:szCs w:val="16"/>
      </w:rPr>
      <w:instrText>PAGE   \* MERGEFORMAT</w:instrText>
    </w:r>
    <w:r w:rsidRPr="00B803FD">
      <w:rPr>
        <w:sz w:val="16"/>
        <w:szCs w:val="16"/>
      </w:rPr>
      <w:fldChar w:fldCharType="separate"/>
    </w:r>
    <w:r w:rsidR="006D0D5C" w:rsidRPr="006D0D5C">
      <w:rPr>
        <w:noProof/>
        <w:sz w:val="16"/>
        <w:szCs w:val="16"/>
        <w:lang w:val="de-DE"/>
      </w:rPr>
      <w:t>2</w:t>
    </w:r>
    <w:r w:rsidRPr="00B803FD">
      <w:rPr>
        <w:sz w:val="16"/>
        <w:szCs w:val="16"/>
      </w:rPr>
      <w:fldChar w:fldCharType="end"/>
    </w:r>
  </w:p>
  <w:p w:rsidR="002F2B8E" w:rsidRPr="00B803FD" w:rsidRDefault="002F2B8E">
    <w:pPr>
      <w:pStyle w:val="Footer"/>
      <w:rPr>
        <w:lang w:val="de-DE"/>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A13D3" w:rsidRDefault="003A13D3" w:rsidP="00A8409F">
      <w:r>
        <w:separator/>
      </w:r>
    </w:p>
  </w:footnote>
  <w:footnote w:type="continuationSeparator" w:id="1">
    <w:p w:rsidR="003A13D3" w:rsidRDefault="003A13D3" w:rsidP="00A8409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1" o:spid="_x0000_i1025" type="#_x0000_t75" style="width:60.75pt;height:55.5pt;visibility:visible" o:gfxdata="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" o:bullet="t">
        <v:imagedata r:id="rId1" o:title="" croptop="-589f" cropbottom="-706f" cropright="-161f"/>
        <o:lock v:ext="edit" aspectratio="f"/>
      </v:shape>
    </w:pict>
  </w:numPicBullet>
  <w:abstractNum w:abstractNumId="0">
    <w:nsid w:val="05844943"/>
    <w:multiLevelType w:val="multilevel"/>
    <w:tmpl w:val="4E06A5DE"/>
    <w:lvl w:ilvl="0">
      <w:start w:val="5"/>
      <w:numFmt w:val="bullet"/>
      <w:lvlText w:val="-"/>
      <w:lvlJc w:val="left"/>
      <w:pPr>
        <w:tabs>
          <w:tab w:val="num" w:pos="720"/>
        </w:tabs>
        <w:ind w:left="720" w:hanging="360"/>
      </w:pPr>
      <w:rPr>
        <w:rFonts w:ascii="Arial" w:hAnsi="Arial" w:cs="Arial" w:hint="default"/>
        <w:u w:color="666699"/>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6AE79C3"/>
    <w:multiLevelType w:val="hybridMultilevel"/>
    <w:tmpl w:val="5540D41C"/>
    <w:lvl w:ilvl="0" w:tplc="368AAD9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C61D4E"/>
    <w:multiLevelType w:val="hybridMultilevel"/>
    <w:tmpl w:val="F9FCC6D4"/>
    <w:lvl w:ilvl="0" w:tplc="AB52083C">
      <w:start w:val="1"/>
      <w:numFmt w:val="lowerLetter"/>
      <w:lvlText w:val="%1."/>
      <w:lvlJc w:val="left"/>
      <w:pPr>
        <w:tabs>
          <w:tab w:val="num" w:pos="-360"/>
        </w:tabs>
        <w:ind w:left="794" w:hanging="227"/>
      </w:pPr>
      <w:rPr>
        <w:rFonts w:ascii="Calibri" w:hAnsi="Calibri" w:hint="default"/>
        <w:caps/>
      </w:r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3">
    <w:nsid w:val="10FF33E5"/>
    <w:multiLevelType w:val="hybridMultilevel"/>
    <w:tmpl w:val="A8486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9964526"/>
    <w:multiLevelType w:val="hybridMultilevel"/>
    <w:tmpl w:val="2A2E9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A3E7F37"/>
    <w:multiLevelType w:val="multilevel"/>
    <w:tmpl w:val="8362E298"/>
    <w:lvl w:ilvl="0">
      <w:start w:val="9"/>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nsid w:val="1BB0577A"/>
    <w:multiLevelType w:val="hybridMultilevel"/>
    <w:tmpl w:val="4E06A5DE"/>
    <w:lvl w:ilvl="0" w:tplc="F5869B56">
      <w:start w:val="5"/>
      <w:numFmt w:val="bullet"/>
      <w:lvlText w:val="-"/>
      <w:lvlJc w:val="left"/>
      <w:pPr>
        <w:tabs>
          <w:tab w:val="num" w:pos="720"/>
        </w:tabs>
        <w:ind w:left="720" w:hanging="360"/>
      </w:pPr>
      <w:rPr>
        <w:rFonts w:ascii="Arial" w:hAnsi="Arial" w:cs="Arial" w:hint="default"/>
        <w:u w:color="666699"/>
      </w:rPr>
    </w:lvl>
    <w:lvl w:ilvl="1" w:tplc="0C070003" w:tentative="1">
      <w:start w:val="1"/>
      <w:numFmt w:val="bullet"/>
      <w:lvlText w:val="o"/>
      <w:lvlJc w:val="left"/>
      <w:pPr>
        <w:tabs>
          <w:tab w:val="num" w:pos="1440"/>
        </w:tabs>
        <w:ind w:left="1440" w:hanging="360"/>
      </w:pPr>
      <w:rPr>
        <w:rFonts w:ascii="Courier New" w:hAnsi="Courier New" w:hint="default"/>
      </w:rPr>
    </w:lvl>
    <w:lvl w:ilvl="2" w:tplc="0C070005" w:tentative="1">
      <w:start w:val="1"/>
      <w:numFmt w:val="bullet"/>
      <w:lvlText w:val=""/>
      <w:lvlJc w:val="left"/>
      <w:pPr>
        <w:tabs>
          <w:tab w:val="num" w:pos="2160"/>
        </w:tabs>
        <w:ind w:left="2160" w:hanging="360"/>
      </w:pPr>
      <w:rPr>
        <w:rFonts w:ascii="Wingdings" w:hAnsi="Wingdings" w:hint="default"/>
      </w:rPr>
    </w:lvl>
    <w:lvl w:ilvl="3" w:tplc="0C070001" w:tentative="1">
      <w:start w:val="1"/>
      <w:numFmt w:val="bullet"/>
      <w:lvlText w:val=""/>
      <w:lvlJc w:val="left"/>
      <w:pPr>
        <w:tabs>
          <w:tab w:val="num" w:pos="2880"/>
        </w:tabs>
        <w:ind w:left="2880" w:hanging="360"/>
      </w:pPr>
      <w:rPr>
        <w:rFonts w:ascii="Symbol" w:hAnsi="Symbol" w:hint="default"/>
      </w:rPr>
    </w:lvl>
    <w:lvl w:ilvl="4" w:tplc="0C070003" w:tentative="1">
      <w:start w:val="1"/>
      <w:numFmt w:val="bullet"/>
      <w:lvlText w:val="o"/>
      <w:lvlJc w:val="left"/>
      <w:pPr>
        <w:tabs>
          <w:tab w:val="num" w:pos="3600"/>
        </w:tabs>
        <w:ind w:left="3600" w:hanging="360"/>
      </w:pPr>
      <w:rPr>
        <w:rFonts w:ascii="Courier New" w:hAnsi="Courier New" w:hint="default"/>
      </w:rPr>
    </w:lvl>
    <w:lvl w:ilvl="5" w:tplc="0C070005" w:tentative="1">
      <w:start w:val="1"/>
      <w:numFmt w:val="bullet"/>
      <w:lvlText w:val=""/>
      <w:lvlJc w:val="left"/>
      <w:pPr>
        <w:tabs>
          <w:tab w:val="num" w:pos="4320"/>
        </w:tabs>
        <w:ind w:left="4320" w:hanging="360"/>
      </w:pPr>
      <w:rPr>
        <w:rFonts w:ascii="Wingdings" w:hAnsi="Wingdings" w:hint="default"/>
      </w:rPr>
    </w:lvl>
    <w:lvl w:ilvl="6" w:tplc="0C070001" w:tentative="1">
      <w:start w:val="1"/>
      <w:numFmt w:val="bullet"/>
      <w:lvlText w:val=""/>
      <w:lvlJc w:val="left"/>
      <w:pPr>
        <w:tabs>
          <w:tab w:val="num" w:pos="5040"/>
        </w:tabs>
        <w:ind w:left="5040" w:hanging="360"/>
      </w:pPr>
      <w:rPr>
        <w:rFonts w:ascii="Symbol" w:hAnsi="Symbol" w:hint="default"/>
      </w:rPr>
    </w:lvl>
    <w:lvl w:ilvl="7" w:tplc="0C070003" w:tentative="1">
      <w:start w:val="1"/>
      <w:numFmt w:val="bullet"/>
      <w:lvlText w:val="o"/>
      <w:lvlJc w:val="left"/>
      <w:pPr>
        <w:tabs>
          <w:tab w:val="num" w:pos="5760"/>
        </w:tabs>
        <w:ind w:left="5760" w:hanging="360"/>
      </w:pPr>
      <w:rPr>
        <w:rFonts w:ascii="Courier New" w:hAnsi="Courier New" w:hint="default"/>
      </w:rPr>
    </w:lvl>
    <w:lvl w:ilvl="8" w:tplc="0C070005" w:tentative="1">
      <w:start w:val="1"/>
      <w:numFmt w:val="bullet"/>
      <w:lvlText w:val=""/>
      <w:lvlJc w:val="left"/>
      <w:pPr>
        <w:tabs>
          <w:tab w:val="num" w:pos="6480"/>
        </w:tabs>
        <w:ind w:left="6480" w:hanging="360"/>
      </w:pPr>
      <w:rPr>
        <w:rFonts w:ascii="Wingdings" w:hAnsi="Wingdings" w:hint="default"/>
      </w:rPr>
    </w:lvl>
  </w:abstractNum>
  <w:abstractNum w:abstractNumId="7">
    <w:nsid w:val="21AD1408"/>
    <w:multiLevelType w:val="multilevel"/>
    <w:tmpl w:val="F8487F7E"/>
    <w:lvl w:ilvl="0">
      <w:start w:val="1"/>
      <w:numFmt w:val="upperRoman"/>
      <w:lvlText w:val="%1)"/>
      <w:lvlJc w:val="left"/>
      <w:pPr>
        <w:tabs>
          <w:tab w:val="num" w:pos="0"/>
        </w:tabs>
        <w:ind w:left="1080" w:hanging="720"/>
      </w:pPr>
      <w:rPr>
        <w:rFonts w:hint="default"/>
        <w:u w:color="666699"/>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25C401E4"/>
    <w:multiLevelType w:val="hybridMultilevel"/>
    <w:tmpl w:val="D3A26C9A"/>
    <w:lvl w:ilvl="0" w:tplc="F58812CE">
      <w:numFmt w:val="decimal"/>
      <w:lvlText w:val="%1."/>
      <w:lvlJc w:val="left"/>
      <w:pPr>
        <w:tabs>
          <w:tab w:val="num" w:pos="927"/>
        </w:tabs>
        <w:ind w:left="927" w:hanging="360"/>
      </w:pPr>
      <w:rPr>
        <w:rFonts w:hint="default"/>
      </w:rPr>
    </w:lvl>
    <w:lvl w:ilvl="1" w:tplc="0C070019" w:tentative="1">
      <w:start w:val="1"/>
      <w:numFmt w:val="lowerLetter"/>
      <w:lvlText w:val="%2."/>
      <w:lvlJc w:val="left"/>
      <w:pPr>
        <w:tabs>
          <w:tab w:val="num" w:pos="1647"/>
        </w:tabs>
        <w:ind w:left="1647" w:hanging="360"/>
      </w:pPr>
    </w:lvl>
    <w:lvl w:ilvl="2" w:tplc="0C07001B" w:tentative="1">
      <w:start w:val="1"/>
      <w:numFmt w:val="lowerRoman"/>
      <w:lvlText w:val="%3."/>
      <w:lvlJc w:val="right"/>
      <w:pPr>
        <w:tabs>
          <w:tab w:val="num" w:pos="2367"/>
        </w:tabs>
        <w:ind w:left="2367" w:hanging="180"/>
      </w:pPr>
    </w:lvl>
    <w:lvl w:ilvl="3" w:tplc="0C07000F" w:tentative="1">
      <w:start w:val="1"/>
      <w:numFmt w:val="decimal"/>
      <w:lvlText w:val="%4."/>
      <w:lvlJc w:val="left"/>
      <w:pPr>
        <w:tabs>
          <w:tab w:val="num" w:pos="3087"/>
        </w:tabs>
        <w:ind w:left="3087" w:hanging="360"/>
      </w:pPr>
    </w:lvl>
    <w:lvl w:ilvl="4" w:tplc="0C070019" w:tentative="1">
      <w:start w:val="1"/>
      <w:numFmt w:val="lowerLetter"/>
      <w:lvlText w:val="%5."/>
      <w:lvlJc w:val="left"/>
      <w:pPr>
        <w:tabs>
          <w:tab w:val="num" w:pos="3807"/>
        </w:tabs>
        <w:ind w:left="3807" w:hanging="360"/>
      </w:pPr>
    </w:lvl>
    <w:lvl w:ilvl="5" w:tplc="0C07001B" w:tentative="1">
      <w:start w:val="1"/>
      <w:numFmt w:val="lowerRoman"/>
      <w:lvlText w:val="%6."/>
      <w:lvlJc w:val="right"/>
      <w:pPr>
        <w:tabs>
          <w:tab w:val="num" w:pos="4527"/>
        </w:tabs>
        <w:ind w:left="4527" w:hanging="180"/>
      </w:pPr>
    </w:lvl>
    <w:lvl w:ilvl="6" w:tplc="0C07000F" w:tentative="1">
      <w:start w:val="1"/>
      <w:numFmt w:val="decimal"/>
      <w:lvlText w:val="%7."/>
      <w:lvlJc w:val="left"/>
      <w:pPr>
        <w:tabs>
          <w:tab w:val="num" w:pos="5247"/>
        </w:tabs>
        <w:ind w:left="5247" w:hanging="360"/>
      </w:pPr>
    </w:lvl>
    <w:lvl w:ilvl="7" w:tplc="0C070019" w:tentative="1">
      <w:start w:val="1"/>
      <w:numFmt w:val="lowerLetter"/>
      <w:lvlText w:val="%8."/>
      <w:lvlJc w:val="left"/>
      <w:pPr>
        <w:tabs>
          <w:tab w:val="num" w:pos="5967"/>
        </w:tabs>
        <w:ind w:left="5967" w:hanging="360"/>
      </w:pPr>
    </w:lvl>
    <w:lvl w:ilvl="8" w:tplc="0C07001B" w:tentative="1">
      <w:start w:val="1"/>
      <w:numFmt w:val="lowerRoman"/>
      <w:lvlText w:val="%9."/>
      <w:lvlJc w:val="right"/>
      <w:pPr>
        <w:tabs>
          <w:tab w:val="num" w:pos="6687"/>
        </w:tabs>
        <w:ind w:left="6687" w:hanging="180"/>
      </w:pPr>
    </w:lvl>
  </w:abstractNum>
  <w:abstractNum w:abstractNumId="9">
    <w:nsid w:val="28F32815"/>
    <w:multiLevelType w:val="hybridMultilevel"/>
    <w:tmpl w:val="DA4ACC1A"/>
    <w:lvl w:ilvl="0" w:tplc="D82C973C">
      <w:start w:val="1"/>
      <w:numFmt w:val="decimal"/>
      <w:lvlText w:val="%1."/>
      <w:lvlJc w:val="left"/>
      <w:pPr>
        <w:tabs>
          <w:tab w:val="num" w:pos="720"/>
        </w:tabs>
        <w:ind w:left="720" w:hanging="360"/>
      </w:pPr>
      <w:rPr>
        <w:rFonts w:hint="default"/>
      </w:r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10">
    <w:nsid w:val="34736B8D"/>
    <w:multiLevelType w:val="hybridMultilevel"/>
    <w:tmpl w:val="E6C0CF5E"/>
    <w:lvl w:ilvl="0" w:tplc="0809000F">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1">
    <w:nsid w:val="394B2860"/>
    <w:multiLevelType w:val="hybridMultilevel"/>
    <w:tmpl w:val="C74A028E"/>
    <w:lvl w:ilvl="0" w:tplc="62548974">
      <w:start w:val="1"/>
      <w:numFmt w:val="lowerRoman"/>
      <w:lvlText w:val="%1)"/>
      <w:lvlJc w:val="left"/>
      <w:pPr>
        <w:ind w:left="780" w:hanging="72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2">
    <w:nsid w:val="3AD36AB3"/>
    <w:multiLevelType w:val="hybridMultilevel"/>
    <w:tmpl w:val="A9ACCD8A"/>
    <w:lvl w:ilvl="0" w:tplc="E73A1B76">
      <w:start w:val="1"/>
      <w:numFmt w:val="bullet"/>
      <w:lvlText w:val="–"/>
      <w:lvlJc w:val="left"/>
      <w:pPr>
        <w:tabs>
          <w:tab w:val="num" w:pos="720"/>
        </w:tabs>
        <w:ind w:left="720" w:hanging="360"/>
      </w:pPr>
      <w:rPr>
        <w:rFonts w:ascii="Arial" w:hAnsi="Arial" w:hint="default"/>
      </w:rPr>
    </w:lvl>
    <w:lvl w:ilvl="1" w:tplc="E0C2F8A0">
      <w:start w:val="1"/>
      <w:numFmt w:val="bullet"/>
      <w:lvlText w:val="–"/>
      <w:lvlJc w:val="left"/>
      <w:pPr>
        <w:tabs>
          <w:tab w:val="num" w:pos="1440"/>
        </w:tabs>
        <w:ind w:left="1440" w:hanging="360"/>
      </w:pPr>
      <w:rPr>
        <w:rFonts w:ascii="Arial" w:hAnsi="Arial" w:hint="default"/>
      </w:rPr>
    </w:lvl>
    <w:lvl w:ilvl="2" w:tplc="A2D2E0CC" w:tentative="1">
      <w:start w:val="1"/>
      <w:numFmt w:val="bullet"/>
      <w:lvlText w:val="–"/>
      <w:lvlJc w:val="left"/>
      <w:pPr>
        <w:tabs>
          <w:tab w:val="num" w:pos="2160"/>
        </w:tabs>
        <w:ind w:left="2160" w:hanging="360"/>
      </w:pPr>
      <w:rPr>
        <w:rFonts w:ascii="Arial" w:hAnsi="Arial" w:hint="default"/>
      </w:rPr>
    </w:lvl>
    <w:lvl w:ilvl="3" w:tplc="7398152E" w:tentative="1">
      <w:start w:val="1"/>
      <w:numFmt w:val="bullet"/>
      <w:lvlText w:val="–"/>
      <w:lvlJc w:val="left"/>
      <w:pPr>
        <w:tabs>
          <w:tab w:val="num" w:pos="2880"/>
        </w:tabs>
        <w:ind w:left="2880" w:hanging="360"/>
      </w:pPr>
      <w:rPr>
        <w:rFonts w:ascii="Arial" w:hAnsi="Arial" w:hint="default"/>
      </w:rPr>
    </w:lvl>
    <w:lvl w:ilvl="4" w:tplc="F87658CA" w:tentative="1">
      <w:start w:val="1"/>
      <w:numFmt w:val="bullet"/>
      <w:lvlText w:val="–"/>
      <w:lvlJc w:val="left"/>
      <w:pPr>
        <w:tabs>
          <w:tab w:val="num" w:pos="3600"/>
        </w:tabs>
        <w:ind w:left="3600" w:hanging="360"/>
      </w:pPr>
      <w:rPr>
        <w:rFonts w:ascii="Arial" w:hAnsi="Arial" w:hint="default"/>
      </w:rPr>
    </w:lvl>
    <w:lvl w:ilvl="5" w:tplc="D4F44176" w:tentative="1">
      <w:start w:val="1"/>
      <w:numFmt w:val="bullet"/>
      <w:lvlText w:val="–"/>
      <w:lvlJc w:val="left"/>
      <w:pPr>
        <w:tabs>
          <w:tab w:val="num" w:pos="4320"/>
        </w:tabs>
        <w:ind w:left="4320" w:hanging="360"/>
      </w:pPr>
      <w:rPr>
        <w:rFonts w:ascii="Arial" w:hAnsi="Arial" w:hint="default"/>
      </w:rPr>
    </w:lvl>
    <w:lvl w:ilvl="6" w:tplc="B5B8DE3C" w:tentative="1">
      <w:start w:val="1"/>
      <w:numFmt w:val="bullet"/>
      <w:lvlText w:val="–"/>
      <w:lvlJc w:val="left"/>
      <w:pPr>
        <w:tabs>
          <w:tab w:val="num" w:pos="5040"/>
        </w:tabs>
        <w:ind w:left="5040" w:hanging="360"/>
      </w:pPr>
      <w:rPr>
        <w:rFonts w:ascii="Arial" w:hAnsi="Arial" w:hint="default"/>
      </w:rPr>
    </w:lvl>
    <w:lvl w:ilvl="7" w:tplc="5E229AC8" w:tentative="1">
      <w:start w:val="1"/>
      <w:numFmt w:val="bullet"/>
      <w:lvlText w:val="–"/>
      <w:lvlJc w:val="left"/>
      <w:pPr>
        <w:tabs>
          <w:tab w:val="num" w:pos="5760"/>
        </w:tabs>
        <w:ind w:left="5760" w:hanging="360"/>
      </w:pPr>
      <w:rPr>
        <w:rFonts w:ascii="Arial" w:hAnsi="Arial" w:hint="default"/>
      </w:rPr>
    </w:lvl>
    <w:lvl w:ilvl="8" w:tplc="84CE4C62" w:tentative="1">
      <w:start w:val="1"/>
      <w:numFmt w:val="bullet"/>
      <w:lvlText w:val="–"/>
      <w:lvlJc w:val="left"/>
      <w:pPr>
        <w:tabs>
          <w:tab w:val="num" w:pos="6480"/>
        </w:tabs>
        <w:ind w:left="6480" w:hanging="360"/>
      </w:pPr>
      <w:rPr>
        <w:rFonts w:ascii="Arial" w:hAnsi="Arial" w:hint="default"/>
      </w:rPr>
    </w:lvl>
  </w:abstractNum>
  <w:abstractNum w:abstractNumId="13">
    <w:nsid w:val="3C6642FD"/>
    <w:multiLevelType w:val="hybridMultilevel"/>
    <w:tmpl w:val="3CA637F8"/>
    <w:lvl w:ilvl="0" w:tplc="B5122590">
      <w:start w:val="1"/>
      <w:numFmt w:val="bullet"/>
      <w:lvlText w:val=""/>
      <w:lvlPicBulletId w:val="0"/>
      <w:lvlJc w:val="left"/>
      <w:pPr>
        <w:tabs>
          <w:tab w:val="num" w:pos="720"/>
        </w:tabs>
        <w:ind w:left="720" w:hanging="360"/>
      </w:pPr>
      <w:rPr>
        <w:rFonts w:ascii="Symbol" w:hAnsi="Symbol" w:hint="default"/>
      </w:rPr>
    </w:lvl>
    <w:lvl w:ilvl="1" w:tplc="4CAE0110" w:tentative="1">
      <w:start w:val="1"/>
      <w:numFmt w:val="bullet"/>
      <w:lvlText w:val=""/>
      <w:lvlJc w:val="left"/>
      <w:pPr>
        <w:tabs>
          <w:tab w:val="num" w:pos="1440"/>
        </w:tabs>
        <w:ind w:left="1440" w:hanging="360"/>
      </w:pPr>
      <w:rPr>
        <w:rFonts w:ascii="Symbol" w:hAnsi="Symbol" w:hint="default"/>
      </w:rPr>
    </w:lvl>
    <w:lvl w:ilvl="2" w:tplc="22429FFC" w:tentative="1">
      <w:start w:val="1"/>
      <w:numFmt w:val="bullet"/>
      <w:lvlText w:val=""/>
      <w:lvlJc w:val="left"/>
      <w:pPr>
        <w:tabs>
          <w:tab w:val="num" w:pos="2160"/>
        </w:tabs>
        <w:ind w:left="2160" w:hanging="360"/>
      </w:pPr>
      <w:rPr>
        <w:rFonts w:ascii="Symbol" w:hAnsi="Symbol" w:hint="default"/>
      </w:rPr>
    </w:lvl>
    <w:lvl w:ilvl="3" w:tplc="28A81236" w:tentative="1">
      <w:start w:val="1"/>
      <w:numFmt w:val="bullet"/>
      <w:lvlText w:val=""/>
      <w:lvlJc w:val="left"/>
      <w:pPr>
        <w:tabs>
          <w:tab w:val="num" w:pos="2880"/>
        </w:tabs>
        <w:ind w:left="2880" w:hanging="360"/>
      </w:pPr>
      <w:rPr>
        <w:rFonts w:ascii="Symbol" w:hAnsi="Symbol" w:hint="default"/>
      </w:rPr>
    </w:lvl>
    <w:lvl w:ilvl="4" w:tplc="0A70D40E" w:tentative="1">
      <w:start w:val="1"/>
      <w:numFmt w:val="bullet"/>
      <w:lvlText w:val=""/>
      <w:lvlJc w:val="left"/>
      <w:pPr>
        <w:tabs>
          <w:tab w:val="num" w:pos="3600"/>
        </w:tabs>
        <w:ind w:left="3600" w:hanging="360"/>
      </w:pPr>
      <w:rPr>
        <w:rFonts w:ascii="Symbol" w:hAnsi="Symbol" w:hint="default"/>
      </w:rPr>
    </w:lvl>
    <w:lvl w:ilvl="5" w:tplc="A394F6C6" w:tentative="1">
      <w:start w:val="1"/>
      <w:numFmt w:val="bullet"/>
      <w:lvlText w:val=""/>
      <w:lvlJc w:val="left"/>
      <w:pPr>
        <w:tabs>
          <w:tab w:val="num" w:pos="4320"/>
        </w:tabs>
        <w:ind w:left="4320" w:hanging="360"/>
      </w:pPr>
      <w:rPr>
        <w:rFonts w:ascii="Symbol" w:hAnsi="Symbol" w:hint="default"/>
      </w:rPr>
    </w:lvl>
    <w:lvl w:ilvl="6" w:tplc="B734EB14" w:tentative="1">
      <w:start w:val="1"/>
      <w:numFmt w:val="bullet"/>
      <w:lvlText w:val=""/>
      <w:lvlJc w:val="left"/>
      <w:pPr>
        <w:tabs>
          <w:tab w:val="num" w:pos="5040"/>
        </w:tabs>
        <w:ind w:left="5040" w:hanging="360"/>
      </w:pPr>
      <w:rPr>
        <w:rFonts w:ascii="Symbol" w:hAnsi="Symbol" w:hint="default"/>
      </w:rPr>
    </w:lvl>
    <w:lvl w:ilvl="7" w:tplc="E3805A96" w:tentative="1">
      <w:start w:val="1"/>
      <w:numFmt w:val="bullet"/>
      <w:lvlText w:val=""/>
      <w:lvlJc w:val="left"/>
      <w:pPr>
        <w:tabs>
          <w:tab w:val="num" w:pos="5760"/>
        </w:tabs>
        <w:ind w:left="5760" w:hanging="360"/>
      </w:pPr>
      <w:rPr>
        <w:rFonts w:ascii="Symbol" w:hAnsi="Symbol" w:hint="default"/>
      </w:rPr>
    </w:lvl>
    <w:lvl w:ilvl="8" w:tplc="8AD8FA0E" w:tentative="1">
      <w:start w:val="1"/>
      <w:numFmt w:val="bullet"/>
      <w:lvlText w:val=""/>
      <w:lvlJc w:val="left"/>
      <w:pPr>
        <w:tabs>
          <w:tab w:val="num" w:pos="6480"/>
        </w:tabs>
        <w:ind w:left="6480" w:hanging="360"/>
      </w:pPr>
      <w:rPr>
        <w:rFonts w:ascii="Symbol" w:hAnsi="Symbol" w:hint="default"/>
      </w:rPr>
    </w:lvl>
  </w:abstractNum>
  <w:abstractNum w:abstractNumId="14">
    <w:nsid w:val="3D7040F4"/>
    <w:multiLevelType w:val="hybridMultilevel"/>
    <w:tmpl w:val="5540D41C"/>
    <w:lvl w:ilvl="0" w:tplc="368AAD9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B717483"/>
    <w:multiLevelType w:val="hybridMultilevel"/>
    <w:tmpl w:val="488812B2"/>
    <w:lvl w:ilvl="0" w:tplc="8E38A09C">
      <w:start w:val="1"/>
      <w:numFmt w:val="bullet"/>
      <w:lvlText w:val="•"/>
      <w:lvlJc w:val="left"/>
      <w:pPr>
        <w:tabs>
          <w:tab w:val="num" w:pos="720"/>
        </w:tabs>
        <w:ind w:left="720" w:hanging="360"/>
      </w:pPr>
      <w:rPr>
        <w:rFonts w:ascii="Arial" w:hAnsi="Arial" w:hint="default"/>
      </w:rPr>
    </w:lvl>
    <w:lvl w:ilvl="1" w:tplc="03B2217A" w:tentative="1">
      <w:start w:val="1"/>
      <w:numFmt w:val="bullet"/>
      <w:lvlText w:val="•"/>
      <w:lvlJc w:val="left"/>
      <w:pPr>
        <w:tabs>
          <w:tab w:val="num" w:pos="1440"/>
        </w:tabs>
        <w:ind w:left="1440" w:hanging="360"/>
      </w:pPr>
      <w:rPr>
        <w:rFonts w:ascii="Arial" w:hAnsi="Arial" w:hint="default"/>
      </w:rPr>
    </w:lvl>
    <w:lvl w:ilvl="2" w:tplc="C3E24AFC" w:tentative="1">
      <w:start w:val="1"/>
      <w:numFmt w:val="bullet"/>
      <w:lvlText w:val="•"/>
      <w:lvlJc w:val="left"/>
      <w:pPr>
        <w:tabs>
          <w:tab w:val="num" w:pos="2160"/>
        </w:tabs>
        <w:ind w:left="2160" w:hanging="360"/>
      </w:pPr>
      <w:rPr>
        <w:rFonts w:ascii="Arial" w:hAnsi="Arial" w:hint="default"/>
      </w:rPr>
    </w:lvl>
    <w:lvl w:ilvl="3" w:tplc="2D768672" w:tentative="1">
      <w:start w:val="1"/>
      <w:numFmt w:val="bullet"/>
      <w:lvlText w:val="•"/>
      <w:lvlJc w:val="left"/>
      <w:pPr>
        <w:tabs>
          <w:tab w:val="num" w:pos="2880"/>
        </w:tabs>
        <w:ind w:left="2880" w:hanging="360"/>
      </w:pPr>
      <w:rPr>
        <w:rFonts w:ascii="Arial" w:hAnsi="Arial" w:hint="default"/>
      </w:rPr>
    </w:lvl>
    <w:lvl w:ilvl="4" w:tplc="61CE91DC" w:tentative="1">
      <w:start w:val="1"/>
      <w:numFmt w:val="bullet"/>
      <w:lvlText w:val="•"/>
      <w:lvlJc w:val="left"/>
      <w:pPr>
        <w:tabs>
          <w:tab w:val="num" w:pos="3600"/>
        </w:tabs>
        <w:ind w:left="3600" w:hanging="360"/>
      </w:pPr>
      <w:rPr>
        <w:rFonts w:ascii="Arial" w:hAnsi="Arial" w:hint="default"/>
      </w:rPr>
    </w:lvl>
    <w:lvl w:ilvl="5" w:tplc="0A141778" w:tentative="1">
      <w:start w:val="1"/>
      <w:numFmt w:val="bullet"/>
      <w:lvlText w:val="•"/>
      <w:lvlJc w:val="left"/>
      <w:pPr>
        <w:tabs>
          <w:tab w:val="num" w:pos="4320"/>
        </w:tabs>
        <w:ind w:left="4320" w:hanging="360"/>
      </w:pPr>
      <w:rPr>
        <w:rFonts w:ascii="Arial" w:hAnsi="Arial" w:hint="default"/>
      </w:rPr>
    </w:lvl>
    <w:lvl w:ilvl="6" w:tplc="D97CFDA4" w:tentative="1">
      <w:start w:val="1"/>
      <w:numFmt w:val="bullet"/>
      <w:lvlText w:val="•"/>
      <w:lvlJc w:val="left"/>
      <w:pPr>
        <w:tabs>
          <w:tab w:val="num" w:pos="5040"/>
        </w:tabs>
        <w:ind w:left="5040" w:hanging="360"/>
      </w:pPr>
      <w:rPr>
        <w:rFonts w:ascii="Arial" w:hAnsi="Arial" w:hint="default"/>
      </w:rPr>
    </w:lvl>
    <w:lvl w:ilvl="7" w:tplc="4866FE22" w:tentative="1">
      <w:start w:val="1"/>
      <w:numFmt w:val="bullet"/>
      <w:lvlText w:val="•"/>
      <w:lvlJc w:val="left"/>
      <w:pPr>
        <w:tabs>
          <w:tab w:val="num" w:pos="5760"/>
        </w:tabs>
        <w:ind w:left="5760" w:hanging="360"/>
      </w:pPr>
      <w:rPr>
        <w:rFonts w:ascii="Arial" w:hAnsi="Arial" w:hint="default"/>
      </w:rPr>
    </w:lvl>
    <w:lvl w:ilvl="8" w:tplc="15828852" w:tentative="1">
      <w:start w:val="1"/>
      <w:numFmt w:val="bullet"/>
      <w:lvlText w:val="•"/>
      <w:lvlJc w:val="left"/>
      <w:pPr>
        <w:tabs>
          <w:tab w:val="num" w:pos="6480"/>
        </w:tabs>
        <w:ind w:left="6480" w:hanging="360"/>
      </w:pPr>
      <w:rPr>
        <w:rFonts w:ascii="Arial" w:hAnsi="Arial" w:hint="default"/>
      </w:rPr>
    </w:lvl>
  </w:abstractNum>
  <w:abstractNum w:abstractNumId="16">
    <w:nsid w:val="51E048AC"/>
    <w:multiLevelType w:val="hybridMultilevel"/>
    <w:tmpl w:val="5540D41C"/>
    <w:lvl w:ilvl="0" w:tplc="368AAD9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BF16F86"/>
    <w:multiLevelType w:val="hybridMultilevel"/>
    <w:tmpl w:val="A18E751A"/>
    <w:lvl w:ilvl="0" w:tplc="F5869B56">
      <w:start w:val="5"/>
      <w:numFmt w:val="bullet"/>
      <w:lvlText w:val="-"/>
      <w:lvlJc w:val="left"/>
      <w:pPr>
        <w:tabs>
          <w:tab w:val="num" w:pos="771"/>
        </w:tabs>
        <w:ind w:left="771" w:hanging="360"/>
      </w:pPr>
      <w:rPr>
        <w:rFonts w:ascii="Arial" w:hAnsi="Arial" w:cs="Arial" w:hint="default"/>
        <w:u w:color="666699"/>
      </w:rPr>
    </w:lvl>
    <w:lvl w:ilvl="1" w:tplc="0C070003" w:tentative="1">
      <w:start w:val="1"/>
      <w:numFmt w:val="bullet"/>
      <w:lvlText w:val="o"/>
      <w:lvlJc w:val="left"/>
      <w:pPr>
        <w:tabs>
          <w:tab w:val="num" w:pos="1491"/>
        </w:tabs>
        <w:ind w:left="1491" w:hanging="360"/>
      </w:pPr>
      <w:rPr>
        <w:rFonts w:ascii="Courier New" w:hAnsi="Courier New" w:hint="default"/>
      </w:rPr>
    </w:lvl>
    <w:lvl w:ilvl="2" w:tplc="0C070005" w:tentative="1">
      <w:start w:val="1"/>
      <w:numFmt w:val="bullet"/>
      <w:lvlText w:val=""/>
      <w:lvlJc w:val="left"/>
      <w:pPr>
        <w:tabs>
          <w:tab w:val="num" w:pos="2211"/>
        </w:tabs>
        <w:ind w:left="2211" w:hanging="360"/>
      </w:pPr>
      <w:rPr>
        <w:rFonts w:ascii="Wingdings" w:hAnsi="Wingdings" w:hint="default"/>
      </w:rPr>
    </w:lvl>
    <w:lvl w:ilvl="3" w:tplc="0C070001" w:tentative="1">
      <w:start w:val="1"/>
      <w:numFmt w:val="bullet"/>
      <w:lvlText w:val=""/>
      <w:lvlJc w:val="left"/>
      <w:pPr>
        <w:tabs>
          <w:tab w:val="num" w:pos="2931"/>
        </w:tabs>
        <w:ind w:left="2931" w:hanging="360"/>
      </w:pPr>
      <w:rPr>
        <w:rFonts w:ascii="Symbol" w:hAnsi="Symbol" w:hint="default"/>
      </w:rPr>
    </w:lvl>
    <w:lvl w:ilvl="4" w:tplc="0C070003" w:tentative="1">
      <w:start w:val="1"/>
      <w:numFmt w:val="bullet"/>
      <w:lvlText w:val="o"/>
      <w:lvlJc w:val="left"/>
      <w:pPr>
        <w:tabs>
          <w:tab w:val="num" w:pos="3651"/>
        </w:tabs>
        <w:ind w:left="3651" w:hanging="360"/>
      </w:pPr>
      <w:rPr>
        <w:rFonts w:ascii="Courier New" w:hAnsi="Courier New" w:hint="default"/>
      </w:rPr>
    </w:lvl>
    <w:lvl w:ilvl="5" w:tplc="0C070005" w:tentative="1">
      <w:start w:val="1"/>
      <w:numFmt w:val="bullet"/>
      <w:lvlText w:val=""/>
      <w:lvlJc w:val="left"/>
      <w:pPr>
        <w:tabs>
          <w:tab w:val="num" w:pos="4371"/>
        </w:tabs>
        <w:ind w:left="4371" w:hanging="360"/>
      </w:pPr>
      <w:rPr>
        <w:rFonts w:ascii="Wingdings" w:hAnsi="Wingdings" w:hint="default"/>
      </w:rPr>
    </w:lvl>
    <w:lvl w:ilvl="6" w:tplc="0C070001" w:tentative="1">
      <w:start w:val="1"/>
      <w:numFmt w:val="bullet"/>
      <w:lvlText w:val=""/>
      <w:lvlJc w:val="left"/>
      <w:pPr>
        <w:tabs>
          <w:tab w:val="num" w:pos="5091"/>
        </w:tabs>
        <w:ind w:left="5091" w:hanging="360"/>
      </w:pPr>
      <w:rPr>
        <w:rFonts w:ascii="Symbol" w:hAnsi="Symbol" w:hint="default"/>
      </w:rPr>
    </w:lvl>
    <w:lvl w:ilvl="7" w:tplc="0C070003" w:tentative="1">
      <w:start w:val="1"/>
      <w:numFmt w:val="bullet"/>
      <w:lvlText w:val="o"/>
      <w:lvlJc w:val="left"/>
      <w:pPr>
        <w:tabs>
          <w:tab w:val="num" w:pos="5811"/>
        </w:tabs>
        <w:ind w:left="5811" w:hanging="360"/>
      </w:pPr>
      <w:rPr>
        <w:rFonts w:ascii="Courier New" w:hAnsi="Courier New" w:hint="default"/>
      </w:rPr>
    </w:lvl>
    <w:lvl w:ilvl="8" w:tplc="0C070005" w:tentative="1">
      <w:start w:val="1"/>
      <w:numFmt w:val="bullet"/>
      <w:lvlText w:val=""/>
      <w:lvlJc w:val="left"/>
      <w:pPr>
        <w:tabs>
          <w:tab w:val="num" w:pos="6531"/>
        </w:tabs>
        <w:ind w:left="6531" w:hanging="360"/>
      </w:pPr>
      <w:rPr>
        <w:rFonts w:ascii="Wingdings" w:hAnsi="Wingdings" w:hint="default"/>
      </w:rPr>
    </w:lvl>
  </w:abstractNum>
  <w:abstractNum w:abstractNumId="18">
    <w:nsid w:val="63E217D7"/>
    <w:multiLevelType w:val="hybridMultilevel"/>
    <w:tmpl w:val="F8487F7E"/>
    <w:lvl w:ilvl="0" w:tplc="68D05B38">
      <w:start w:val="1"/>
      <w:numFmt w:val="upperRoman"/>
      <w:lvlText w:val="%1)"/>
      <w:lvlJc w:val="left"/>
      <w:pPr>
        <w:tabs>
          <w:tab w:val="num" w:pos="0"/>
        </w:tabs>
        <w:ind w:left="1080" w:hanging="720"/>
      </w:pPr>
      <w:rPr>
        <w:rFonts w:hint="default"/>
        <w:u w:color="666699"/>
      </w:rPr>
    </w:lvl>
    <w:lvl w:ilvl="1" w:tplc="0C070003" w:tentative="1">
      <w:start w:val="1"/>
      <w:numFmt w:val="bullet"/>
      <w:lvlText w:val="o"/>
      <w:lvlJc w:val="left"/>
      <w:pPr>
        <w:tabs>
          <w:tab w:val="num" w:pos="1440"/>
        </w:tabs>
        <w:ind w:left="1440" w:hanging="360"/>
      </w:pPr>
      <w:rPr>
        <w:rFonts w:ascii="Courier New" w:hAnsi="Courier New" w:hint="default"/>
      </w:rPr>
    </w:lvl>
    <w:lvl w:ilvl="2" w:tplc="0C070005" w:tentative="1">
      <w:start w:val="1"/>
      <w:numFmt w:val="bullet"/>
      <w:lvlText w:val=""/>
      <w:lvlJc w:val="left"/>
      <w:pPr>
        <w:tabs>
          <w:tab w:val="num" w:pos="2160"/>
        </w:tabs>
        <w:ind w:left="2160" w:hanging="360"/>
      </w:pPr>
      <w:rPr>
        <w:rFonts w:ascii="Wingdings" w:hAnsi="Wingdings" w:hint="default"/>
      </w:rPr>
    </w:lvl>
    <w:lvl w:ilvl="3" w:tplc="0C070001" w:tentative="1">
      <w:start w:val="1"/>
      <w:numFmt w:val="bullet"/>
      <w:lvlText w:val=""/>
      <w:lvlJc w:val="left"/>
      <w:pPr>
        <w:tabs>
          <w:tab w:val="num" w:pos="2880"/>
        </w:tabs>
        <w:ind w:left="2880" w:hanging="360"/>
      </w:pPr>
      <w:rPr>
        <w:rFonts w:ascii="Symbol" w:hAnsi="Symbol" w:hint="default"/>
      </w:rPr>
    </w:lvl>
    <w:lvl w:ilvl="4" w:tplc="0C070003" w:tentative="1">
      <w:start w:val="1"/>
      <w:numFmt w:val="bullet"/>
      <w:lvlText w:val="o"/>
      <w:lvlJc w:val="left"/>
      <w:pPr>
        <w:tabs>
          <w:tab w:val="num" w:pos="3600"/>
        </w:tabs>
        <w:ind w:left="3600" w:hanging="360"/>
      </w:pPr>
      <w:rPr>
        <w:rFonts w:ascii="Courier New" w:hAnsi="Courier New" w:hint="default"/>
      </w:rPr>
    </w:lvl>
    <w:lvl w:ilvl="5" w:tplc="0C070005" w:tentative="1">
      <w:start w:val="1"/>
      <w:numFmt w:val="bullet"/>
      <w:lvlText w:val=""/>
      <w:lvlJc w:val="left"/>
      <w:pPr>
        <w:tabs>
          <w:tab w:val="num" w:pos="4320"/>
        </w:tabs>
        <w:ind w:left="4320" w:hanging="360"/>
      </w:pPr>
      <w:rPr>
        <w:rFonts w:ascii="Wingdings" w:hAnsi="Wingdings" w:hint="default"/>
      </w:rPr>
    </w:lvl>
    <w:lvl w:ilvl="6" w:tplc="0C070001" w:tentative="1">
      <w:start w:val="1"/>
      <w:numFmt w:val="bullet"/>
      <w:lvlText w:val=""/>
      <w:lvlJc w:val="left"/>
      <w:pPr>
        <w:tabs>
          <w:tab w:val="num" w:pos="5040"/>
        </w:tabs>
        <w:ind w:left="5040" w:hanging="360"/>
      </w:pPr>
      <w:rPr>
        <w:rFonts w:ascii="Symbol" w:hAnsi="Symbol" w:hint="default"/>
      </w:rPr>
    </w:lvl>
    <w:lvl w:ilvl="7" w:tplc="0C070003" w:tentative="1">
      <w:start w:val="1"/>
      <w:numFmt w:val="bullet"/>
      <w:lvlText w:val="o"/>
      <w:lvlJc w:val="left"/>
      <w:pPr>
        <w:tabs>
          <w:tab w:val="num" w:pos="5760"/>
        </w:tabs>
        <w:ind w:left="5760" w:hanging="360"/>
      </w:pPr>
      <w:rPr>
        <w:rFonts w:ascii="Courier New" w:hAnsi="Courier New" w:hint="default"/>
      </w:rPr>
    </w:lvl>
    <w:lvl w:ilvl="8" w:tplc="0C070005" w:tentative="1">
      <w:start w:val="1"/>
      <w:numFmt w:val="bullet"/>
      <w:lvlText w:val=""/>
      <w:lvlJc w:val="left"/>
      <w:pPr>
        <w:tabs>
          <w:tab w:val="num" w:pos="6480"/>
        </w:tabs>
        <w:ind w:left="6480" w:hanging="360"/>
      </w:pPr>
      <w:rPr>
        <w:rFonts w:ascii="Wingdings" w:hAnsi="Wingdings" w:hint="default"/>
      </w:rPr>
    </w:lvl>
  </w:abstractNum>
  <w:abstractNum w:abstractNumId="19">
    <w:nsid w:val="64C3656B"/>
    <w:multiLevelType w:val="multilevel"/>
    <w:tmpl w:val="DA4ACC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652A4DD3"/>
    <w:multiLevelType w:val="hybridMultilevel"/>
    <w:tmpl w:val="D6D2AE30"/>
    <w:lvl w:ilvl="0" w:tplc="05B444B2">
      <w:numFmt w:val="decimal"/>
      <w:lvlText w:val="%1."/>
      <w:lvlJc w:val="left"/>
      <w:pPr>
        <w:tabs>
          <w:tab w:val="num" w:pos="927"/>
        </w:tabs>
        <w:ind w:left="927" w:hanging="360"/>
      </w:pPr>
      <w:rPr>
        <w:rFonts w:hint="default"/>
      </w:rPr>
    </w:lvl>
    <w:lvl w:ilvl="1" w:tplc="0C070019" w:tentative="1">
      <w:start w:val="1"/>
      <w:numFmt w:val="lowerLetter"/>
      <w:lvlText w:val="%2."/>
      <w:lvlJc w:val="left"/>
      <w:pPr>
        <w:tabs>
          <w:tab w:val="num" w:pos="1647"/>
        </w:tabs>
        <w:ind w:left="1647" w:hanging="360"/>
      </w:pPr>
    </w:lvl>
    <w:lvl w:ilvl="2" w:tplc="0C07001B" w:tentative="1">
      <w:start w:val="1"/>
      <w:numFmt w:val="lowerRoman"/>
      <w:lvlText w:val="%3."/>
      <w:lvlJc w:val="right"/>
      <w:pPr>
        <w:tabs>
          <w:tab w:val="num" w:pos="2367"/>
        </w:tabs>
        <w:ind w:left="2367" w:hanging="180"/>
      </w:pPr>
    </w:lvl>
    <w:lvl w:ilvl="3" w:tplc="0C07000F" w:tentative="1">
      <w:start w:val="1"/>
      <w:numFmt w:val="decimal"/>
      <w:lvlText w:val="%4."/>
      <w:lvlJc w:val="left"/>
      <w:pPr>
        <w:tabs>
          <w:tab w:val="num" w:pos="3087"/>
        </w:tabs>
        <w:ind w:left="3087" w:hanging="360"/>
      </w:pPr>
    </w:lvl>
    <w:lvl w:ilvl="4" w:tplc="0C070019" w:tentative="1">
      <w:start w:val="1"/>
      <w:numFmt w:val="lowerLetter"/>
      <w:lvlText w:val="%5."/>
      <w:lvlJc w:val="left"/>
      <w:pPr>
        <w:tabs>
          <w:tab w:val="num" w:pos="3807"/>
        </w:tabs>
        <w:ind w:left="3807" w:hanging="360"/>
      </w:pPr>
    </w:lvl>
    <w:lvl w:ilvl="5" w:tplc="0C07001B" w:tentative="1">
      <w:start w:val="1"/>
      <w:numFmt w:val="lowerRoman"/>
      <w:lvlText w:val="%6."/>
      <w:lvlJc w:val="right"/>
      <w:pPr>
        <w:tabs>
          <w:tab w:val="num" w:pos="4527"/>
        </w:tabs>
        <w:ind w:left="4527" w:hanging="180"/>
      </w:pPr>
    </w:lvl>
    <w:lvl w:ilvl="6" w:tplc="0C07000F" w:tentative="1">
      <w:start w:val="1"/>
      <w:numFmt w:val="decimal"/>
      <w:lvlText w:val="%7."/>
      <w:lvlJc w:val="left"/>
      <w:pPr>
        <w:tabs>
          <w:tab w:val="num" w:pos="5247"/>
        </w:tabs>
        <w:ind w:left="5247" w:hanging="360"/>
      </w:pPr>
    </w:lvl>
    <w:lvl w:ilvl="7" w:tplc="0C070019" w:tentative="1">
      <w:start w:val="1"/>
      <w:numFmt w:val="lowerLetter"/>
      <w:lvlText w:val="%8."/>
      <w:lvlJc w:val="left"/>
      <w:pPr>
        <w:tabs>
          <w:tab w:val="num" w:pos="5967"/>
        </w:tabs>
        <w:ind w:left="5967" w:hanging="360"/>
      </w:pPr>
    </w:lvl>
    <w:lvl w:ilvl="8" w:tplc="0C07001B" w:tentative="1">
      <w:start w:val="1"/>
      <w:numFmt w:val="lowerRoman"/>
      <w:lvlText w:val="%9."/>
      <w:lvlJc w:val="right"/>
      <w:pPr>
        <w:tabs>
          <w:tab w:val="num" w:pos="6687"/>
        </w:tabs>
        <w:ind w:left="6687" w:hanging="180"/>
      </w:pPr>
    </w:lvl>
  </w:abstractNum>
  <w:abstractNum w:abstractNumId="21">
    <w:nsid w:val="682102A2"/>
    <w:multiLevelType w:val="hybridMultilevel"/>
    <w:tmpl w:val="4A840FF8"/>
    <w:lvl w:ilvl="0" w:tplc="05280970">
      <w:start w:val="1"/>
      <w:numFmt w:val="bullet"/>
      <w:lvlText w:val="-"/>
      <w:lvlJc w:val="left"/>
      <w:pPr>
        <w:tabs>
          <w:tab w:val="num" w:pos="720"/>
        </w:tabs>
        <w:ind w:left="720" w:hanging="360"/>
      </w:pPr>
      <w:rPr>
        <w:rFonts w:ascii="Arial" w:hAnsi="Arial" w:hint="default"/>
      </w:rPr>
    </w:lvl>
    <w:lvl w:ilvl="1" w:tplc="46A479F4" w:tentative="1">
      <w:start w:val="1"/>
      <w:numFmt w:val="bullet"/>
      <w:lvlText w:val="-"/>
      <w:lvlJc w:val="left"/>
      <w:pPr>
        <w:tabs>
          <w:tab w:val="num" w:pos="1440"/>
        </w:tabs>
        <w:ind w:left="1440" w:hanging="360"/>
      </w:pPr>
      <w:rPr>
        <w:rFonts w:ascii="Arial" w:hAnsi="Arial" w:hint="default"/>
      </w:rPr>
    </w:lvl>
    <w:lvl w:ilvl="2" w:tplc="199A9A68" w:tentative="1">
      <w:start w:val="1"/>
      <w:numFmt w:val="bullet"/>
      <w:lvlText w:val="-"/>
      <w:lvlJc w:val="left"/>
      <w:pPr>
        <w:tabs>
          <w:tab w:val="num" w:pos="2160"/>
        </w:tabs>
        <w:ind w:left="2160" w:hanging="360"/>
      </w:pPr>
      <w:rPr>
        <w:rFonts w:ascii="Arial" w:hAnsi="Arial" w:hint="default"/>
      </w:rPr>
    </w:lvl>
    <w:lvl w:ilvl="3" w:tplc="09403356" w:tentative="1">
      <w:start w:val="1"/>
      <w:numFmt w:val="bullet"/>
      <w:lvlText w:val="-"/>
      <w:lvlJc w:val="left"/>
      <w:pPr>
        <w:tabs>
          <w:tab w:val="num" w:pos="2880"/>
        </w:tabs>
        <w:ind w:left="2880" w:hanging="360"/>
      </w:pPr>
      <w:rPr>
        <w:rFonts w:ascii="Arial" w:hAnsi="Arial" w:hint="default"/>
      </w:rPr>
    </w:lvl>
    <w:lvl w:ilvl="4" w:tplc="E8C2ED22" w:tentative="1">
      <w:start w:val="1"/>
      <w:numFmt w:val="bullet"/>
      <w:lvlText w:val="-"/>
      <w:lvlJc w:val="left"/>
      <w:pPr>
        <w:tabs>
          <w:tab w:val="num" w:pos="3600"/>
        </w:tabs>
        <w:ind w:left="3600" w:hanging="360"/>
      </w:pPr>
      <w:rPr>
        <w:rFonts w:ascii="Arial" w:hAnsi="Arial" w:hint="default"/>
      </w:rPr>
    </w:lvl>
    <w:lvl w:ilvl="5" w:tplc="F0023CEA" w:tentative="1">
      <w:start w:val="1"/>
      <w:numFmt w:val="bullet"/>
      <w:lvlText w:val="-"/>
      <w:lvlJc w:val="left"/>
      <w:pPr>
        <w:tabs>
          <w:tab w:val="num" w:pos="4320"/>
        </w:tabs>
        <w:ind w:left="4320" w:hanging="360"/>
      </w:pPr>
      <w:rPr>
        <w:rFonts w:ascii="Arial" w:hAnsi="Arial" w:hint="default"/>
      </w:rPr>
    </w:lvl>
    <w:lvl w:ilvl="6" w:tplc="5324F84C" w:tentative="1">
      <w:start w:val="1"/>
      <w:numFmt w:val="bullet"/>
      <w:lvlText w:val="-"/>
      <w:lvlJc w:val="left"/>
      <w:pPr>
        <w:tabs>
          <w:tab w:val="num" w:pos="5040"/>
        </w:tabs>
        <w:ind w:left="5040" w:hanging="360"/>
      </w:pPr>
      <w:rPr>
        <w:rFonts w:ascii="Arial" w:hAnsi="Arial" w:hint="default"/>
      </w:rPr>
    </w:lvl>
    <w:lvl w:ilvl="7" w:tplc="09009278" w:tentative="1">
      <w:start w:val="1"/>
      <w:numFmt w:val="bullet"/>
      <w:lvlText w:val="-"/>
      <w:lvlJc w:val="left"/>
      <w:pPr>
        <w:tabs>
          <w:tab w:val="num" w:pos="5760"/>
        </w:tabs>
        <w:ind w:left="5760" w:hanging="360"/>
      </w:pPr>
      <w:rPr>
        <w:rFonts w:ascii="Arial" w:hAnsi="Arial" w:hint="default"/>
      </w:rPr>
    </w:lvl>
    <w:lvl w:ilvl="8" w:tplc="9ECA3C22" w:tentative="1">
      <w:start w:val="1"/>
      <w:numFmt w:val="bullet"/>
      <w:lvlText w:val="-"/>
      <w:lvlJc w:val="left"/>
      <w:pPr>
        <w:tabs>
          <w:tab w:val="num" w:pos="6480"/>
        </w:tabs>
        <w:ind w:left="6480" w:hanging="360"/>
      </w:pPr>
      <w:rPr>
        <w:rFonts w:ascii="Arial" w:hAnsi="Arial" w:hint="default"/>
      </w:rPr>
    </w:lvl>
  </w:abstractNum>
  <w:abstractNum w:abstractNumId="22">
    <w:nsid w:val="742F038E"/>
    <w:multiLevelType w:val="hybridMultilevel"/>
    <w:tmpl w:val="0DB67BC2"/>
    <w:lvl w:ilvl="0" w:tplc="02B64786">
      <w:start w:val="1"/>
      <w:numFmt w:val="decimal"/>
      <w:lvlText w:val="%1."/>
      <w:lvlJc w:val="left"/>
      <w:pPr>
        <w:tabs>
          <w:tab w:val="num" w:pos="600"/>
        </w:tabs>
        <w:ind w:left="600" w:hanging="360"/>
      </w:pPr>
      <w:rPr>
        <w:rFonts w:hint="default"/>
      </w:rPr>
    </w:lvl>
    <w:lvl w:ilvl="1" w:tplc="6440764E">
      <w:start w:val="1"/>
      <w:numFmt w:val="lowerLetter"/>
      <w:lvlText w:val="%2."/>
      <w:lvlJc w:val="left"/>
      <w:pPr>
        <w:tabs>
          <w:tab w:val="num" w:pos="-360"/>
        </w:tabs>
        <w:ind w:left="794" w:hanging="227"/>
      </w:pPr>
      <w:rPr>
        <w:rFonts w:hint="default"/>
      </w:rPr>
    </w:lvl>
    <w:lvl w:ilvl="2" w:tplc="F5869B56">
      <w:start w:val="5"/>
      <w:numFmt w:val="bullet"/>
      <w:lvlText w:val="-"/>
      <w:lvlJc w:val="left"/>
      <w:pPr>
        <w:tabs>
          <w:tab w:val="num" w:pos="2340"/>
        </w:tabs>
        <w:ind w:left="2340" w:hanging="360"/>
      </w:pPr>
      <w:rPr>
        <w:rFonts w:ascii="Arial" w:hAnsi="Arial" w:cs="Arial" w:hint="default"/>
        <w:u w:color="666699"/>
      </w:r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23">
    <w:nsid w:val="75D54E94"/>
    <w:multiLevelType w:val="hybridMultilevel"/>
    <w:tmpl w:val="82C43B0E"/>
    <w:lvl w:ilvl="0" w:tplc="BBC87AFE">
      <w:numFmt w:val="decimal"/>
      <w:lvlText w:val="%1."/>
      <w:lvlJc w:val="left"/>
      <w:pPr>
        <w:tabs>
          <w:tab w:val="num" w:pos="840"/>
        </w:tabs>
        <w:ind w:left="840" w:hanging="360"/>
      </w:pPr>
      <w:rPr>
        <w:rFonts w:hint="default"/>
      </w:r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24">
    <w:nsid w:val="764A3B9E"/>
    <w:multiLevelType w:val="multilevel"/>
    <w:tmpl w:val="C7FA48C0"/>
    <w:lvl w:ilvl="0">
      <w:start w:val="2"/>
      <w:numFmt w:val="decimal"/>
      <w:lvlText w:val="%1"/>
      <w:lvlJc w:val="left"/>
      <w:pPr>
        <w:ind w:left="360" w:hanging="360"/>
      </w:pPr>
      <w:rPr>
        <w:rFonts w:hint="default"/>
        <w:b/>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nsid w:val="7AA71AEA"/>
    <w:multiLevelType w:val="hybridMultilevel"/>
    <w:tmpl w:val="729C251A"/>
    <w:lvl w:ilvl="0" w:tplc="0C07000F">
      <w:start w:val="1"/>
      <w:numFmt w:val="decimal"/>
      <w:lvlText w:val="%1."/>
      <w:lvlJc w:val="left"/>
      <w:pPr>
        <w:tabs>
          <w:tab w:val="num" w:pos="720"/>
        </w:tabs>
        <w:ind w:left="720" w:hanging="360"/>
      </w:pPr>
    </w:lvl>
    <w:lvl w:ilvl="1" w:tplc="C19400B8">
      <w:start w:val="1"/>
      <w:numFmt w:val="lowerLetter"/>
      <w:lvlText w:val="%2."/>
      <w:lvlJc w:val="left"/>
      <w:pPr>
        <w:tabs>
          <w:tab w:val="num" w:pos="1800"/>
        </w:tabs>
        <w:ind w:left="1800" w:hanging="720"/>
      </w:pPr>
      <w:rPr>
        <w:rFonts w:hint="default"/>
      </w:r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26">
    <w:nsid w:val="7D85363E"/>
    <w:multiLevelType w:val="hybridMultilevel"/>
    <w:tmpl w:val="6A6C461A"/>
    <w:lvl w:ilvl="0" w:tplc="F146AE7A">
      <w:start w:val="10"/>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6"/>
  </w:num>
  <w:num w:numId="4">
    <w:abstractNumId w:val="15"/>
  </w:num>
  <w:num w:numId="5">
    <w:abstractNumId w:val="21"/>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6"/>
  </w:num>
  <w:num w:numId="9">
    <w:abstractNumId w:val="12"/>
  </w:num>
  <w:num w:numId="10">
    <w:abstractNumId w:val="24"/>
  </w:num>
  <w:num w:numId="11">
    <w:abstractNumId w:val="13"/>
  </w:num>
  <w:num w:numId="12">
    <w:abstractNumId w:val="14"/>
  </w:num>
  <w:num w:numId="13">
    <w:abstractNumId w:val="10"/>
  </w:num>
  <w:num w:numId="14">
    <w:abstractNumId w:val="1"/>
  </w:num>
  <w:num w:numId="15">
    <w:abstractNumId w:val="11"/>
  </w:num>
  <w:num w:numId="16">
    <w:abstractNumId w:val="17"/>
  </w:num>
  <w:num w:numId="17">
    <w:abstractNumId w:val="25"/>
  </w:num>
  <w:num w:numId="18">
    <w:abstractNumId w:val="22"/>
  </w:num>
  <w:num w:numId="19">
    <w:abstractNumId w:val="6"/>
  </w:num>
  <w:num w:numId="20">
    <w:abstractNumId w:val="0"/>
  </w:num>
  <w:num w:numId="21">
    <w:abstractNumId w:val="18"/>
  </w:num>
  <w:num w:numId="22">
    <w:abstractNumId w:val="7"/>
  </w:num>
  <w:num w:numId="23">
    <w:abstractNumId w:val="9"/>
  </w:num>
  <w:num w:numId="24">
    <w:abstractNumId w:val="19"/>
  </w:num>
  <w:num w:numId="25">
    <w:abstractNumId w:val="23"/>
  </w:num>
  <w:num w:numId="26">
    <w:abstractNumId w:val="2"/>
  </w:num>
  <w:num w:numId="27">
    <w:abstractNumId w:val="8"/>
  </w:num>
  <w:num w:numId="28">
    <w:abstractNumId w:val="20"/>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characterSpacingControl w:val="doNotCompress"/>
  <w:hdrShapeDefaults>
    <o:shapedefaults v:ext="edit" spidmax="3074"/>
  </w:hdrShapeDefaults>
  <w:footnotePr>
    <w:footnote w:id="0"/>
    <w:footnote w:id="1"/>
  </w:footnotePr>
  <w:endnotePr>
    <w:endnote w:id="0"/>
    <w:endnote w:id="1"/>
  </w:endnotePr>
  <w:compat/>
  <w:docVars>
    <w:docVar w:name="EN.InstantFormat" w:val="&lt;ENInstantFormat&gt;&lt;Enabled&gt;1&lt;/Enabled&gt;&lt;ScanUnformatted&gt;1&lt;/ScanUnformatted&gt;&lt;ScanChanges&gt;1&lt;/ScanChanges&gt;&lt;/ENInstantFormat&gt;"/>
    <w:docVar w:name="EN.Layout" w:val="&lt;ENLayout&gt;&lt;Style&gt;Plant Biology&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ENLayout&gt;"/>
    <w:docVar w:name="EN.Libraries" w:val="&lt;ENLibraries&gt;&lt;Libraries&gt;&lt;item&gt;fruit tree phytoplasmas.enl&lt;/item&gt;&lt;/Libraries&gt;&lt;/ENLibraries&gt;"/>
  </w:docVars>
  <w:rsids>
    <w:rsidRoot w:val="00A8409F"/>
    <w:rsid w:val="00000CCF"/>
    <w:rsid w:val="00002612"/>
    <w:rsid w:val="00002C2B"/>
    <w:rsid w:val="000046D7"/>
    <w:rsid w:val="00005101"/>
    <w:rsid w:val="00010A28"/>
    <w:rsid w:val="00010D20"/>
    <w:rsid w:val="00015577"/>
    <w:rsid w:val="00015E49"/>
    <w:rsid w:val="00021323"/>
    <w:rsid w:val="0002459B"/>
    <w:rsid w:val="00024EC1"/>
    <w:rsid w:val="00025F3A"/>
    <w:rsid w:val="00026116"/>
    <w:rsid w:val="0003117E"/>
    <w:rsid w:val="00035F5F"/>
    <w:rsid w:val="00036107"/>
    <w:rsid w:val="00036ADB"/>
    <w:rsid w:val="00040F21"/>
    <w:rsid w:val="00041D2F"/>
    <w:rsid w:val="00042853"/>
    <w:rsid w:val="00046B16"/>
    <w:rsid w:val="00051599"/>
    <w:rsid w:val="0005173F"/>
    <w:rsid w:val="00053785"/>
    <w:rsid w:val="000546C1"/>
    <w:rsid w:val="00054A1B"/>
    <w:rsid w:val="00056276"/>
    <w:rsid w:val="0005766E"/>
    <w:rsid w:val="00061C35"/>
    <w:rsid w:val="00063F63"/>
    <w:rsid w:val="000731E7"/>
    <w:rsid w:val="000743E0"/>
    <w:rsid w:val="00076CF4"/>
    <w:rsid w:val="00077B6F"/>
    <w:rsid w:val="00081AC4"/>
    <w:rsid w:val="00086F3B"/>
    <w:rsid w:val="000947B8"/>
    <w:rsid w:val="00094EF6"/>
    <w:rsid w:val="00097D54"/>
    <w:rsid w:val="000A04D1"/>
    <w:rsid w:val="000A1E0A"/>
    <w:rsid w:val="000A4A5F"/>
    <w:rsid w:val="000B56DD"/>
    <w:rsid w:val="000B5F42"/>
    <w:rsid w:val="000B6E53"/>
    <w:rsid w:val="000C1362"/>
    <w:rsid w:val="000C24E1"/>
    <w:rsid w:val="000C2CA5"/>
    <w:rsid w:val="000C3DBD"/>
    <w:rsid w:val="000C45DE"/>
    <w:rsid w:val="000C6732"/>
    <w:rsid w:val="000D0452"/>
    <w:rsid w:val="000D304E"/>
    <w:rsid w:val="000D56F4"/>
    <w:rsid w:val="000D5D88"/>
    <w:rsid w:val="000D6256"/>
    <w:rsid w:val="000E02EA"/>
    <w:rsid w:val="000E1ABF"/>
    <w:rsid w:val="000E3ED7"/>
    <w:rsid w:val="000E499D"/>
    <w:rsid w:val="000E6B10"/>
    <w:rsid w:val="000F05DA"/>
    <w:rsid w:val="000F1DE4"/>
    <w:rsid w:val="000F2102"/>
    <w:rsid w:val="00101E12"/>
    <w:rsid w:val="00112484"/>
    <w:rsid w:val="00112C20"/>
    <w:rsid w:val="00114079"/>
    <w:rsid w:val="0011633F"/>
    <w:rsid w:val="00121697"/>
    <w:rsid w:val="00125C75"/>
    <w:rsid w:val="0012656C"/>
    <w:rsid w:val="001276BE"/>
    <w:rsid w:val="0013522C"/>
    <w:rsid w:val="00137396"/>
    <w:rsid w:val="00137C72"/>
    <w:rsid w:val="00141573"/>
    <w:rsid w:val="00143CFF"/>
    <w:rsid w:val="00143E3F"/>
    <w:rsid w:val="00147584"/>
    <w:rsid w:val="00157864"/>
    <w:rsid w:val="001618B5"/>
    <w:rsid w:val="00161C40"/>
    <w:rsid w:val="001634DE"/>
    <w:rsid w:val="00163827"/>
    <w:rsid w:val="00164E18"/>
    <w:rsid w:val="0016634E"/>
    <w:rsid w:val="001677EF"/>
    <w:rsid w:val="00173743"/>
    <w:rsid w:val="0017477A"/>
    <w:rsid w:val="001749A8"/>
    <w:rsid w:val="00174A5F"/>
    <w:rsid w:val="00175157"/>
    <w:rsid w:val="001760DE"/>
    <w:rsid w:val="001839E1"/>
    <w:rsid w:val="00186553"/>
    <w:rsid w:val="0018779B"/>
    <w:rsid w:val="00190FF1"/>
    <w:rsid w:val="00191952"/>
    <w:rsid w:val="00195A5F"/>
    <w:rsid w:val="00196364"/>
    <w:rsid w:val="00197751"/>
    <w:rsid w:val="001A00E9"/>
    <w:rsid w:val="001A09B4"/>
    <w:rsid w:val="001A71BE"/>
    <w:rsid w:val="001B08DA"/>
    <w:rsid w:val="001B2415"/>
    <w:rsid w:val="001B46CD"/>
    <w:rsid w:val="001B64C3"/>
    <w:rsid w:val="001C06AC"/>
    <w:rsid w:val="001C0A6E"/>
    <w:rsid w:val="001C1679"/>
    <w:rsid w:val="001C1A6A"/>
    <w:rsid w:val="001C360E"/>
    <w:rsid w:val="001C50B5"/>
    <w:rsid w:val="001C5221"/>
    <w:rsid w:val="001C7A2A"/>
    <w:rsid w:val="001D3A44"/>
    <w:rsid w:val="001D65F2"/>
    <w:rsid w:val="001D7F0F"/>
    <w:rsid w:val="001E01CC"/>
    <w:rsid w:val="001E0366"/>
    <w:rsid w:val="001E0EA8"/>
    <w:rsid w:val="001E1310"/>
    <w:rsid w:val="001E31A4"/>
    <w:rsid w:val="001E4A49"/>
    <w:rsid w:val="001E562E"/>
    <w:rsid w:val="001E611D"/>
    <w:rsid w:val="001F4454"/>
    <w:rsid w:val="001F5475"/>
    <w:rsid w:val="001F7455"/>
    <w:rsid w:val="00202884"/>
    <w:rsid w:val="002074CE"/>
    <w:rsid w:val="00213F2F"/>
    <w:rsid w:val="00215BC7"/>
    <w:rsid w:val="00221B9B"/>
    <w:rsid w:val="00227763"/>
    <w:rsid w:val="00230860"/>
    <w:rsid w:val="00232A67"/>
    <w:rsid w:val="002343AE"/>
    <w:rsid w:val="00235503"/>
    <w:rsid w:val="00235B50"/>
    <w:rsid w:val="0023782F"/>
    <w:rsid w:val="002533EA"/>
    <w:rsid w:val="00263551"/>
    <w:rsid w:val="00263564"/>
    <w:rsid w:val="002663AC"/>
    <w:rsid w:val="00271B3E"/>
    <w:rsid w:val="00271E99"/>
    <w:rsid w:val="00272112"/>
    <w:rsid w:val="00274493"/>
    <w:rsid w:val="00275741"/>
    <w:rsid w:val="00277DA2"/>
    <w:rsid w:val="002826D7"/>
    <w:rsid w:val="0028488C"/>
    <w:rsid w:val="00286531"/>
    <w:rsid w:val="00290F13"/>
    <w:rsid w:val="00292719"/>
    <w:rsid w:val="002936C0"/>
    <w:rsid w:val="002940DB"/>
    <w:rsid w:val="002941BE"/>
    <w:rsid w:val="00295121"/>
    <w:rsid w:val="002A01D0"/>
    <w:rsid w:val="002A5014"/>
    <w:rsid w:val="002A6E5B"/>
    <w:rsid w:val="002B387D"/>
    <w:rsid w:val="002B3D6D"/>
    <w:rsid w:val="002B52F1"/>
    <w:rsid w:val="002B6A2A"/>
    <w:rsid w:val="002B7558"/>
    <w:rsid w:val="002B79B3"/>
    <w:rsid w:val="002C1142"/>
    <w:rsid w:val="002C3F2C"/>
    <w:rsid w:val="002C4BE7"/>
    <w:rsid w:val="002D47AF"/>
    <w:rsid w:val="002D6E18"/>
    <w:rsid w:val="002E01AB"/>
    <w:rsid w:val="002E2886"/>
    <w:rsid w:val="002E2AC0"/>
    <w:rsid w:val="002E6DB4"/>
    <w:rsid w:val="002E6FF6"/>
    <w:rsid w:val="002F14F7"/>
    <w:rsid w:val="002F2AA5"/>
    <w:rsid w:val="002F2B8E"/>
    <w:rsid w:val="002F5F4C"/>
    <w:rsid w:val="002F6D7F"/>
    <w:rsid w:val="0030005E"/>
    <w:rsid w:val="003006E9"/>
    <w:rsid w:val="00300B59"/>
    <w:rsid w:val="00300BC9"/>
    <w:rsid w:val="00305C50"/>
    <w:rsid w:val="00306733"/>
    <w:rsid w:val="00307FA9"/>
    <w:rsid w:val="00310B87"/>
    <w:rsid w:val="00316E87"/>
    <w:rsid w:val="00317631"/>
    <w:rsid w:val="0031794D"/>
    <w:rsid w:val="00320517"/>
    <w:rsid w:val="0032138E"/>
    <w:rsid w:val="0032182E"/>
    <w:rsid w:val="00325552"/>
    <w:rsid w:val="00327203"/>
    <w:rsid w:val="003275DF"/>
    <w:rsid w:val="00327F70"/>
    <w:rsid w:val="00330BBB"/>
    <w:rsid w:val="00336CA8"/>
    <w:rsid w:val="00344F30"/>
    <w:rsid w:val="00347879"/>
    <w:rsid w:val="0035243C"/>
    <w:rsid w:val="003530A5"/>
    <w:rsid w:val="00353E61"/>
    <w:rsid w:val="003569D7"/>
    <w:rsid w:val="00360C00"/>
    <w:rsid w:val="00360C8A"/>
    <w:rsid w:val="00362E67"/>
    <w:rsid w:val="00362FD8"/>
    <w:rsid w:val="003649ED"/>
    <w:rsid w:val="00365B2F"/>
    <w:rsid w:val="003676B5"/>
    <w:rsid w:val="0037507C"/>
    <w:rsid w:val="00377DCD"/>
    <w:rsid w:val="003849ED"/>
    <w:rsid w:val="00385EF6"/>
    <w:rsid w:val="00395309"/>
    <w:rsid w:val="00395D7B"/>
    <w:rsid w:val="003A13D3"/>
    <w:rsid w:val="003A256A"/>
    <w:rsid w:val="003A61DD"/>
    <w:rsid w:val="003A7D79"/>
    <w:rsid w:val="003B0D5E"/>
    <w:rsid w:val="003B2401"/>
    <w:rsid w:val="003B2BCB"/>
    <w:rsid w:val="003B2F5E"/>
    <w:rsid w:val="003B346B"/>
    <w:rsid w:val="003C04E3"/>
    <w:rsid w:val="003C43BD"/>
    <w:rsid w:val="003C6332"/>
    <w:rsid w:val="003D0AA4"/>
    <w:rsid w:val="003D0AC8"/>
    <w:rsid w:val="003D12C9"/>
    <w:rsid w:val="003D3D3E"/>
    <w:rsid w:val="003D5F32"/>
    <w:rsid w:val="003D6914"/>
    <w:rsid w:val="003D7B4E"/>
    <w:rsid w:val="003E3670"/>
    <w:rsid w:val="003E3D87"/>
    <w:rsid w:val="003E5C57"/>
    <w:rsid w:val="003E68FC"/>
    <w:rsid w:val="003E69A2"/>
    <w:rsid w:val="003E745C"/>
    <w:rsid w:val="003E7FAC"/>
    <w:rsid w:val="003F13EA"/>
    <w:rsid w:val="003F1621"/>
    <w:rsid w:val="003F34B7"/>
    <w:rsid w:val="003F40A8"/>
    <w:rsid w:val="003F4DCD"/>
    <w:rsid w:val="00401133"/>
    <w:rsid w:val="00401EFD"/>
    <w:rsid w:val="004025FC"/>
    <w:rsid w:val="00405D8E"/>
    <w:rsid w:val="004071E8"/>
    <w:rsid w:val="00407593"/>
    <w:rsid w:val="004107B7"/>
    <w:rsid w:val="00410D38"/>
    <w:rsid w:val="00415CB7"/>
    <w:rsid w:val="00417B94"/>
    <w:rsid w:val="00420463"/>
    <w:rsid w:val="0042117C"/>
    <w:rsid w:val="00422A49"/>
    <w:rsid w:val="00422F3E"/>
    <w:rsid w:val="00426ED7"/>
    <w:rsid w:val="00427073"/>
    <w:rsid w:val="004308C2"/>
    <w:rsid w:val="00430C4C"/>
    <w:rsid w:val="00431077"/>
    <w:rsid w:val="004312F3"/>
    <w:rsid w:val="00432324"/>
    <w:rsid w:val="00434403"/>
    <w:rsid w:val="00442AE6"/>
    <w:rsid w:val="0044592D"/>
    <w:rsid w:val="0045031F"/>
    <w:rsid w:val="0045173B"/>
    <w:rsid w:val="0046022E"/>
    <w:rsid w:val="00460D42"/>
    <w:rsid w:val="004636B8"/>
    <w:rsid w:val="0046494A"/>
    <w:rsid w:val="00465FAA"/>
    <w:rsid w:val="004728B6"/>
    <w:rsid w:val="0047342C"/>
    <w:rsid w:val="00473600"/>
    <w:rsid w:val="0047389D"/>
    <w:rsid w:val="004741B9"/>
    <w:rsid w:val="0047665C"/>
    <w:rsid w:val="00477A64"/>
    <w:rsid w:val="00477C36"/>
    <w:rsid w:val="00483E9A"/>
    <w:rsid w:val="0048690D"/>
    <w:rsid w:val="004877BD"/>
    <w:rsid w:val="00492B96"/>
    <w:rsid w:val="0049362F"/>
    <w:rsid w:val="004952A6"/>
    <w:rsid w:val="004A3EC0"/>
    <w:rsid w:val="004A561C"/>
    <w:rsid w:val="004A6615"/>
    <w:rsid w:val="004A7150"/>
    <w:rsid w:val="004B0CD0"/>
    <w:rsid w:val="004B1B00"/>
    <w:rsid w:val="004B4CED"/>
    <w:rsid w:val="004B6833"/>
    <w:rsid w:val="004C1516"/>
    <w:rsid w:val="004C2BA6"/>
    <w:rsid w:val="004C52C6"/>
    <w:rsid w:val="004C53B4"/>
    <w:rsid w:val="004C54AD"/>
    <w:rsid w:val="004D1BFA"/>
    <w:rsid w:val="004D1DAB"/>
    <w:rsid w:val="004D2362"/>
    <w:rsid w:val="004D3E10"/>
    <w:rsid w:val="004D79A7"/>
    <w:rsid w:val="004E008D"/>
    <w:rsid w:val="004E1D7E"/>
    <w:rsid w:val="004E23B5"/>
    <w:rsid w:val="004E24BA"/>
    <w:rsid w:val="004E391D"/>
    <w:rsid w:val="004E6837"/>
    <w:rsid w:val="004F08CD"/>
    <w:rsid w:val="004F2DC6"/>
    <w:rsid w:val="004F32CE"/>
    <w:rsid w:val="004F4740"/>
    <w:rsid w:val="004F4C54"/>
    <w:rsid w:val="004F690D"/>
    <w:rsid w:val="005023CA"/>
    <w:rsid w:val="00502505"/>
    <w:rsid w:val="0050556C"/>
    <w:rsid w:val="00510965"/>
    <w:rsid w:val="005111D5"/>
    <w:rsid w:val="005112C4"/>
    <w:rsid w:val="00516932"/>
    <w:rsid w:val="00527FC7"/>
    <w:rsid w:val="0053030D"/>
    <w:rsid w:val="00531905"/>
    <w:rsid w:val="00533964"/>
    <w:rsid w:val="00537AD3"/>
    <w:rsid w:val="00541534"/>
    <w:rsid w:val="00545AC5"/>
    <w:rsid w:val="005460F8"/>
    <w:rsid w:val="0055266E"/>
    <w:rsid w:val="0055347D"/>
    <w:rsid w:val="0055408C"/>
    <w:rsid w:val="0056191C"/>
    <w:rsid w:val="00563206"/>
    <w:rsid w:val="00565009"/>
    <w:rsid w:val="00570050"/>
    <w:rsid w:val="00570149"/>
    <w:rsid w:val="00575718"/>
    <w:rsid w:val="00577217"/>
    <w:rsid w:val="00580F58"/>
    <w:rsid w:val="005813B6"/>
    <w:rsid w:val="005871E9"/>
    <w:rsid w:val="00587DA3"/>
    <w:rsid w:val="00593C82"/>
    <w:rsid w:val="00597644"/>
    <w:rsid w:val="00597AF7"/>
    <w:rsid w:val="005A30A5"/>
    <w:rsid w:val="005A3D9A"/>
    <w:rsid w:val="005A64DB"/>
    <w:rsid w:val="005A77BE"/>
    <w:rsid w:val="005B048E"/>
    <w:rsid w:val="005B0AF9"/>
    <w:rsid w:val="005B2AB4"/>
    <w:rsid w:val="005B340E"/>
    <w:rsid w:val="005B4000"/>
    <w:rsid w:val="005B7DEB"/>
    <w:rsid w:val="005C0454"/>
    <w:rsid w:val="005C1571"/>
    <w:rsid w:val="005C1C63"/>
    <w:rsid w:val="005C3C8C"/>
    <w:rsid w:val="005C55BB"/>
    <w:rsid w:val="005D0024"/>
    <w:rsid w:val="005D0BFA"/>
    <w:rsid w:val="005D1D02"/>
    <w:rsid w:val="005D2EFF"/>
    <w:rsid w:val="005D4920"/>
    <w:rsid w:val="005D71CB"/>
    <w:rsid w:val="005D733D"/>
    <w:rsid w:val="005D7A76"/>
    <w:rsid w:val="005E18DF"/>
    <w:rsid w:val="005E1EA7"/>
    <w:rsid w:val="005E1FE0"/>
    <w:rsid w:val="005E6DBF"/>
    <w:rsid w:val="005F14C0"/>
    <w:rsid w:val="005F16FB"/>
    <w:rsid w:val="005F1F59"/>
    <w:rsid w:val="005F2543"/>
    <w:rsid w:val="005F4393"/>
    <w:rsid w:val="005F67FB"/>
    <w:rsid w:val="0060224D"/>
    <w:rsid w:val="006037F8"/>
    <w:rsid w:val="00604169"/>
    <w:rsid w:val="00605CDD"/>
    <w:rsid w:val="00605DDE"/>
    <w:rsid w:val="006077A4"/>
    <w:rsid w:val="006104A4"/>
    <w:rsid w:val="00610576"/>
    <w:rsid w:val="00610A09"/>
    <w:rsid w:val="00616E3B"/>
    <w:rsid w:val="00622AF3"/>
    <w:rsid w:val="00625333"/>
    <w:rsid w:val="006269AE"/>
    <w:rsid w:val="0062791A"/>
    <w:rsid w:val="00627F6D"/>
    <w:rsid w:val="00631D4C"/>
    <w:rsid w:val="00632B44"/>
    <w:rsid w:val="006362FA"/>
    <w:rsid w:val="00637181"/>
    <w:rsid w:val="00640ED4"/>
    <w:rsid w:val="00641B77"/>
    <w:rsid w:val="006429AC"/>
    <w:rsid w:val="006436FF"/>
    <w:rsid w:val="00644BC9"/>
    <w:rsid w:val="0064756C"/>
    <w:rsid w:val="0064782A"/>
    <w:rsid w:val="006524F3"/>
    <w:rsid w:val="00652D9C"/>
    <w:rsid w:val="00655177"/>
    <w:rsid w:val="006562AA"/>
    <w:rsid w:val="0065720D"/>
    <w:rsid w:val="006612B1"/>
    <w:rsid w:val="006638F4"/>
    <w:rsid w:val="00664F78"/>
    <w:rsid w:val="0066777A"/>
    <w:rsid w:val="006748B8"/>
    <w:rsid w:val="006759ED"/>
    <w:rsid w:val="006843B1"/>
    <w:rsid w:val="0068581C"/>
    <w:rsid w:val="006870C5"/>
    <w:rsid w:val="00687197"/>
    <w:rsid w:val="00690791"/>
    <w:rsid w:val="00691016"/>
    <w:rsid w:val="006917D1"/>
    <w:rsid w:val="006919E7"/>
    <w:rsid w:val="0069270A"/>
    <w:rsid w:val="006A1A13"/>
    <w:rsid w:val="006A5643"/>
    <w:rsid w:val="006A5FF8"/>
    <w:rsid w:val="006A643E"/>
    <w:rsid w:val="006B0527"/>
    <w:rsid w:val="006B0FBA"/>
    <w:rsid w:val="006C16C4"/>
    <w:rsid w:val="006C4BC8"/>
    <w:rsid w:val="006D0D5C"/>
    <w:rsid w:val="006D3E65"/>
    <w:rsid w:val="006D7227"/>
    <w:rsid w:val="006D73CE"/>
    <w:rsid w:val="006D7B53"/>
    <w:rsid w:val="006E0380"/>
    <w:rsid w:val="006E3DBD"/>
    <w:rsid w:val="006E6D78"/>
    <w:rsid w:val="006F1557"/>
    <w:rsid w:val="006F1B1D"/>
    <w:rsid w:val="006F43B0"/>
    <w:rsid w:val="006F4CFB"/>
    <w:rsid w:val="006F6B23"/>
    <w:rsid w:val="00700130"/>
    <w:rsid w:val="00700E5A"/>
    <w:rsid w:val="00702F3A"/>
    <w:rsid w:val="00710A77"/>
    <w:rsid w:val="00711A31"/>
    <w:rsid w:val="00717761"/>
    <w:rsid w:val="007203E4"/>
    <w:rsid w:val="007222F1"/>
    <w:rsid w:val="00722E55"/>
    <w:rsid w:val="00726A57"/>
    <w:rsid w:val="00731A4A"/>
    <w:rsid w:val="00733042"/>
    <w:rsid w:val="00733790"/>
    <w:rsid w:val="00735B73"/>
    <w:rsid w:val="007370B4"/>
    <w:rsid w:val="007415C6"/>
    <w:rsid w:val="00742517"/>
    <w:rsid w:val="00746443"/>
    <w:rsid w:val="00746DC3"/>
    <w:rsid w:val="00752C14"/>
    <w:rsid w:val="0075546C"/>
    <w:rsid w:val="00761A94"/>
    <w:rsid w:val="00762450"/>
    <w:rsid w:val="00763DB3"/>
    <w:rsid w:val="007654FA"/>
    <w:rsid w:val="007717B6"/>
    <w:rsid w:val="0077310A"/>
    <w:rsid w:val="007734DA"/>
    <w:rsid w:val="00773E92"/>
    <w:rsid w:val="00781806"/>
    <w:rsid w:val="00781B09"/>
    <w:rsid w:val="007834EF"/>
    <w:rsid w:val="00783A52"/>
    <w:rsid w:val="00793E55"/>
    <w:rsid w:val="007A2B82"/>
    <w:rsid w:val="007A31C6"/>
    <w:rsid w:val="007A3CAA"/>
    <w:rsid w:val="007A4FC9"/>
    <w:rsid w:val="007B38B6"/>
    <w:rsid w:val="007B4322"/>
    <w:rsid w:val="007B515C"/>
    <w:rsid w:val="007C24E1"/>
    <w:rsid w:val="007C3594"/>
    <w:rsid w:val="007C5922"/>
    <w:rsid w:val="007C77C6"/>
    <w:rsid w:val="007D04EE"/>
    <w:rsid w:val="007D0C3A"/>
    <w:rsid w:val="007D50C4"/>
    <w:rsid w:val="007D7083"/>
    <w:rsid w:val="007D779E"/>
    <w:rsid w:val="007D7C53"/>
    <w:rsid w:val="007E2300"/>
    <w:rsid w:val="007E26E2"/>
    <w:rsid w:val="007E4AC3"/>
    <w:rsid w:val="007E4E83"/>
    <w:rsid w:val="007E72F2"/>
    <w:rsid w:val="007F4AE5"/>
    <w:rsid w:val="007F6DC6"/>
    <w:rsid w:val="008005CF"/>
    <w:rsid w:val="0080125F"/>
    <w:rsid w:val="00802A96"/>
    <w:rsid w:val="00810B8E"/>
    <w:rsid w:val="0081188D"/>
    <w:rsid w:val="00813CD2"/>
    <w:rsid w:val="00815C89"/>
    <w:rsid w:val="008208DD"/>
    <w:rsid w:val="00822D3F"/>
    <w:rsid w:val="00824952"/>
    <w:rsid w:val="0082668E"/>
    <w:rsid w:val="00831B5C"/>
    <w:rsid w:val="00834320"/>
    <w:rsid w:val="0083647D"/>
    <w:rsid w:val="00841A41"/>
    <w:rsid w:val="0084286E"/>
    <w:rsid w:val="00842BE5"/>
    <w:rsid w:val="00842F7C"/>
    <w:rsid w:val="00844539"/>
    <w:rsid w:val="00845852"/>
    <w:rsid w:val="0084747E"/>
    <w:rsid w:val="00851B1E"/>
    <w:rsid w:val="00851C4E"/>
    <w:rsid w:val="008544C1"/>
    <w:rsid w:val="00857AD9"/>
    <w:rsid w:val="00857BD1"/>
    <w:rsid w:val="00861BF0"/>
    <w:rsid w:val="00861DB9"/>
    <w:rsid w:val="00865D8F"/>
    <w:rsid w:val="0086613C"/>
    <w:rsid w:val="00867072"/>
    <w:rsid w:val="00867F7B"/>
    <w:rsid w:val="00877049"/>
    <w:rsid w:val="00881324"/>
    <w:rsid w:val="00886647"/>
    <w:rsid w:val="00892ABC"/>
    <w:rsid w:val="00894D18"/>
    <w:rsid w:val="008968D6"/>
    <w:rsid w:val="008A1465"/>
    <w:rsid w:val="008A67FC"/>
    <w:rsid w:val="008A6CBD"/>
    <w:rsid w:val="008A77D5"/>
    <w:rsid w:val="008B084B"/>
    <w:rsid w:val="008B0B52"/>
    <w:rsid w:val="008B0F57"/>
    <w:rsid w:val="008B27F4"/>
    <w:rsid w:val="008B5916"/>
    <w:rsid w:val="008C1F2D"/>
    <w:rsid w:val="008C3781"/>
    <w:rsid w:val="008C4202"/>
    <w:rsid w:val="008D1194"/>
    <w:rsid w:val="008D1D58"/>
    <w:rsid w:val="008D4DF4"/>
    <w:rsid w:val="008D74B3"/>
    <w:rsid w:val="008E1D5F"/>
    <w:rsid w:val="008E3D20"/>
    <w:rsid w:val="008E73D5"/>
    <w:rsid w:val="008F253F"/>
    <w:rsid w:val="008F39F3"/>
    <w:rsid w:val="008F44E3"/>
    <w:rsid w:val="008F5ACD"/>
    <w:rsid w:val="008F5E6F"/>
    <w:rsid w:val="008F77BF"/>
    <w:rsid w:val="00903566"/>
    <w:rsid w:val="00903B88"/>
    <w:rsid w:val="00903FBD"/>
    <w:rsid w:val="00905A5E"/>
    <w:rsid w:val="00905DBD"/>
    <w:rsid w:val="0090603D"/>
    <w:rsid w:val="009065FC"/>
    <w:rsid w:val="0091044E"/>
    <w:rsid w:val="0091082B"/>
    <w:rsid w:val="0091246B"/>
    <w:rsid w:val="00913833"/>
    <w:rsid w:val="009154DF"/>
    <w:rsid w:val="0091676C"/>
    <w:rsid w:val="00921EC5"/>
    <w:rsid w:val="00923945"/>
    <w:rsid w:val="00927F06"/>
    <w:rsid w:val="00932C62"/>
    <w:rsid w:val="0094016E"/>
    <w:rsid w:val="00941E0B"/>
    <w:rsid w:val="009453AC"/>
    <w:rsid w:val="009557AF"/>
    <w:rsid w:val="00956E8A"/>
    <w:rsid w:val="00957CD0"/>
    <w:rsid w:val="0096080F"/>
    <w:rsid w:val="00961FAB"/>
    <w:rsid w:val="00962048"/>
    <w:rsid w:val="00963564"/>
    <w:rsid w:val="0096367F"/>
    <w:rsid w:val="009658AA"/>
    <w:rsid w:val="00967F7F"/>
    <w:rsid w:val="00971F95"/>
    <w:rsid w:val="009723DC"/>
    <w:rsid w:val="00972F2A"/>
    <w:rsid w:val="00973E6B"/>
    <w:rsid w:val="0097588F"/>
    <w:rsid w:val="00976338"/>
    <w:rsid w:val="00977870"/>
    <w:rsid w:val="00977B79"/>
    <w:rsid w:val="0098123B"/>
    <w:rsid w:val="00982AB8"/>
    <w:rsid w:val="00982FD6"/>
    <w:rsid w:val="00984F62"/>
    <w:rsid w:val="00985653"/>
    <w:rsid w:val="00986F4D"/>
    <w:rsid w:val="00987B9C"/>
    <w:rsid w:val="0099331F"/>
    <w:rsid w:val="00993E60"/>
    <w:rsid w:val="00995183"/>
    <w:rsid w:val="009A2BDA"/>
    <w:rsid w:val="009A3031"/>
    <w:rsid w:val="009A37AF"/>
    <w:rsid w:val="009A4920"/>
    <w:rsid w:val="009A6733"/>
    <w:rsid w:val="009B1FA9"/>
    <w:rsid w:val="009B211C"/>
    <w:rsid w:val="009C0A14"/>
    <w:rsid w:val="009C2526"/>
    <w:rsid w:val="009D1032"/>
    <w:rsid w:val="009D1F38"/>
    <w:rsid w:val="009D29C6"/>
    <w:rsid w:val="009D529A"/>
    <w:rsid w:val="009D5C17"/>
    <w:rsid w:val="009D5CF8"/>
    <w:rsid w:val="009D5DE0"/>
    <w:rsid w:val="009E07C6"/>
    <w:rsid w:val="009E3BED"/>
    <w:rsid w:val="009E4748"/>
    <w:rsid w:val="009E5B40"/>
    <w:rsid w:val="009F061B"/>
    <w:rsid w:val="009F0D62"/>
    <w:rsid w:val="009F36E8"/>
    <w:rsid w:val="009F5656"/>
    <w:rsid w:val="009F6C50"/>
    <w:rsid w:val="009F75A3"/>
    <w:rsid w:val="00A01911"/>
    <w:rsid w:val="00A03DC4"/>
    <w:rsid w:val="00A06927"/>
    <w:rsid w:val="00A06937"/>
    <w:rsid w:val="00A07B72"/>
    <w:rsid w:val="00A1048C"/>
    <w:rsid w:val="00A11120"/>
    <w:rsid w:val="00A123EA"/>
    <w:rsid w:val="00A1368D"/>
    <w:rsid w:val="00A204C0"/>
    <w:rsid w:val="00A215EE"/>
    <w:rsid w:val="00A23FE1"/>
    <w:rsid w:val="00A2575A"/>
    <w:rsid w:val="00A3662A"/>
    <w:rsid w:val="00A374EF"/>
    <w:rsid w:val="00A408B7"/>
    <w:rsid w:val="00A4142A"/>
    <w:rsid w:val="00A4200F"/>
    <w:rsid w:val="00A430E5"/>
    <w:rsid w:val="00A43937"/>
    <w:rsid w:val="00A5185F"/>
    <w:rsid w:val="00A546A0"/>
    <w:rsid w:val="00A60385"/>
    <w:rsid w:val="00A615A6"/>
    <w:rsid w:val="00A62EAA"/>
    <w:rsid w:val="00A64DA7"/>
    <w:rsid w:val="00A673AB"/>
    <w:rsid w:val="00A677DB"/>
    <w:rsid w:val="00A67DF9"/>
    <w:rsid w:val="00A708E5"/>
    <w:rsid w:val="00A7172A"/>
    <w:rsid w:val="00A72502"/>
    <w:rsid w:val="00A75A39"/>
    <w:rsid w:val="00A761EE"/>
    <w:rsid w:val="00A76E90"/>
    <w:rsid w:val="00A779F0"/>
    <w:rsid w:val="00A80326"/>
    <w:rsid w:val="00A81D81"/>
    <w:rsid w:val="00A828A4"/>
    <w:rsid w:val="00A838E2"/>
    <w:rsid w:val="00A83E0E"/>
    <w:rsid w:val="00A8409F"/>
    <w:rsid w:val="00A848BB"/>
    <w:rsid w:val="00A85A55"/>
    <w:rsid w:val="00A8706C"/>
    <w:rsid w:val="00A90682"/>
    <w:rsid w:val="00A9254E"/>
    <w:rsid w:val="00AA0BAB"/>
    <w:rsid w:val="00AA0FDB"/>
    <w:rsid w:val="00AA21F4"/>
    <w:rsid w:val="00AA4CFF"/>
    <w:rsid w:val="00AA6051"/>
    <w:rsid w:val="00AB3FEF"/>
    <w:rsid w:val="00AB507B"/>
    <w:rsid w:val="00AC5186"/>
    <w:rsid w:val="00AC631E"/>
    <w:rsid w:val="00AC7C4B"/>
    <w:rsid w:val="00AD005E"/>
    <w:rsid w:val="00AD08CE"/>
    <w:rsid w:val="00AD1C1B"/>
    <w:rsid w:val="00AD2885"/>
    <w:rsid w:val="00AD43C8"/>
    <w:rsid w:val="00AD5533"/>
    <w:rsid w:val="00AE16BC"/>
    <w:rsid w:val="00AE21EE"/>
    <w:rsid w:val="00AE3C15"/>
    <w:rsid w:val="00AE4AE6"/>
    <w:rsid w:val="00AF31C5"/>
    <w:rsid w:val="00AF43AF"/>
    <w:rsid w:val="00AF6689"/>
    <w:rsid w:val="00AF669B"/>
    <w:rsid w:val="00B02F35"/>
    <w:rsid w:val="00B03D9D"/>
    <w:rsid w:val="00B06EA2"/>
    <w:rsid w:val="00B07600"/>
    <w:rsid w:val="00B1018A"/>
    <w:rsid w:val="00B108E8"/>
    <w:rsid w:val="00B14659"/>
    <w:rsid w:val="00B1641A"/>
    <w:rsid w:val="00B21EAB"/>
    <w:rsid w:val="00B23E9B"/>
    <w:rsid w:val="00B2401A"/>
    <w:rsid w:val="00B2406F"/>
    <w:rsid w:val="00B277FF"/>
    <w:rsid w:val="00B302A9"/>
    <w:rsid w:val="00B31739"/>
    <w:rsid w:val="00B33130"/>
    <w:rsid w:val="00B33709"/>
    <w:rsid w:val="00B34475"/>
    <w:rsid w:val="00B34C5D"/>
    <w:rsid w:val="00B35CCC"/>
    <w:rsid w:val="00B42215"/>
    <w:rsid w:val="00B42612"/>
    <w:rsid w:val="00B434E8"/>
    <w:rsid w:val="00B554B3"/>
    <w:rsid w:val="00B570BA"/>
    <w:rsid w:val="00B65D25"/>
    <w:rsid w:val="00B67639"/>
    <w:rsid w:val="00B67A77"/>
    <w:rsid w:val="00B67BDF"/>
    <w:rsid w:val="00B7151C"/>
    <w:rsid w:val="00B723B5"/>
    <w:rsid w:val="00B74C29"/>
    <w:rsid w:val="00B766ED"/>
    <w:rsid w:val="00B76EAA"/>
    <w:rsid w:val="00B77765"/>
    <w:rsid w:val="00B803FD"/>
    <w:rsid w:val="00B813DC"/>
    <w:rsid w:val="00B81A5D"/>
    <w:rsid w:val="00B8347E"/>
    <w:rsid w:val="00B842F8"/>
    <w:rsid w:val="00B845D3"/>
    <w:rsid w:val="00B87C13"/>
    <w:rsid w:val="00B90D26"/>
    <w:rsid w:val="00B919E1"/>
    <w:rsid w:val="00B94709"/>
    <w:rsid w:val="00BA0479"/>
    <w:rsid w:val="00BA4C50"/>
    <w:rsid w:val="00BA5D40"/>
    <w:rsid w:val="00BA739F"/>
    <w:rsid w:val="00BB18A8"/>
    <w:rsid w:val="00BC18E6"/>
    <w:rsid w:val="00BC577C"/>
    <w:rsid w:val="00BD0C9E"/>
    <w:rsid w:val="00BD106B"/>
    <w:rsid w:val="00BD1923"/>
    <w:rsid w:val="00BD56E6"/>
    <w:rsid w:val="00BD6F51"/>
    <w:rsid w:val="00BE2A95"/>
    <w:rsid w:val="00BE41BA"/>
    <w:rsid w:val="00BE6E58"/>
    <w:rsid w:val="00BE7A93"/>
    <w:rsid w:val="00BF0487"/>
    <w:rsid w:val="00BF231F"/>
    <w:rsid w:val="00BF28C4"/>
    <w:rsid w:val="00BF6A1C"/>
    <w:rsid w:val="00C01FED"/>
    <w:rsid w:val="00C054C8"/>
    <w:rsid w:val="00C069F7"/>
    <w:rsid w:val="00C12C4E"/>
    <w:rsid w:val="00C13808"/>
    <w:rsid w:val="00C179C4"/>
    <w:rsid w:val="00C20180"/>
    <w:rsid w:val="00C20182"/>
    <w:rsid w:val="00C22279"/>
    <w:rsid w:val="00C230A7"/>
    <w:rsid w:val="00C26469"/>
    <w:rsid w:val="00C31A35"/>
    <w:rsid w:val="00C32428"/>
    <w:rsid w:val="00C35CDA"/>
    <w:rsid w:val="00C37A4F"/>
    <w:rsid w:val="00C37AD6"/>
    <w:rsid w:val="00C46565"/>
    <w:rsid w:val="00C46587"/>
    <w:rsid w:val="00C47812"/>
    <w:rsid w:val="00C50797"/>
    <w:rsid w:val="00C50C61"/>
    <w:rsid w:val="00C55DF9"/>
    <w:rsid w:val="00C60AE3"/>
    <w:rsid w:val="00C62EB4"/>
    <w:rsid w:val="00C67CA8"/>
    <w:rsid w:val="00C7240B"/>
    <w:rsid w:val="00C7301C"/>
    <w:rsid w:val="00C74958"/>
    <w:rsid w:val="00C74CCE"/>
    <w:rsid w:val="00C76C27"/>
    <w:rsid w:val="00C84DC1"/>
    <w:rsid w:val="00C853ED"/>
    <w:rsid w:val="00C90DE2"/>
    <w:rsid w:val="00C92356"/>
    <w:rsid w:val="00C936DC"/>
    <w:rsid w:val="00C947AD"/>
    <w:rsid w:val="00C95247"/>
    <w:rsid w:val="00C97850"/>
    <w:rsid w:val="00CA12B0"/>
    <w:rsid w:val="00CA300C"/>
    <w:rsid w:val="00CA3610"/>
    <w:rsid w:val="00CA623D"/>
    <w:rsid w:val="00CB0E41"/>
    <w:rsid w:val="00CB3358"/>
    <w:rsid w:val="00CB6C04"/>
    <w:rsid w:val="00CC26DD"/>
    <w:rsid w:val="00CC4961"/>
    <w:rsid w:val="00CD20F7"/>
    <w:rsid w:val="00CD2A06"/>
    <w:rsid w:val="00CD38E6"/>
    <w:rsid w:val="00CD5634"/>
    <w:rsid w:val="00CD5A97"/>
    <w:rsid w:val="00CD5B0E"/>
    <w:rsid w:val="00CD603C"/>
    <w:rsid w:val="00CD7F57"/>
    <w:rsid w:val="00CE696A"/>
    <w:rsid w:val="00CE7D89"/>
    <w:rsid w:val="00CF0B06"/>
    <w:rsid w:val="00CF200A"/>
    <w:rsid w:val="00CF2221"/>
    <w:rsid w:val="00CF5AEE"/>
    <w:rsid w:val="00CF747F"/>
    <w:rsid w:val="00CF74B9"/>
    <w:rsid w:val="00D00836"/>
    <w:rsid w:val="00D0166A"/>
    <w:rsid w:val="00D032A4"/>
    <w:rsid w:val="00D208C8"/>
    <w:rsid w:val="00D20FCB"/>
    <w:rsid w:val="00D2190F"/>
    <w:rsid w:val="00D21A75"/>
    <w:rsid w:val="00D25921"/>
    <w:rsid w:val="00D25FD2"/>
    <w:rsid w:val="00D33A01"/>
    <w:rsid w:val="00D33F45"/>
    <w:rsid w:val="00D357E3"/>
    <w:rsid w:val="00D3610E"/>
    <w:rsid w:val="00D40E33"/>
    <w:rsid w:val="00D42FB5"/>
    <w:rsid w:val="00D4568B"/>
    <w:rsid w:val="00D45D89"/>
    <w:rsid w:val="00D50C91"/>
    <w:rsid w:val="00D517F3"/>
    <w:rsid w:val="00D57E98"/>
    <w:rsid w:val="00D60398"/>
    <w:rsid w:val="00D62097"/>
    <w:rsid w:val="00D642AF"/>
    <w:rsid w:val="00D64844"/>
    <w:rsid w:val="00D72A75"/>
    <w:rsid w:val="00D750FD"/>
    <w:rsid w:val="00D75A57"/>
    <w:rsid w:val="00D7634E"/>
    <w:rsid w:val="00D7679B"/>
    <w:rsid w:val="00D77ECD"/>
    <w:rsid w:val="00D81106"/>
    <w:rsid w:val="00D818D1"/>
    <w:rsid w:val="00D82433"/>
    <w:rsid w:val="00D91374"/>
    <w:rsid w:val="00D919CB"/>
    <w:rsid w:val="00D96210"/>
    <w:rsid w:val="00DA1B3A"/>
    <w:rsid w:val="00DA3BED"/>
    <w:rsid w:val="00DA45E7"/>
    <w:rsid w:val="00DA4A49"/>
    <w:rsid w:val="00DA5768"/>
    <w:rsid w:val="00DB1DC3"/>
    <w:rsid w:val="00DB2027"/>
    <w:rsid w:val="00DB3575"/>
    <w:rsid w:val="00DB3932"/>
    <w:rsid w:val="00DB399D"/>
    <w:rsid w:val="00DB3B63"/>
    <w:rsid w:val="00DC1BC2"/>
    <w:rsid w:val="00DC1C7E"/>
    <w:rsid w:val="00DC2096"/>
    <w:rsid w:val="00DC5C82"/>
    <w:rsid w:val="00DD09D5"/>
    <w:rsid w:val="00DD0EAA"/>
    <w:rsid w:val="00DE1CE5"/>
    <w:rsid w:val="00DF0AEB"/>
    <w:rsid w:val="00DF16A5"/>
    <w:rsid w:val="00DF2739"/>
    <w:rsid w:val="00DF2D60"/>
    <w:rsid w:val="00DF7DAC"/>
    <w:rsid w:val="00E0255E"/>
    <w:rsid w:val="00E028C2"/>
    <w:rsid w:val="00E10E6E"/>
    <w:rsid w:val="00E1266F"/>
    <w:rsid w:val="00E13E6E"/>
    <w:rsid w:val="00E16F9F"/>
    <w:rsid w:val="00E1783B"/>
    <w:rsid w:val="00E205CB"/>
    <w:rsid w:val="00E20A35"/>
    <w:rsid w:val="00E21521"/>
    <w:rsid w:val="00E2339D"/>
    <w:rsid w:val="00E259E9"/>
    <w:rsid w:val="00E269EF"/>
    <w:rsid w:val="00E26B68"/>
    <w:rsid w:val="00E319FF"/>
    <w:rsid w:val="00E36D20"/>
    <w:rsid w:val="00E401D0"/>
    <w:rsid w:val="00E4385A"/>
    <w:rsid w:val="00E442F8"/>
    <w:rsid w:val="00E4450D"/>
    <w:rsid w:val="00E44C29"/>
    <w:rsid w:val="00E45C9A"/>
    <w:rsid w:val="00E46997"/>
    <w:rsid w:val="00E540EE"/>
    <w:rsid w:val="00E556E9"/>
    <w:rsid w:val="00E56DEC"/>
    <w:rsid w:val="00E678F9"/>
    <w:rsid w:val="00E67E55"/>
    <w:rsid w:val="00E703CA"/>
    <w:rsid w:val="00E722A4"/>
    <w:rsid w:val="00E77D0F"/>
    <w:rsid w:val="00E822E9"/>
    <w:rsid w:val="00E82A59"/>
    <w:rsid w:val="00E831B9"/>
    <w:rsid w:val="00E86353"/>
    <w:rsid w:val="00E90707"/>
    <w:rsid w:val="00E91044"/>
    <w:rsid w:val="00E96556"/>
    <w:rsid w:val="00E9741F"/>
    <w:rsid w:val="00E97C6F"/>
    <w:rsid w:val="00EA00FD"/>
    <w:rsid w:val="00EA2579"/>
    <w:rsid w:val="00EA29A5"/>
    <w:rsid w:val="00EA3A2D"/>
    <w:rsid w:val="00EA50E5"/>
    <w:rsid w:val="00EA52FB"/>
    <w:rsid w:val="00EA7BED"/>
    <w:rsid w:val="00EB10F4"/>
    <w:rsid w:val="00EB41B2"/>
    <w:rsid w:val="00EB4790"/>
    <w:rsid w:val="00EB4909"/>
    <w:rsid w:val="00EB714F"/>
    <w:rsid w:val="00EC02E4"/>
    <w:rsid w:val="00EC1113"/>
    <w:rsid w:val="00EC170B"/>
    <w:rsid w:val="00EC2BF6"/>
    <w:rsid w:val="00EC3207"/>
    <w:rsid w:val="00EC4AC2"/>
    <w:rsid w:val="00ED450C"/>
    <w:rsid w:val="00ED6ABC"/>
    <w:rsid w:val="00EE16D1"/>
    <w:rsid w:val="00EE2EC5"/>
    <w:rsid w:val="00EE353C"/>
    <w:rsid w:val="00EE3DB7"/>
    <w:rsid w:val="00EE6CAC"/>
    <w:rsid w:val="00EE73FA"/>
    <w:rsid w:val="00EE76BA"/>
    <w:rsid w:val="00EF2410"/>
    <w:rsid w:val="00EF37C2"/>
    <w:rsid w:val="00EF5DBC"/>
    <w:rsid w:val="00EF66EE"/>
    <w:rsid w:val="00F0696C"/>
    <w:rsid w:val="00F10496"/>
    <w:rsid w:val="00F1469C"/>
    <w:rsid w:val="00F20D85"/>
    <w:rsid w:val="00F21DA5"/>
    <w:rsid w:val="00F22376"/>
    <w:rsid w:val="00F22FF4"/>
    <w:rsid w:val="00F30322"/>
    <w:rsid w:val="00F313B3"/>
    <w:rsid w:val="00F32285"/>
    <w:rsid w:val="00F33E1B"/>
    <w:rsid w:val="00F341E9"/>
    <w:rsid w:val="00F35BDE"/>
    <w:rsid w:val="00F40923"/>
    <w:rsid w:val="00F45661"/>
    <w:rsid w:val="00F47D8F"/>
    <w:rsid w:val="00F47F8D"/>
    <w:rsid w:val="00F50BFF"/>
    <w:rsid w:val="00F5103B"/>
    <w:rsid w:val="00F537B5"/>
    <w:rsid w:val="00F5504D"/>
    <w:rsid w:val="00F5763A"/>
    <w:rsid w:val="00F67DC3"/>
    <w:rsid w:val="00F71AA6"/>
    <w:rsid w:val="00F72023"/>
    <w:rsid w:val="00F72316"/>
    <w:rsid w:val="00F72E76"/>
    <w:rsid w:val="00F73A96"/>
    <w:rsid w:val="00F77ECF"/>
    <w:rsid w:val="00F801A9"/>
    <w:rsid w:val="00F820FB"/>
    <w:rsid w:val="00F85DC4"/>
    <w:rsid w:val="00F91BCC"/>
    <w:rsid w:val="00F935FB"/>
    <w:rsid w:val="00F938F3"/>
    <w:rsid w:val="00F9496F"/>
    <w:rsid w:val="00FA3500"/>
    <w:rsid w:val="00FA5BA5"/>
    <w:rsid w:val="00FB07F8"/>
    <w:rsid w:val="00FB3662"/>
    <w:rsid w:val="00FB4170"/>
    <w:rsid w:val="00FB47C9"/>
    <w:rsid w:val="00FC0203"/>
    <w:rsid w:val="00FC11BC"/>
    <w:rsid w:val="00FC5446"/>
    <w:rsid w:val="00FC5BFF"/>
    <w:rsid w:val="00FD1947"/>
    <w:rsid w:val="00FD7558"/>
    <w:rsid w:val="00FE140C"/>
    <w:rsid w:val="00FE3C23"/>
    <w:rsid w:val="00FE40E1"/>
    <w:rsid w:val="00FE6BC6"/>
    <w:rsid w:val="00FF520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Normal arial"/>
    <w:qFormat/>
    <w:rsid w:val="00A8409F"/>
    <w:rPr>
      <w:rFonts w:ascii="Arial" w:eastAsia="Times New Roman" w:hAnsi="Arial"/>
      <w:sz w:val="24"/>
      <w:szCs w:val="24"/>
      <w:lang w:eastAsia="en-US"/>
    </w:rPr>
  </w:style>
  <w:style w:type="paragraph" w:styleId="Heading1">
    <w:name w:val="heading 1"/>
    <w:basedOn w:val="Normal"/>
    <w:next w:val="Normal"/>
    <w:link w:val="Heading1Char"/>
    <w:qFormat/>
    <w:rsid w:val="00A8409F"/>
    <w:pPr>
      <w:keepNext/>
      <w:jc w:val="both"/>
      <w:outlineLvl w:val="0"/>
    </w:pPr>
    <w:rPr>
      <w:rFonts w:cs="Arial"/>
      <w:b/>
      <w:bCs/>
    </w:rPr>
  </w:style>
  <w:style w:type="paragraph" w:styleId="Heading2">
    <w:name w:val="heading 2"/>
    <w:basedOn w:val="Normal"/>
    <w:next w:val="Normal"/>
    <w:link w:val="Heading2Char"/>
    <w:qFormat/>
    <w:rsid w:val="00A8409F"/>
    <w:pPr>
      <w:keepNext/>
      <w:jc w:val="both"/>
      <w:outlineLvl w:val="1"/>
    </w:pPr>
    <w:rPr>
      <w:rFonts w:cs="Arial"/>
      <w:i/>
      <w:iCs/>
    </w:rPr>
  </w:style>
  <w:style w:type="paragraph" w:styleId="Heading3">
    <w:name w:val="heading 3"/>
    <w:basedOn w:val="Normal"/>
    <w:next w:val="Normal"/>
    <w:link w:val="Heading3Char"/>
    <w:qFormat/>
    <w:rsid w:val="00A8409F"/>
    <w:pPr>
      <w:keepNext/>
      <w:jc w:val="center"/>
      <w:outlineLvl w:val="2"/>
    </w:pPr>
    <w:rPr>
      <w:b/>
      <w:bCs/>
      <w:sz w:val="28"/>
    </w:rPr>
  </w:style>
  <w:style w:type="paragraph" w:styleId="Heading4">
    <w:name w:val="heading 4"/>
    <w:basedOn w:val="Normal"/>
    <w:next w:val="Normal"/>
    <w:link w:val="Heading4Char"/>
    <w:uiPriority w:val="9"/>
    <w:qFormat/>
    <w:rsid w:val="00BF231F"/>
    <w:pPr>
      <w:keepNext/>
      <w:spacing w:before="240" w:after="60"/>
      <w:outlineLvl w:val="3"/>
    </w:pPr>
    <w:rPr>
      <w:rFonts w:ascii="Calibri" w:hAnsi="Calibri"/>
      <w:b/>
      <w:bCs/>
      <w:sz w:val="28"/>
      <w:szCs w:val="28"/>
    </w:rPr>
  </w:style>
  <w:style w:type="paragraph" w:styleId="Heading7">
    <w:name w:val="heading 7"/>
    <w:basedOn w:val="Normal"/>
    <w:next w:val="Normal"/>
    <w:link w:val="Heading7Char"/>
    <w:uiPriority w:val="9"/>
    <w:qFormat/>
    <w:rsid w:val="005C3C8C"/>
    <w:pPr>
      <w:spacing w:before="240" w:after="60"/>
      <w:outlineLvl w:val="6"/>
    </w:pPr>
    <w:rPr>
      <w:rFonts w:ascii="Calibri" w:hAnsi="Calibri"/>
    </w:rPr>
  </w:style>
  <w:style w:type="paragraph" w:styleId="Heading8">
    <w:name w:val="heading 8"/>
    <w:basedOn w:val="Normal"/>
    <w:next w:val="Normal"/>
    <w:link w:val="Heading8Char"/>
    <w:uiPriority w:val="9"/>
    <w:qFormat/>
    <w:rsid w:val="005C3C8C"/>
    <w:pPr>
      <w:spacing w:before="240" w:after="60"/>
      <w:outlineLvl w:val="7"/>
    </w:pPr>
    <w:rPr>
      <w:rFonts w:ascii="Calibri" w:hAnsi="Calibri"/>
      <w:i/>
      <w:iC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8409F"/>
    <w:rPr>
      <w:rFonts w:ascii="Arial" w:eastAsia="Times New Roman" w:hAnsi="Arial" w:cs="Arial"/>
      <w:b/>
      <w:bCs/>
      <w:sz w:val="24"/>
      <w:szCs w:val="24"/>
    </w:rPr>
  </w:style>
  <w:style w:type="character" w:customStyle="1" w:styleId="Heading2Char">
    <w:name w:val="Heading 2 Char"/>
    <w:link w:val="Heading2"/>
    <w:rsid w:val="00A8409F"/>
    <w:rPr>
      <w:rFonts w:ascii="Arial" w:eastAsia="Times New Roman" w:hAnsi="Arial" w:cs="Arial"/>
      <w:i/>
      <w:iCs/>
      <w:sz w:val="24"/>
      <w:szCs w:val="24"/>
    </w:rPr>
  </w:style>
  <w:style w:type="character" w:customStyle="1" w:styleId="Heading3Char">
    <w:name w:val="Heading 3 Char"/>
    <w:link w:val="Heading3"/>
    <w:rsid w:val="00A8409F"/>
    <w:rPr>
      <w:rFonts w:ascii="Arial" w:eastAsia="Times New Roman" w:hAnsi="Arial" w:cs="Times New Roman"/>
      <w:b/>
      <w:bCs/>
      <w:sz w:val="28"/>
      <w:szCs w:val="24"/>
    </w:rPr>
  </w:style>
  <w:style w:type="paragraph" w:styleId="Footer">
    <w:name w:val="footer"/>
    <w:basedOn w:val="Normal"/>
    <w:link w:val="FooterChar"/>
    <w:uiPriority w:val="99"/>
    <w:rsid w:val="00A8409F"/>
    <w:pPr>
      <w:tabs>
        <w:tab w:val="center" w:pos="4153"/>
        <w:tab w:val="right" w:pos="8306"/>
      </w:tabs>
    </w:pPr>
  </w:style>
  <w:style w:type="character" w:customStyle="1" w:styleId="FooterChar">
    <w:name w:val="Footer Char"/>
    <w:link w:val="Footer"/>
    <w:uiPriority w:val="99"/>
    <w:rsid w:val="00A8409F"/>
    <w:rPr>
      <w:rFonts w:ascii="Arial" w:eastAsia="Times New Roman" w:hAnsi="Arial" w:cs="Times New Roman"/>
      <w:sz w:val="24"/>
      <w:szCs w:val="24"/>
    </w:rPr>
  </w:style>
  <w:style w:type="character" w:styleId="Hyperlink">
    <w:name w:val="Hyperlink"/>
    <w:rsid w:val="00A8409F"/>
    <w:rPr>
      <w:color w:val="0000FF"/>
      <w:u w:val="single"/>
    </w:rPr>
  </w:style>
  <w:style w:type="paragraph" w:styleId="Title">
    <w:name w:val="Title"/>
    <w:basedOn w:val="Normal"/>
    <w:link w:val="TitleChar"/>
    <w:qFormat/>
    <w:rsid w:val="00A8409F"/>
    <w:pPr>
      <w:jc w:val="center"/>
    </w:pPr>
    <w:rPr>
      <w:rFonts w:ascii="Times New Roman" w:hAnsi="Times New Roman"/>
      <w:b/>
      <w:bCs/>
    </w:rPr>
  </w:style>
  <w:style w:type="character" w:customStyle="1" w:styleId="TitleChar">
    <w:name w:val="Title Char"/>
    <w:link w:val="Title"/>
    <w:rsid w:val="00A8409F"/>
    <w:rPr>
      <w:rFonts w:ascii="Times New Roman" w:eastAsia="Times New Roman" w:hAnsi="Times New Roman" w:cs="Times New Roman"/>
      <w:b/>
      <w:bCs/>
      <w:sz w:val="24"/>
      <w:szCs w:val="24"/>
    </w:rPr>
  </w:style>
  <w:style w:type="paragraph" w:styleId="FootnoteText">
    <w:name w:val="footnote text"/>
    <w:aliases w:val="EFSA op_Footnote,FEEDAP Op_Footnote"/>
    <w:basedOn w:val="Normal"/>
    <w:link w:val="FootnoteTextChar"/>
    <w:uiPriority w:val="99"/>
    <w:semiHidden/>
    <w:rsid w:val="00A8409F"/>
    <w:rPr>
      <w:rFonts w:ascii="Times New Roman" w:hAnsi="Times New Roman"/>
      <w:sz w:val="20"/>
      <w:szCs w:val="20"/>
    </w:rPr>
  </w:style>
  <w:style w:type="character" w:customStyle="1" w:styleId="FootnoteTextChar">
    <w:name w:val="Footnote Text Char"/>
    <w:aliases w:val="EFSA op_Footnote Char,FEEDAP Op_Footnote Char"/>
    <w:link w:val="FootnoteText"/>
    <w:uiPriority w:val="99"/>
    <w:semiHidden/>
    <w:rsid w:val="00A8409F"/>
    <w:rPr>
      <w:rFonts w:ascii="Times New Roman" w:eastAsia="Times New Roman" w:hAnsi="Times New Roman" w:cs="Times New Roman"/>
      <w:sz w:val="20"/>
      <w:szCs w:val="20"/>
    </w:rPr>
  </w:style>
  <w:style w:type="character" w:styleId="FootnoteReference">
    <w:name w:val="footnote reference"/>
    <w:uiPriority w:val="99"/>
    <w:semiHidden/>
    <w:rsid w:val="00A8409F"/>
    <w:rPr>
      <w:vertAlign w:val="superscript"/>
    </w:rPr>
  </w:style>
  <w:style w:type="paragraph" w:styleId="BalloonText">
    <w:name w:val="Balloon Text"/>
    <w:basedOn w:val="Normal"/>
    <w:link w:val="BalloonTextChar"/>
    <w:uiPriority w:val="99"/>
    <w:semiHidden/>
    <w:unhideWhenUsed/>
    <w:rsid w:val="0084747E"/>
    <w:rPr>
      <w:rFonts w:ascii="Tahoma" w:hAnsi="Tahoma" w:cs="Tahoma"/>
      <w:sz w:val="16"/>
      <w:szCs w:val="16"/>
    </w:rPr>
  </w:style>
  <w:style w:type="character" w:customStyle="1" w:styleId="BalloonTextChar">
    <w:name w:val="Balloon Text Char"/>
    <w:link w:val="BalloonText"/>
    <w:uiPriority w:val="99"/>
    <w:semiHidden/>
    <w:rsid w:val="0084747E"/>
    <w:rPr>
      <w:rFonts w:ascii="Tahoma" w:eastAsia="Times New Roman" w:hAnsi="Tahoma" w:cs="Tahoma"/>
      <w:sz w:val="16"/>
      <w:szCs w:val="16"/>
    </w:rPr>
  </w:style>
  <w:style w:type="paragraph" w:styleId="Header">
    <w:name w:val="header"/>
    <w:basedOn w:val="Normal"/>
    <w:link w:val="HeaderChar"/>
    <w:uiPriority w:val="99"/>
    <w:unhideWhenUsed/>
    <w:rsid w:val="00C7240B"/>
    <w:pPr>
      <w:tabs>
        <w:tab w:val="center" w:pos="4513"/>
        <w:tab w:val="right" w:pos="9026"/>
      </w:tabs>
    </w:pPr>
  </w:style>
  <w:style w:type="character" w:customStyle="1" w:styleId="HeaderChar">
    <w:name w:val="Header Char"/>
    <w:link w:val="Header"/>
    <w:uiPriority w:val="99"/>
    <w:rsid w:val="00C7240B"/>
    <w:rPr>
      <w:rFonts w:ascii="Arial" w:eastAsia="Times New Roman" w:hAnsi="Arial"/>
      <w:sz w:val="24"/>
      <w:szCs w:val="24"/>
      <w:lang w:eastAsia="en-US"/>
    </w:rPr>
  </w:style>
  <w:style w:type="character" w:customStyle="1" w:styleId="Heading4Char">
    <w:name w:val="Heading 4 Char"/>
    <w:link w:val="Heading4"/>
    <w:uiPriority w:val="9"/>
    <w:rsid w:val="00BF231F"/>
    <w:rPr>
      <w:rFonts w:ascii="Calibri" w:eastAsia="Times New Roman" w:hAnsi="Calibri" w:cs="Times New Roman"/>
      <w:b/>
      <w:bCs/>
      <w:sz w:val="28"/>
      <w:szCs w:val="28"/>
      <w:lang w:eastAsia="en-US"/>
    </w:rPr>
  </w:style>
  <w:style w:type="paragraph" w:styleId="BodyText">
    <w:name w:val="Body Text"/>
    <w:basedOn w:val="Normal"/>
    <w:link w:val="BodyTextChar"/>
    <w:semiHidden/>
    <w:rsid w:val="00BF231F"/>
    <w:rPr>
      <w:rFonts w:ascii="Times New Roman" w:hAnsi="Times New Roman"/>
      <w:b/>
      <w:bCs/>
    </w:rPr>
  </w:style>
  <w:style w:type="character" w:customStyle="1" w:styleId="BodyTextChar">
    <w:name w:val="Body Text Char"/>
    <w:link w:val="BodyText"/>
    <w:semiHidden/>
    <w:rsid w:val="00BF231F"/>
    <w:rPr>
      <w:rFonts w:ascii="Times New Roman" w:eastAsia="Times New Roman" w:hAnsi="Times New Roman"/>
      <w:b/>
      <w:bCs/>
      <w:sz w:val="24"/>
      <w:szCs w:val="24"/>
      <w:lang w:eastAsia="en-US"/>
    </w:rPr>
  </w:style>
  <w:style w:type="paragraph" w:styleId="BodyTextIndent">
    <w:name w:val="Body Text Indent"/>
    <w:basedOn w:val="Normal"/>
    <w:link w:val="BodyTextIndentChar"/>
    <w:semiHidden/>
    <w:rsid w:val="00BF231F"/>
    <w:pPr>
      <w:ind w:left="360"/>
    </w:pPr>
    <w:rPr>
      <w:rFonts w:ascii="Times New Roman" w:hAnsi="Times New Roman"/>
    </w:rPr>
  </w:style>
  <w:style w:type="character" w:customStyle="1" w:styleId="BodyTextIndentChar">
    <w:name w:val="Body Text Indent Char"/>
    <w:link w:val="BodyTextIndent"/>
    <w:semiHidden/>
    <w:rsid w:val="00BF231F"/>
    <w:rPr>
      <w:rFonts w:ascii="Times New Roman" w:eastAsia="Times New Roman" w:hAnsi="Times New Roman"/>
      <w:sz w:val="24"/>
      <w:szCs w:val="24"/>
      <w:lang w:eastAsia="en-US"/>
    </w:rPr>
  </w:style>
  <w:style w:type="table" w:styleId="TableGrid">
    <w:name w:val="Table Grid"/>
    <w:basedOn w:val="TableNormal"/>
    <w:rsid w:val="0057005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9060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GB"/>
    </w:rPr>
  </w:style>
  <w:style w:type="character" w:customStyle="1" w:styleId="HTMLPreformattedChar">
    <w:name w:val="HTML Preformatted Char"/>
    <w:link w:val="HTMLPreformatted"/>
    <w:uiPriority w:val="99"/>
    <w:rsid w:val="0090603D"/>
    <w:rPr>
      <w:rFonts w:ascii="Courier New" w:eastAsia="Times New Roman" w:hAnsi="Courier New" w:cs="Courier New"/>
    </w:rPr>
  </w:style>
  <w:style w:type="paragraph" w:customStyle="1" w:styleId="ListParagraph1">
    <w:name w:val="List Paragraph1"/>
    <w:basedOn w:val="Normal"/>
    <w:uiPriority w:val="34"/>
    <w:qFormat/>
    <w:rsid w:val="008B084B"/>
    <w:pPr>
      <w:ind w:left="720"/>
    </w:pPr>
  </w:style>
  <w:style w:type="paragraph" w:styleId="NormalWeb">
    <w:name w:val="Normal (Web)"/>
    <w:basedOn w:val="Normal"/>
    <w:uiPriority w:val="99"/>
    <w:unhideWhenUsed/>
    <w:rsid w:val="000046D7"/>
    <w:pPr>
      <w:spacing w:before="100" w:beforeAutospacing="1" w:after="100" w:afterAutospacing="1"/>
    </w:pPr>
    <w:rPr>
      <w:rFonts w:ascii="Times New Roman" w:hAnsi="Times New Roman"/>
      <w:lang w:eastAsia="en-GB"/>
    </w:rPr>
  </w:style>
  <w:style w:type="character" w:styleId="Strong">
    <w:name w:val="Strong"/>
    <w:qFormat/>
    <w:rsid w:val="002936C0"/>
    <w:rPr>
      <w:b/>
      <w:bCs/>
    </w:rPr>
  </w:style>
  <w:style w:type="character" w:styleId="CommentReference">
    <w:name w:val="annotation reference"/>
    <w:semiHidden/>
    <w:unhideWhenUsed/>
    <w:rsid w:val="00EA50E5"/>
    <w:rPr>
      <w:sz w:val="16"/>
      <w:szCs w:val="16"/>
    </w:rPr>
  </w:style>
  <w:style w:type="paragraph" w:styleId="CommentText">
    <w:name w:val="annotation text"/>
    <w:basedOn w:val="Normal"/>
    <w:link w:val="CommentTextChar"/>
    <w:semiHidden/>
    <w:unhideWhenUsed/>
    <w:rsid w:val="00EA50E5"/>
    <w:rPr>
      <w:rFonts w:ascii="Times New Roman" w:hAnsi="Times New Roman"/>
      <w:sz w:val="20"/>
      <w:szCs w:val="20"/>
      <w:lang w:val="de-DE" w:eastAsia="de-DE"/>
    </w:rPr>
  </w:style>
  <w:style w:type="character" w:customStyle="1" w:styleId="CommentTextChar">
    <w:name w:val="Comment Text Char"/>
    <w:link w:val="CommentText"/>
    <w:semiHidden/>
    <w:rsid w:val="00EA50E5"/>
    <w:rPr>
      <w:rFonts w:ascii="Times New Roman" w:eastAsia="Times New Roman" w:hAnsi="Times New Roman"/>
      <w:lang w:val="de-DE" w:eastAsia="de-DE"/>
    </w:rPr>
  </w:style>
  <w:style w:type="paragraph" w:styleId="BodyText2">
    <w:name w:val="Body Text 2"/>
    <w:basedOn w:val="Normal"/>
    <w:link w:val="BodyText2Char"/>
    <w:uiPriority w:val="99"/>
    <w:semiHidden/>
    <w:unhideWhenUsed/>
    <w:rsid w:val="006077A4"/>
    <w:pPr>
      <w:spacing w:after="120" w:line="480" w:lineRule="auto"/>
    </w:pPr>
  </w:style>
  <w:style w:type="character" w:customStyle="1" w:styleId="BodyText2Char">
    <w:name w:val="Body Text 2 Char"/>
    <w:link w:val="BodyText2"/>
    <w:uiPriority w:val="99"/>
    <w:semiHidden/>
    <w:rsid w:val="006077A4"/>
    <w:rPr>
      <w:rFonts w:ascii="Arial" w:eastAsia="Times New Roman" w:hAnsi="Arial"/>
      <w:sz w:val="24"/>
      <w:szCs w:val="24"/>
      <w:lang w:eastAsia="en-US"/>
    </w:rPr>
  </w:style>
  <w:style w:type="paragraph" w:styleId="PlainText">
    <w:name w:val="Plain Text"/>
    <w:basedOn w:val="Normal"/>
    <w:link w:val="PlainTextChar"/>
    <w:uiPriority w:val="99"/>
    <w:semiHidden/>
    <w:unhideWhenUsed/>
    <w:rsid w:val="0091044E"/>
    <w:pPr>
      <w:spacing w:before="100" w:beforeAutospacing="1" w:after="100" w:afterAutospacing="1"/>
    </w:pPr>
    <w:rPr>
      <w:rFonts w:ascii="Times New Roman" w:hAnsi="Times New Roman"/>
      <w:lang w:eastAsia="en-GB"/>
    </w:rPr>
  </w:style>
  <w:style w:type="character" w:customStyle="1" w:styleId="PlainTextChar">
    <w:name w:val="Plain Text Char"/>
    <w:link w:val="PlainText"/>
    <w:uiPriority w:val="99"/>
    <w:semiHidden/>
    <w:rsid w:val="0091044E"/>
    <w:rPr>
      <w:rFonts w:ascii="Times New Roman" w:eastAsia="Times New Roman" w:hAnsi="Times New Roman"/>
      <w:sz w:val="24"/>
      <w:szCs w:val="24"/>
    </w:rPr>
  </w:style>
  <w:style w:type="paragraph" w:customStyle="1" w:styleId="EFSABodytext">
    <w:name w:val="EFSA_Body text"/>
    <w:basedOn w:val="Normal"/>
    <w:rsid w:val="005A30A5"/>
    <w:pPr>
      <w:spacing w:after="120"/>
      <w:jc w:val="both"/>
    </w:pPr>
    <w:rPr>
      <w:rFonts w:ascii="Times New Roman" w:hAnsi="Times New Roman"/>
      <w:szCs w:val="20"/>
    </w:rPr>
  </w:style>
  <w:style w:type="paragraph" w:customStyle="1" w:styleId="Bolded">
    <w:name w:val="Bolded"/>
    <w:basedOn w:val="Normal"/>
    <w:link w:val="BoldedChar"/>
    <w:rsid w:val="005A30A5"/>
    <w:rPr>
      <w:rFonts w:ascii="Times New Roman" w:hAnsi="Times New Roman"/>
      <w:b/>
      <w:lang w:val="en-CA" w:eastAsia="en-CA"/>
    </w:rPr>
  </w:style>
  <w:style w:type="character" w:customStyle="1" w:styleId="BoldedChar">
    <w:name w:val="Bolded Char"/>
    <w:link w:val="Bolded"/>
    <w:rsid w:val="005A30A5"/>
    <w:rPr>
      <w:rFonts w:ascii="Times New Roman" w:eastAsia="Times New Roman" w:hAnsi="Times New Roman"/>
      <w:b/>
      <w:sz w:val="24"/>
      <w:szCs w:val="24"/>
      <w:lang w:val="en-CA" w:eastAsia="en-CA"/>
    </w:rPr>
  </w:style>
  <w:style w:type="character" w:customStyle="1" w:styleId="Heading7Char">
    <w:name w:val="Heading 7 Char"/>
    <w:link w:val="Heading7"/>
    <w:uiPriority w:val="9"/>
    <w:semiHidden/>
    <w:rsid w:val="005C3C8C"/>
    <w:rPr>
      <w:rFonts w:ascii="Calibri" w:eastAsia="Times New Roman" w:hAnsi="Calibri" w:cs="Times New Roman"/>
      <w:sz w:val="24"/>
      <w:szCs w:val="24"/>
      <w:lang w:eastAsia="en-US"/>
    </w:rPr>
  </w:style>
  <w:style w:type="character" w:customStyle="1" w:styleId="Heading8Char">
    <w:name w:val="Heading 8 Char"/>
    <w:link w:val="Heading8"/>
    <w:uiPriority w:val="9"/>
    <w:semiHidden/>
    <w:rsid w:val="005C3C8C"/>
    <w:rPr>
      <w:rFonts w:ascii="Calibri" w:eastAsia="Times New Roman" w:hAnsi="Calibri" w:cs="Times New Roman"/>
      <w:i/>
      <w:iCs/>
      <w:sz w:val="24"/>
      <w:szCs w:val="24"/>
      <w:lang w:eastAsia="en-US"/>
    </w:rPr>
  </w:style>
  <w:style w:type="paragraph" w:styleId="BodyText3">
    <w:name w:val="Body Text 3"/>
    <w:basedOn w:val="Normal"/>
    <w:link w:val="BodyText3Char"/>
    <w:uiPriority w:val="99"/>
    <w:unhideWhenUsed/>
    <w:rsid w:val="009C0A14"/>
    <w:pPr>
      <w:spacing w:after="120"/>
    </w:pPr>
    <w:rPr>
      <w:sz w:val="16"/>
      <w:szCs w:val="16"/>
    </w:rPr>
  </w:style>
  <w:style w:type="character" w:customStyle="1" w:styleId="BodyText3Char">
    <w:name w:val="Body Text 3 Char"/>
    <w:link w:val="BodyText3"/>
    <w:uiPriority w:val="99"/>
    <w:rsid w:val="009C0A14"/>
    <w:rPr>
      <w:rFonts w:ascii="Arial" w:eastAsia="Times New Roman" w:hAnsi="Arial"/>
      <w:sz w:val="16"/>
      <w:szCs w:val="16"/>
      <w:lang w:eastAsia="en-US"/>
    </w:rPr>
  </w:style>
  <w:style w:type="paragraph" w:customStyle="1" w:styleId="msolistparagraph0">
    <w:name w:val="msolistparagraph"/>
    <w:basedOn w:val="Normal"/>
    <w:rsid w:val="003C43BD"/>
    <w:pPr>
      <w:spacing w:before="100" w:beforeAutospacing="1" w:after="100" w:afterAutospacing="1"/>
    </w:pPr>
    <w:rPr>
      <w:rFonts w:ascii="Arial Unicode MS" w:eastAsia="Arial Unicode MS" w:hAnsi="Arial Unicode MS" w:cs="Arial Unicode MS"/>
    </w:rPr>
  </w:style>
  <w:style w:type="paragraph" w:customStyle="1" w:styleId="ZchnZchn11ZchnZchn">
    <w:name w:val=" Zchn Zchn11 Zchn Zchn"/>
    <w:basedOn w:val="Normal"/>
    <w:rsid w:val="002B7558"/>
    <w:pPr>
      <w:autoSpaceDE w:val="0"/>
      <w:autoSpaceDN w:val="0"/>
      <w:spacing w:after="160" w:line="240" w:lineRule="exact"/>
    </w:pPr>
    <w:rPr>
      <w:rFonts w:cs="Arial"/>
      <w:sz w:val="20"/>
      <w:szCs w:val="20"/>
      <w:lang w:val="en-US"/>
    </w:rPr>
  </w:style>
</w:styles>
</file>

<file path=word/webSettings.xml><?xml version="1.0" encoding="utf-8"?>
<w:webSettings xmlns:r="http://schemas.openxmlformats.org/officeDocument/2006/relationships" xmlns:w="http://schemas.openxmlformats.org/wordprocessingml/2006/main">
  <w:divs>
    <w:div w:id="36393012">
      <w:bodyDiv w:val="1"/>
      <w:marLeft w:val="0"/>
      <w:marRight w:val="0"/>
      <w:marTop w:val="0"/>
      <w:marBottom w:val="0"/>
      <w:divBdr>
        <w:top w:val="none" w:sz="0" w:space="0" w:color="auto"/>
        <w:left w:val="none" w:sz="0" w:space="0" w:color="auto"/>
        <w:bottom w:val="none" w:sz="0" w:space="0" w:color="auto"/>
        <w:right w:val="none" w:sz="0" w:space="0" w:color="auto"/>
      </w:divBdr>
    </w:div>
    <w:div w:id="38170448">
      <w:bodyDiv w:val="1"/>
      <w:marLeft w:val="0"/>
      <w:marRight w:val="0"/>
      <w:marTop w:val="0"/>
      <w:marBottom w:val="0"/>
      <w:divBdr>
        <w:top w:val="none" w:sz="0" w:space="0" w:color="auto"/>
        <w:left w:val="none" w:sz="0" w:space="0" w:color="auto"/>
        <w:bottom w:val="none" w:sz="0" w:space="0" w:color="auto"/>
        <w:right w:val="none" w:sz="0" w:space="0" w:color="auto"/>
      </w:divBdr>
    </w:div>
    <w:div w:id="77674752">
      <w:bodyDiv w:val="1"/>
      <w:marLeft w:val="0"/>
      <w:marRight w:val="0"/>
      <w:marTop w:val="0"/>
      <w:marBottom w:val="0"/>
      <w:divBdr>
        <w:top w:val="none" w:sz="0" w:space="0" w:color="auto"/>
        <w:left w:val="none" w:sz="0" w:space="0" w:color="auto"/>
        <w:bottom w:val="none" w:sz="0" w:space="0" w:color="auto"/>
        <w:right w:val="none" w:sz="0" w:space="0" w:color="auto"/>
      </w:divBdr>
    </w:div>
    <w:div w:id="82455671">
      <w:bodyDiv w:val="1"/>
      <w:marLeft w:val="0"/>
      <w:marRight w:val="0"/>
      <w:marTop w:val="0"/>
      <w:marBottom w:val="0"/>
      <w:divBdr>
        <w:top w:val="none" w:sz="0" w:space="0" w:color="auto"/>
        <w:left w:val="none" w:sz="0" w:space="0" w:color="auto"/>
        <w:bottom w:val="none" w:sz="0" w:space="0" w:color="auto"/>
        <w:right w:val="none" w:sz="0" w:space="0" w:color="auto"/>
      </w:divBdr>
    </w:div>
    <w:div w:id="89590479">
      <w:bodyDiv w:val="1"/>
      <w:marLeft w:val="0"/>
      <w:marRight w:val="0"/>
      <w:marTop w:val="0"/>
      <w:marBottom w:val="0"/>
      <w:divBdr>
        <w:top w:val="none" w:sz="0" w:space="0" w:color="auto"/>
        <w:left w:val="none" w:sz="0" w:space="0" w:color="auto"/>
        <w:bottom w:val="none" w:sz="0" w:space="0" w:color="auto"/>
        <w:right w:val="none" w:sz="0" w:space="0" w:color="auto"/>
      </w:divBdr>
      <w:divsChild>
        <w:div w:id="415056283">
          <w:marLeft w:val="1166"/>
          <w:marRight w:val="0"/>
          <w:marTop w:val="115"/>
          <w:marBottom w:val="0"/>
          <w:divBdr>
            <w:top w:val="none" w:sz="0" w:space="0" w:color="auto"/>
            <w:left w:val="none" w:sz="0" w:space="0" w:color="auto"/>
            <w:bottom w:val="none" w:sz="0" w:space="0" w:color="auto"/>
            <w:right w:val="none" w:sz="0" w:space="0" w:color="auto"/>
          </w:divBdr>
        </w:div>
        <w:div w:id="1022171232">
          <w:marLeft w:val="547"/>
          <w:marRight w:val="0"/>
          <w:marTop w:val="134"/>
          <w:marBottom w:val="0"/>
          <w:divBdr>
            <w:top w:val="none" w:sz="0" w:space="0" w:color="auto"/>
            <w:left w:val="none" w:sz="0" w:space="0" w:color="auto"/>
            <w:bottom w:val="none" w:sz="0" w:space="0" w:color="auto"/>
            <w:right w:val="none" w:sz="0" w:space="0" w:color="auto"/>
          </w:divBdr>
        </w:div>
      </w:divsChild>
    </w:div>
    <w:div w:id="140923192">
      <w:bodyDiv w:val="1"/>
      <w:marLeft w:val="0"/>
      <w:marRight w:val="0"/>
      <w:marTop w:val="0"/>
      <w:marBottom w:val="0"/>
      <w:divBdr>
        <w:top w:val="none" w:sz="0" w:space="0" w:color="auto"/>
        <w:left w:val="none" w:sz="0" w:space="0" w:color="auto"/>
        <w:bottom w:val="none" w:sz="0" w:space="0" w:color="auto"/>
        <w:right w:val="none" w:sz="0" w:space="0" w:color="auto"/>
      </w:divBdr>
    </w:div>
    <w:div w:id="156575476">
      <w:bodyDiv w:val="1"/>
      <w:marLeft w:val="0"/>
      <w:marRight w:val="0"/>
      <w:marTop w:val="0"/>
      <w:marBottom w:val="0"/>
      <w:divBdr>
        <w:top w:val="none" w:sz="0" w:space="0" w:color="auto"/>
        <w:left w:val="none" w:sz="0" w:space="0" w:color="auto"/>
        <w:bottom w:val="none" w:sz="0" w:space="0" w:color="auto"/>
        <w:right w:val="none" w:sz="0" w:space="0" w:color="auto"/>
      </w:divBdr>
      <w:divsChild>
        <w:div w:id="274408158">
          <w:marLeft w:val="562"/>
          <w:marRight w:val="0"/>
          <w:marTop w:val="0"/>
          <w:marBottom w:val="60"/>
          <w:divBdr>
            <w:top w:val="none" w:sz="0" w:space="0" w:color="auto"/>
            <w:left w:val="none" w:sz="0" w:space="0" w:color="auto"/>
            <w:bottom w:val="none" w:sz="0" w:space="0" w:color="auto"/>
            <w:right w:val="none" w:sz="0" w:space="0" w:color="auto"/>
          </w:divBdr>
        </w:div>
        <w:div w:id="330109897">
          <w:marLeft w:val="562"/>
          <w:marRight w:val="0"/>
          <w:marTop w:val="0"/>
          <w:marBottom w:val="60"/>
          <w:divBdr>
            <w:top w:val="none" w:sz="0" w:space="0" w:color="auto"/>
            <w:left w:val="none" w:sz="0" w:space="0" w:color="auto"/>
            <w:bottom w:val="none" w:sz="0" w:space="0" w:color="auto"/>
            <w:right w:val="none" w:sz="0" w:space="0" w:color="auto"/>
          </w:divBdr>
        </w:div>
        <w:div w:id="695077365">
          <w:marLeft w:val="562"/>
          <w:marRight w:val="0"/>
          <w:marTop w:val="240"/>
          <w:marBottom w:val="60"/>
          <w:divBdr>
            <w:top w:val="none" w:sz="0" w:space="0" w:color="auto"/>
            <w:left w:val="none" w:sz="0" w:space="0" w:color="auto"/>
            <w:bottom w:val="none" w:sz="0" w:space="0" w:color="auto"/>
            <w:right w:val="none" w:sz="0" w:space="0" w:color="auto"/>
          </w:divBdr>
        </w:div>
        <w:div w:id="702827731">
          <w:marLeft w:val="562"/>
          <w:marRight w:val="0"/>
          <w:marTop w:val="0"/>
          <w:marBottom w:val="60"/>
          <w:divBdr>
            <w:top w:val="none" w:sz="0" w:space="0" w:color="auto"/>
            <w:left w:val="none" w:sz="0" w:space="0" w:color="auto"/>
            <w:bottom w:val="none" w:sz="0" w:space="0" w:color="auto"/>
            <w:right w:val="none" w:sz="0" w:space="0" w:color="auto"/>
          </w:divBdr>
        </w:div>
        <w:div w:id="990448344">
          <w:marLeft w:val="562"/>
          <w:marRight w:val="0"/>
          <w:marTop w:val="0"/>
          <w:marBottom w:val="60"/>
          <w:divBdr>
            <w:top w:val="none" w:sz="0" w:space="0" w:color="auto"/>
            <w:left w:val="none" w:sz="0" w:space="0" w:color="auto"/>
            <w:bottom w:val="none" w:sz="0" w:space="0" w:color="auto"/>
            <w:right w:val="none" w:sz="0" w:space="0" w:color="auto"/>
          </w:divBdr>
        </w:div>
        <w:div w:id="1311136274">
          <w:marLeft w:val="562"/>
          <w:marRight w:val="0"/>
          <w:marTop w:val="0"/>
          <w:marBottom w:val="60"/>
          <w:divBdr>
            <w:top w:val="none" w:sz="0" w:space="0" w:color="auto"/>
            <w:left w:val="none" w:sz="0" w:space="0" w:color="auto"/>
            <w:bottom w:val="none" w:sz="0" w:space="0" w:color="auto"/>
            <w:right w:val="none" w:sz="0" w:space="0" w:color="auto"/>
          </w:divBdr>
        </w:div>
        <w:div w:id="1639650444">
          <w:marLeft w:val="562"/>
          <w:marRight w:val="0"/>
          <w:marTop w:val="0"/>
          <w:marBottom w:val="60"/>
          <w:divBdr>
            <w:top w:val="none" w:sz="0" w:space="0" w:color="auto"/>
            <w:left w:val="none" w:sz="0" w:space="0" w:color="auto"/>
            <w:bottom w:val="none" w:sz="0" w:space="0" w:color="auto"/>
            <w:right w:val="none" w:sz="0" w:space="0" w:color="auto"/>
          </w:divBdr>
        </w:div>
        <w:div w:id="1963926555">
          <w:marLeft w:val="562"/>
          <w:marRight w:val="0"/>
          <w:marTop w:val="0"/>
          <w:marBottom w:val="60"/>
          <w:divBdr>
            <w:top w:val="none" w:sz="0" w:space="0" w:color="auto"/>
            <w:left w:val="none" w:sz="0" w:space="0" w:color="auto"/>
            <w:bottom w:val="none" w:sz="0" w:space="0" w:color="auto"/>
            <w:right w:val="none" w:sz="0" w:space="0" w:color="auto"/>
          </w:divBdr>
        </w:div>
        <w:div w:id="2071726004">
          <w:marLeft w:val="562"/>
          <w:marRight w:val="0"/>
          <w:marTop w:val="0"/>
          <w:marBottom w:val="60"/>
          <w:divBdr>
            <w:top w:val="none" w:sz="0" w:space="0" w:color="auto"/>
            <w:left w:val="none" w:sz="0" w:space="0" w:color="auto"/>
            <w:bottom w:val="none" w:sz="0" w:space="0" w:color="auto"/>
            <w:right w:val="none" w:sz="0" w:space="0" w:color="auto"/>
          </w:divBdr>
        </w:div>
      </w:divsChild>
    </w:div>
    <w:div w:id="207450098">
      <w:bodyDiv w:val="1"/>
      <w:marLeft w:val="0"/>
      <w:marRight w:val="0"/>
      <w:marTop w:val="0"/>
      <w:marBottom w:val="0"/>
      <w:divBdr>
        <w:top w:val="none" w:sz="0" w:space="0" w:color="auto"/>
        <w:left w:val="none" w:sz="0" w:space="0" w:color="auto"/>
        <w:bottom w:val="none" w:sz="0" w:space="0" w:color="auto"/>
        <w:right w:val="none" w:sz="0" w:space="0" w:color="auto"/>
      </w:divBdr>
    </w:div>
    <w:div w:id="207885399">
      <w:bodyDiv w:val="1"/>
      <w:marLeft w:val="0"/>
      <w:marRight w:val="0"/>
      <w:marTop w:val="0"/>
      <w:marBottom w:val="0"/>
      <w:divBdr>
        <w:top w:val="none" w:sz="0" w:space="0" w:color="auto"/>
        <w:left w:val="none" w:sz="0" w:space="0" w:color="auto"/>
        <w:bottom w:val="none" w:sz="0" w:space="0" w:color="auto"/>
        <w:right w:val="none" w:sz="0" w:space="0" w:color="auto"/>
      </w:divBdr>
      <w:divsChild>
        <w:div w:id="253394583">
          <w:marLeft w:val="547"/>
          <w:marRight w:val="0"/>
          <w:marTop w:val="134"/>
          <w:marBottom w:val="0"/>
          <w:divBdr>
            <w:top w:val="none" w:sz="0" w:space="0" w:color="auto"/>
            <w:left w:val="none" w:sz="0" w:space="0" w:color="auto"/>
            <w:bottom w:val="none" w:sz="0" w:space="0" w:color="auto"/>
            <w:right w:val="none" w:sz="0" w:space="0" w:color="auto"/>
          </w:divBdr>
        </w:div>
        <w:div w:id="594944896">
          <w:marLeft w:val="547"/>
          <w:marRight w:val="0"/>
          <w:marTop w:val="134"/>
          <w:marBottom w:val="0"/>
          <w:divBdr>
            <w:top w:val="none" w:sz="0" w:space="0" w:color="auto"/>
            <w:left w:val="none" w:sz="0" w:space="0" w:color="auto"/>
            <w:bottom w:val="none" w:sz="0" w:space="0" w:color="auto"/>
            <w:right w:val="none" w:sz="0" w:space="0" w:color="auto"/>
          </w:divBdr>
        </w:div>
        <w:div w:id="1839733175">
          <w:marLeft w:val="547"/>
          <w:marRight w:val="0"/>
          <w:marTop w:val="134"/>
          <w:marBottom w:val="0"/>
          <w:divBdr>
            <w:top w:val="none" w:sz="0" w:space="0" w:color="auto"/>
            <w:left w:val="none" w:sz="0" w:space="0" w:color="auto"/>
            <w:bottom w:val="none" w:sz="0" w:space="0" w:color="auto"/>
            <w:right w:val="none" w:sz="0" w:space="0" w:color="auto"/>
          </w:divBdr>
        </w:div>
        <w:div w:id="2001619460">
          <w:marLeft w:val="547"/>
          <w:marRight w:val="0"/>
          <w:marTop w:val="134"/>
          <w:marBottom w:val="0"/>
          <w:divBdr>
            <w:top w:val="none" w:sz="0" w:space="0" w:color="auto"/>
            <w:left w:val="none" w:sz="0" w:space="0" w:color="auto"/>
            <w:bottom w:val="none" w:sz="0" w:space="0" w:color="auto"/>
            <w:right w:val="none" w:sz="0" w:space="0" w:color="auto"/>
          </w:divBdr>
        </w:div>
      </w:divsChild>
    </w:div>
    <w:div w:id="234047345">
      <w:bodyDiv w:val="1"/>
      <w:marLeft w:val="0"/>
      <w:marRight w:val="0"/>
      <w:marTop w:val="0"/>
      <w:marBottom w:val="0"/>
      <w:divBdr>
        <w:top w:val="none" w:sz="0" w:space="0" w:color="auto"/>
        <w:left w:val="none" w:sz="0" w:space="0" w:color="auto"/>
        <w:bottom w:val="none" w:sz="0" w:space="0" w:color="auto"/>
        <w:right w:val="none" w:sz="0" w:space="0" w:color="auto"/>
      </w:divBdr>
    </w:div>
    <w:div w:id="257300862">
      <w:bodyDiv w:val="1"/>
      <w:marLeft w:val="0"/>
      <w:marRight w:val="0"/>
      <w:marTop w:val="0"/>
      <w:marBottom w:val="0"/>
      <w:divBdr>
        <w:top w:val="none" w:sz="0" w:space="0" w:color="auto"/>
        <w:left w:val="none" w:sz="0" w:space="0" w:color="auto"/>
        <w:bottom w:val="none" w:sz="0" w:space="0" w:color="auto"/>
        <w:right w:val="none" w:sz="0" w:space="0" w:color="auto"/>
      </w:divBdr>
      <w:divsChild>
        <w:div w:id="1556966061">
          <w:marLeft w:val="547"/>
          <w:marRight w:val="0"/>
          <w:marTop w:val="134"/>
          <w:marBottom w:val="0"/>
          <w:divBdr>
            <w:top w:val="none" w:sz="0" w:space="0" w:color="auto"/>
            <w:left w:val="none" w:sz="0" w:space="0" w:color="auto"/>
            <w:bottom w:val="none" w:sz="0" w:space="0" w:color="auto"/>
            <w:right w:val="none" w:sz="0" w:space="0" w:color="auto"/>
          </w:divBdr>
        </w:div>
        <w:div w:id="2098167172">
          <w:marLeft w:val="547"/>
          <w:marRight w:val="0"/>
          <w:marTop w:val="134"/>
          <w:marBottom w:val="0"/>
          <w:divBdr>
            <w:top w:val="none" w:sz="0" w:space="0" w:color="auto"/>
            <w:left w:val="none" w:sz="0" w:space="0" w:color="auto"/>
            <w:bottom w:val="none" w:sz="0" w:space="0" w:color="auto"/>
            <w:right w:val="none" w:sz="0" w:space="0" w:color="auto"/>
          </w:divBdr>
        </w:div>
      </w:divsChild>
    </w:div>
    <w:div w:id="266080879">
      <w:bodyDiv w:val="1"/>
      <w:marLeft w:val="0"/>
      <w:marRight w:val="0"/>
      <w:marTop w:val="0"/>
      <w:marBottom w:val="0"/>
      <w:divBdr>
        <w:top w:val="none" w:sz="0" w:space="0" w:color="auto"/>
        <w:left w:val="none" w:sz="0" w:space="0" w:color="auto"/>
        <w:bottom w:val="none" w:sz="0" w:space="0" w:color="auto"/>
        <w:right w:val="none" w:sz="0" w:space="0" w:color="auto"/>
      </w:divBdr>
      <w:divsChild>
        <w:div w:id="447815387">
          <w:marLeft w:val="547"/>
          <w:marRight w:val="0"/>
          <w:marTop w:val="173"/>
          <w:marBottom w:val="0"/>
          <w:divBdr>
            <w:top w:val="none" w:sz="0" w:space="0" w:color="auto"/>
            <w:left w:val="none" w:sz="0" w:space="0" w:color="auto"/>
            <w:bottom w:val="none" w:sz="0" w:space="0" w:color="auto"/>
            <w:right w:val="none" w:sz="0" w:space="0" w:color="auto"/>
          </w:divBdr>
        </w:div>
        <w:div w:id="586427085">
          <w:marLeft w:val="547"/>
          <w:marRight w:val="0"/>
          <w:marTop w:val="173"/>
          <w:marBottom w:val="0"/>
          <w:divBdr>
            <w:top w:val="none" w:sz="0" w:space="0" w:color="auto"/>
            <w:left w:val="none" w:sz="0" w:space="0" w:color="auto"/>
            <w:bottom w:val="none" w:sz="0" w:space="0" w:color="auto"/>
            <w:right w:val="none" w:sz="0" w:space="0" w:color="auto"/>
          </w:divBdr>
        </w:div>
        <w:div w:id="1130781779">
          <w:marLeft w:val="547"/>
          <w:marRight w:val="0"/>
          <w:marTop w:val="173"/>
          <w:marBottom w:val="0"/>
          <w:divBdr>
            <w:top w:val="none" w:sz="0" w:space="0" w:color="auto"/>
            <w:left w:val="none" w:sz="0" w:space="0" w:color="auto"/>
            <w:bottom w:val="none" w:sz="0" w:space="0" w:color="auto"/>
            <w:right w:val="none" w:sz="0" w:space="0" w:color="auto"/>
          </w:divBdr>
        </w:div>
        <w:div w:id="1211382262">
          <w:marLeft w:val="547"/>
          <w:marRight w:val="0"/>
          <w:marTop w:val="173"/>
          <w:marBottom w:val="0"/>
          <w:divBdr>
            <w:top w:val="none" w:sz="0" w:space="0" w:color="auto"/>
            <w:left w:val="none" w:sz="0" w:space="0" w:color="auto"/>
            <w:bottom w:val="none" w:sz="0" w:space="0" w:color="auto"/>
            <w:right w:val="none" w:sz="0" w:space="0" w:color="auto"/>
          </w:divBdr>
        </w:div>
        <w:div w:id="1525051577">
          <w:marLeft w:val="547"/>
          <w:marRight w:val="0"/>
          <w:marTop w:val="173"/>
          <w:marBottom w:val="0"/>
          <w:divBdr>
            <w:top w:val="none" w:sz="0" w:space="0" w:color="auto"/>
            <w:left w:val="none" w:sz="0" w:space="0" w:color="auto"/>
            <w:bottom w:val="none" w:sz="0" w:space="0" w:color="auto"/>
            <w:right w:val="none" w:sz="0" w:space="0" w:color="auto"/>
          </w:divBdr>
        </w:div>
        <w:div w:id="1931694818">
          <w:marLeft w:val="547"/>
          <w:marRight w:val="0"/>
          <w:marTop w:val="173"/>
          <w:marBottom w:val="0"/>
          <w:divBdr>
            <w:top w:val="none" w:sz="0" w:space="0" w:color="auto"/>
            <w:left w:val="none" w:sz="0" w:space="0" w:color="auto"/>
            <w:bottom w:val="none" w:sz="0" w:space="0" w:color="auto"/>
            <w:right w:val="none" w:sz="0" w:space="0" w:color="auto"/>
          </w:divBdr>
        </w:div>
      </w:divsChild>
    </w:div>
    <w:div w:id="281963306">
      <w:bodyDiv w:val="1"/>
      <w:marLeft w:val="0"/>
      <w:marRight w:val="0"/>
      <w:marTop w:val="0"/>
      <w:marBottom w:val="0"/>
      <w:divBdr>
        <w:top w:val="none" w:sz="0" w:space="0" w:color="auto"/>
        <w:left w:val="none" w:sz="0" w:space="0" w:color="auto"/>
        <w:bottom w:val="none" w:sz="0" w:space="0" w:color="auto"/>
        <w:right w:val="none" w:sz="0" w:space="0" w:color="auto"/>
      </w:divBdr>
      <w:divsChild>
        <w:div w:id="402916893">
          <w:marLeft w:val="547"/>
          <w:marRight w:val="0"/>
          <w:marTop w:val="134"/>
          <w:marBottom w:val="0"/>
          <w:divBdr>
            <w:top w:val="none" w:sz="0" w:space="0" w:color="auto"/>
            <w:left w:val="none" w:sz="0" w:space="0" w:color="auto"/>
            <w:bottom w:val="none" w:sz="0" w:space="0" w:color="auto"/>
            <w:right w:val="none" w:sz="0" w:space="0" w:color="auto"/>
          </w:divBdr>
        </w:div>
        <w:div w:id="496652925">
          <w:marLeft w:val="547"/>
          <w:marRight w:val="0"/>
          <w:marTop w:val="134"/>
          <w:marBottom w:val="0"/>
          <w:divBdr>
            <w:top w:val="none" w:sz="0" w:space="0" w:color="auto"/>
            <w:left w:val="none" w:sz="0" w:space="0" w:color="auto"/>
            <w:bottom w:val="none" w:sz="0" w:space="0" w:color="auto"/>
            <w:right w:val="none" w:sz="0" w:space="0" w:color="auto"/>
          </w:divBdr>
        </w:div>
      </w:divsChild>
    </w:div>
    <w:div w:id="295181438">
      <w:bodyDiv w:val="1"/>
      <w:marLeft w:val="0"/>
      <w:marRight w:val="0"/>
      <w:marTop w:val="0"/>
      <w:marBottom w:val="0"/>
      <w:divBdr>
        <w:top w:val="none" w:sz="0" w:space="0" w:color="auto"/>
        <w:left w:val="none" w:sz="0" w:space="0" w:color="auto"/>
        <w:bottom w:val="none" w:sz="0" w:space="0" w:color="auto"/>
        <w:right w:val="none" w:sz="0" w:space="0" w:color="auto"/>
      </w:divBdr>
      <w:divsChild>
        <w:div w:id="1753577477">
          <w:marLeft w:val="720"/>
          <w:marRight w:val="0"/>
          <w:marTop w:val="115"/>
          <w:marBottom w:val="0"/>
          <w:divBdr>
            <w:top w:val="none" w:sz="0" w:space="0" w:color="auto"/>
            <w:left w:val="none" w:sz="0" w:space="0" w:color="auto"/>
            <w:bottom w:val="none" w:sz="0" w:space="0" w:color="auto"/>
            <w:right w:val="none" w:sz="0" w:space="0" w:color="auto"/>
          </w:divBdr>
        </w:div>
        <w:div w:id="1969699937">
          <w:marLeft w:val="720"/>
          <w:marRight w:val="0"/>
          <w:marTop w:val="115"/>
          <w:marBottom w:val="0"/>
          <w:divBdr>
            <w:top w:val="none" w:sz="0" w:space="0" w:color="auto"/>
            <w:left w:val="none" w:sz="0" w:space="0" w:color="auto"/>
            <w:bottom w:val="none" w:sz="0" w:space="0" w:color="auto"/>
            <w:right w:val="none" w:sz="0" w:space="0" w:color="auto"/>
          </w:divBdr>
        </w:div>
        <w:div w:id="2119987005">
          <w:marLeft w:val="720"/>
          <w:marRight w:val="0"/>
          <w:marTop w:val="115"/>
          <w:marBottom w:val="0"/>
          <w:divBdr>
            <w:top w:val="none" w:sz="0" w:space="0" w:color="auto"/>
            <w:left w:val="none" w:sz="0" w:space="0" w:color="auto"/>
            <w:bottom w:val="none" w:sz="0" w:space="0" w:color="auto"/>
            <w:right w:val="none" w:sz="0" w:space="0" w:color="auto"/>
          </w:divBdr>
        </w:div>
      </w:divsChild>
    </w:div>
    <w:div w:id="309948613">
      <w:bodyDiv w:val="1"/>
      <w:marLeft w:val="0"/>
      <w:marRight w:val="0"/>
      <w:marTop w:val="0"/>
      <w:marBottom w:val="0"/>
      <w:divBdr>
        <w:top w:val="none" w:sz="0" w:space="0" w:color="auto"/>
        <w:left w:val="none" w:sz="0" w:space="0" w:color="auto"/>
        <w:bottom w:val="none" w:sz="0" w:space="0" w:color="auto"/>
        <w:right w:val="none" w:sz="0" w:space="0" w:color="auto"/>
      </w:divBdr>
    </w:div>
    <w:div w:id="321855576">
      <w:bodyDiv w:val="1"/>
      <w:marLeft w:val="0"/>
      <w:marRight w:val="0"/>
      <w:marTop w:val="0"/>
      <w:marBottom w:val="0"/>
      <w:divBdr>
        <w:top w:val="none" w:sz="0" w:space="0" w:color="auto"/>
        <w:left w:val="none" w:sz="0" w:space="0" w:color="auto"/>
        <w:bottom w:val="none" w:sz="0" w:space="0" w:color="auto"/>
        <w:right w:val="none" w:sz="0" w:space="0" w:color="auto"/>
      </w:divBdr>
      <w:divsChild>
        <w:div w:id="498425500">
          <w:marLeft w:val="547"/>
          <w:marRight w:val="0"/>
          <w:marTop w:val="154"/>
          <w:marBottom w:val="0"/>
          <w:divBdr>
            <w:top w:val="none" w:sz="0" w:space="0" w:color="auto"/>
            <w:left w:val="none" w:sz="0" w:space="0" w:color="auto"/>
            <w:bottom w:val="none" w:sz="0" w:space="0" w:color="auto"/>
            <w:right w:val="none" w:sz="0" w:space="0" w:color="auto"/>
          </w:divBdr>
        </w:div>
        <w:div w:id="838665675">
          <w:marLeft w:val="547"/>
          <w:marRight w:val="0"/>
          <w:marTop w:val="154"/>
          <w:marBottom w:val="0"/>
          <w:divBdr>
            <w:top w:val="none" w:sz="0" w:space="0" w:color="auto"/>
            <w:left w:val="none" w:sz="0" w:space="0" w:color="auto"/>
            <w:bottom w:val="none" w:sz="0" w:space="0" w:color="auto"/>
            <w:right w:val="none" w:sz="0" w:space="0" w:color="auto"/>
          </w:divBdr>
        </w:div>
        <w:div w:id="901137728">
          <w:marLeft w:val="547"/>
          <w:marRight w:val="0"/>
          <w:marTop w:val="154"/>
          <w:marBottom w:val="0"/>
          <w:divBdr>
            <w:top w:val="none" w:sz="0" w:space="0" w:color="auto"/>
            <w:left w:val="none" w:sz="0" w:space="0" w:color="auto"/>
            <w:bottom w:val="none" w:sz="0" w:space="0" w:color="auto"/>
            <w:right w:val="none" w:sz="0" w:space="0" w:color="auto"/>
          </w:divBdr>
        </w:div>
        <w:div w:id="932588644">
          <w:marLeft w:val="547"/>
          <w:marRight w:val="0"/>
          <w:marTop w:val="154"/>
          <w:marBottom w:val="0"/>
          <w:divBdr>
            <w:top w:val="none" w:sz="0" w:space="0" w:color="auto"/>
            <w:left w:val="none" w:sz="0" w:space="0" w:color="auto"/>
            <w:bottom w:val="none" w:sz="0" w:space="0" w:color="auto"/>
            <w:right w:val="none" w:sz="0" w:space="0" w:color="auto"/>
          </w:divBdr>
        </w:div>
      </w:divsChild>
    </w:div>
    <w:div w:id="323170157">
      <w:bodyDiv w:val="1"/>
      <w:marLeft w:val="0"/>
      <w:marRight w:val="0"/>
      <w:marTop w:val="0"/>
      <w:marBottom w:val="0"/>
      <w:divBdr>
        <w:top w:val="none" w:sz="0" w:space="0" w:color="auto"/>
        <w:left w:val="none" w:sz="0" w:space="0" w:color="auto"/>
        <w:bottom w:val="none" w:sz="0" w:space="0" w:color="auto"/>
        <w:right w:val="none" w:sz="0" w:space="0" w:color="auto"/>
      </w:divBdr>
    </w:div>
    <w:div w:id="336932074">
      <w:bodyDiv w:val="1"/>
      <w:marLeft w:val="0"/>
      <w:marRight w:val="0"/>
      <w:marTop w:val="0"/>
      <w:marBottom w:val="0"/>
      <w:divBdr>
        <w:top w:val="none" w:sz="0" w:space="0" w:color="auto"/>
        <w:left w:val="none" w:sz="0" w:space="0" w:color="auto"/>
        <w:bottom w:val="none" w:sz="0" w:space="0" w:color="auto"/>
        <w:right w:val="none" w:sz="0" w:space="0" w:color="auto"/>
      </w:divBdr>
      <w:divsChild>
        <w:div w:id="525682235">
          <w:marLeft w:val="547"/>
          <w:marRight w:val="0"/>
          <w:marTop w:val="134"/>
          <w:marBottom w:val="0"/>
          <w:divBdr>
            <w:top w:val="none" w:sz="0" w:space="0" w:color="auto"/>
            <w:left w:val="none" w:sz="0" w:space="0" w:color="auto"/>
            <w:bottom w:val="none" w:sz="0" w:space="0" w:color="auto"/>
            <w:right w:val="none" w:sz="0" w:space="0" w:color="auto"/>
          </w:divBdr>
        </w:div>
        <w:div w:id="1471291416">
          <w:marLeft w:val="547"/>
          <w:marRight w:val="0"/>
          <w:marTop w:val="134"/>
          <w:marBottom w:val="0"/>
          <w:divBdr>
            <w:top w:val="none" w:sz="0" w:space="0" w:color="auto"/>
            <w:left w:val="none" w:sz="0" w:space="0" w:color="auto"/>
            <w:bottom w:val="none" w:sz="0" w:space="0" w:color="auto"/>
            <w:right w:val="none" w:sz="0" w:space="0" w:color="auto"/>
          </w:divBdr>
        </w:div>
        <w:div w:id="1476603206">
          <w:marLeft w:val="547"/>
          <w:marRight w:val="0"/>
          <w:marTop w:val="134"/>
          <w:marBottom w:val="0"/>
          <w:divBdr>
            <w:top w:val="none" w:sz="0" w:space="0" w:color="auto"/>
            <w:left w:val="none" w:sz="0" w:space="0" w:color="auto"/>
            <w:bottom w:val="none" w:sz="0" w:space="0" w:color="auto"/>
            <w:right w:val="none" w:sz="0" w:space="0" w:color="auto"/>
          </w:divBdr>
        </w:div>
        <w:div w:id="1544252759">
          <w:marLeft w:val="547"/>
          <w:marRight w:val="0"/>
          <w:marTop w:val="134"/>
          <w:marBottom w:val="0"/>
          <w:divBdr>
            <w:top w:val="none" w:sz="0" w:space="0" w:color="auto"/>
            <w:left w:val="none" w:sz="0" w:space="0" w:color="auto"/>
            <w:bottom w:val="none" w:sz="0" w:space="0" w:color="auto"/>
            <w:right w:val="none" w:sz="0" w:space="0" w:color="auto"/>
          </w:divBdr>
        </w:div>
        <w:div w:id="1863202100">
          <w:marLeft w:val="547"/>
          <w:marRight w:val="0"/>
          <w:marTop w:val="134"/>
          <w:marBottom w:val="0"/>
          <w:divBdr>
            <w:top w:val="none" w:sz="0" w:space="0" w:color="auto"/>
            <w:left w:val="none" w:sz="0" w:space="0" w:color="auto"/>
            <w:bottom w:val="none" w:sz="0" w:space="0" w:color="auto"/>
            <w:right w:val="none" w:sz="0" w:space="0" w:color="auto"/>
          </w:divBdr>
        </w:div>
      </w:divsChild>
    </w:div>
    <w:div w:id="365911370">
      <w:bodyDiv w:val="1"/>
      <w:marLeft w:val="0"/>
      <w:marRight w:val="0"/>
      <w:marTop w:val="0"/>
      <w:marBottom w:val="0"/>
      <w:divBdr>
        <w:top w:val="none" w:sz="0" w:space="0" w:color="auto"/>
        <w:left w:val="none" w:sz="0" w:space="0" w:color="auto"/>
        <w:bottom w:val="none" w:sz="0" w:space="0" w:color="auto"/>
        <w:right w:val="none" w:sz="0" w:space="0" w:color="auto"/>
      </w:divBdr>
    </w:div>
    <w:div w:id="377164363">
      <w:bodyDiv w:val="1"/>
      <w:marLeft w:val="0"/>
      <w:marRight w:val="0"/>
      <w:marTop w:val="0"/>
      <w:marBottom w:val="0"/>
      <w:divBdr>
        <w:top w:val="none" w:sz="0" w:space="0" w:color="auto"/>
        <w:left w:val="none" w:sz="0" w:space="0" w:color="auto"/>
        <w:bottom w:val="none" w:sz="0" w:space="0" w:color="auto"/>
        <w:right w:val="none" w:sz="0" w:space="0" w:color="auto"/>
      </w:divBdr>
    </w:div>
    <w:div w:id="381096865">
      <w:bodyDiv w:val="1"/>
      <w:marLeft w:val="0"/>
      <w:marRight w:val="0"/>
      <w:marTop w:val="0"/>
      <w:marBottom w:val="0"/>
      <w:divBdr>
        <w:top w:val="none" w:sz="0" w:space="0" w:color="auto"/>
        <w:left w:val="none" w:sz="0" w:space="0" w:color="auto"/>
        <w:bottom w:val="none" w:sz="0" w:space="0" w:color="auto"/>
        <w:right w:val="none" w:sz="0" w:space="0" w:color="auto"/>
      </w:divBdr>
    </w:div>
    <w:div w:id="409889256">
      <w:bodyDiv w:val="1"/>
      <w:marLeft w:val="0"/>
      <w:marRight w:val="0"/>
      <w:marTop w:val="0"/>
      <w:marBottom w:val="0"/>
      <w:divBdr>
        <w:top w:val="none" w:sz="0" w:space="0" w:color="auto"/>
        <w:left w:val="none" w:sz="0" w:space="0" w:color="auto"/>
        <w:bottom w:val="none" w:sz="0" w:space="0" w:color="auto"/>
        <w:right w:val="none" w:sz="0" w:space="0" w:color="auto"/>
      </w:divBdr>
      <w:divsChild>
        <w:div w:id="934752319">
          <w:marLeft w:val="547"/>
          <w:marRight w:val="0"/>
          <w:marTop w:val="134"/>
          <w:marBottom w:val="0"/>
          <w:divBdr>
            <w:top w:val="none" w:sz="0" w:space="0" w:color="auto"/>
            <w:left w:val="none" w:sz="0" w:space="0" w:color="auto"/>
            <w:bottom w:val="none" w:sz="0" w:space="0" w:color="auto"/>
            <w:right w:val="none" w:sz="0" w:space="0" w:color="auto"/>
          </w:divBdr>
        </w:div>
        <w:div w:id="1478523855">
          <w:marLeft w:val="547"/>
          <w:marRight w:val="0"/>
          <w:marTop w:val="134"/>
          <w:marBottom w:val="0"/>
          <w:divBdr>
            <w:top w:val="none" w:sz="0" w:space="0" w:color="auto"/>
            <w:left w:val="none" w:sz="0" w:space="0" w:color="auto"/>
            <w:bottom w:val="none" w:sz="0" w:space="0" w:color="auto"/>
            <w:right w:val="none" w:sz="0" w:space="0" w:color="auto"/>
          </w:divBdr>
        </w:div>
        <w:div w:id="1687099568">
          <w:marLeft w:val="547"/>
          <w:marRight w:val="0"/>
          <w:marTop w:val="134"/>
          <w:marBottom w:val="0"/>
          <w:divBdr>
            <w:top w:val="none" w:sz="0" w:space="0" w:color="auto"/>
            <w:left w:val="none" w:sz="0" w:space="0" w:color="auto"/>
            <w:bottom w:val="none" w:sz="0" w:space="0" w:color="auto"/>
            <w:right w:val="none" w:sz="0" w:space="0" w:color="auto"/>
          </w:divBdr>
        </w:div>
        <w:div w:id="1856458256">
          <w:marLeft w:val="547"/>
          <w:marRight w:val="0"/>
          <w:marTop w:val="134"/>
          <w:marBottom w:val="0"/>
          <w:divBdr>
            <w:top w:val="none" w:sz="0" w:space="0" w:color="auto"/>
            <w:left w:val="none" w:sz="0" w:space="0" w:color="auto"/>
            <w:bottom w:val="none" w:sz="0" w:space="0" w:color="auto"/>
            <w:right w:val="none" w:sz="0" w:space="0" w:color="auto"/>
          </w:divBdr>
        </w:div>
        <w:div w:id="1903445034">
          <w:marLeft w:val="547"/>
          <w:marRight w:val="0"/>
          <w:marTop w:val="134"/>
          <w:marBottom w:val="0"/>
          <w:divBdr>
            <w:top w:val="none" w:sz="0" w:space="0" w:color="auto"/>
            <w:left w:val="none" w:sz="0" w:space="0" w:color="auto"/>
            <w:bottom w:val="none" w:sz="0" w:space="0" w:color="auto"/>
            <w:right w:val="none" w:sz="0" w:space="0" w:color="auto"/>
          </w:divBdr>
        </w:div>
      </w:divsChild>
    </w:div>
    <w:div w:id="426582458">
      <w:bodyDiv w:val="1"/>
      <w:marLeft w:val="0"/>
      <w:marRight w:val="0"/>
      <w:marTop w:val="0"/>
      <w:marBottom w:val="0"/>
      <w:divBdr>
        <w:top w:val="none" w:sz="0" w:space="0" w:color="auto"/>
        <w:left w:val="none" w:sz="0" w:space="0" w:color="auto"/>
        <w:bottom w:val="none" w:sz="0" w:space="0" w:color="auto"/>
        <w:right w:val="none" w:sz="0" w:space="0" w:color="auto"/>
      </w:divBdr>
      <w:divsChild>
        <w:div w:id="537205386">
          <w:marLeft w:val="547"/>
          <w:marRight w:val="0"/>
          <w:marTop w:val="154"/>
          <w:marBottom w:val="0"/>
          <w:divBdr>
            <w:top w:val="none" w:sz="0" w:space="0" w:color="auto"/>
            <w:left w:val="none" w:sz="0" w:space="0" w:color="auto"/>
            <w:bottom w:val="none" w:sz="0" w:space="0" w:color="auto"/>
            <w:right w:val="none" w:sz="0" w:space="0" w:color="auto"/>
          </w:divBdr>
        </w:div>
        <w:div w:id="685055896">
          <w:marLeft w:val="547"/>
          <w:marRight w:val="0"/>
          <w:marTop w:val="154"/>
          <w:marBottom w:val="0"/>
          <w:divBdr>
            <w:top w:val="none" w:sz="0" w:space="0" w:color="auto"/>
            <w:left w:val="none" w:sz="0" w:space="0" w:color="auto"/>
            <w:bottom w:val="none" w:sz="0" w:space="0" w:color="auto"/>
            <w:right w:val="none" w:sz="0" w:space="0" w:color="auto"/>
          </w:divBdr>
        </w:div>
        <w:div w:id="703750512">
          <w:marLeft w:val="547"/>
          <w:marRight w:val="0"/>
          <w:marTop w:val="154"/>
          <w:marBottom w:val="0"/>
          <w:divBdr>
            <w:top w:val="none" w:sz="0" w:space="0" w:color="auto"/>
            <w:left w:val="none" w:sz="0" w:space="0" w:color="auto"/>
            <w:bottom w:val="none" w:sz="0" w:space="0" w:color="auto"/>
            <w:right w:val="none" w:sz="0" w:space="0" w:color="auto"/>
          </w:divBdr>
        </w:div>
        <w:div w:id="857618927">
          <w:marLeft w:val="547"/>
          <w:marRight w:val="0"/>
          <w:marTop w:val="154"/>
          <w:marBottom w:val="0"/>
          <w:divBdr>
            <w:top w:val="none" w:sz="0" w:space="0" w:color="auto"/>
            <w:left w:val="none" w:sz="0" w:space="0" w:color="auto"/>
            <w:bottom w:val="none" w:sz="0" w:space="0" w:color="auto"/>
            <w:right w:val="none" w:sz="0" w:space="0" w:color="auto"/>
          </w:divBdr>
        </w:div>
      </w:divsChild>
    </w:div>
    <w:div w:id="447699067">
      <w:bodyDiv w:val="1"/>
      <w:marLeft w:val="0"/>
      <w:marRight w:val="0"/>
      <w:marTop w:val="0"/>
      <w:marBottom w:val="0"/>
      <w:divBdr>
        <w:top w:val="none" w:sz="0" w:space="0" w:color="auto"/>
        <w:left w:val="none" w:sz="0" w:space="0" w:color="auto"/>
        <w:bottom w:val="none" w:sz="0" w:space="0" w:color="auto"/>
        <w:right w:val="none" w:sz="0" w:space="0" w:color="auto"/>
      </w:divBdr>
      <w:divsChild>
        <w:div w:id="804397171">
          <w:marLeft w:val="547"/>
          <w:marRight w:val="0"/>
          <w:marTop w:val="134"/>
          <w:marBottom w:val="0"/>
          <w:divBdr>
            <w:top w:val="none" w:sz="0" w:space="0" w:color="auto"/>
            <w:left w:val="none" w:sz="0" w:space="0" w:color="auto"/>
            <w:bottom w:val="none" w:sz="0" w:space="0" w:color="auto"/>
            <w:right w:val="none" w:sz="0" w:space="0" w:color="auto"/>
          </w:divBdr>
        </w:div>
        <w:div w:id="1017190887">
          <w:marLeft w:val="547"/>
          <w:marRight w:val="0"/>
          <w:marTop w:val="134"/>
          <w:marBottom w:val="0"/>
          <w:divBdr>
            <w:top w:val="none" w:sz="0" w:space="0" w:color="auto"/>
            <w:left w:val="none" w:sz="0" w:space="0" w:color="auto"/>
            <w:bottom w:val="none" w:sz="0" w:space="0" w:color="auto"/>
            <w:right w:val="none" w:sz="0" w:space="0" w:color="auto"/>
          </w:divBdr>
        </w:div>
        <w:div w:id="1317149112">
          <w:marLeft w:val="547"/>
          <w:marRight w:val="0"/>
          <w:marTop w:val="134"/>
          <w:marBottom w:val="0"/>
          <w:divBdr>
            <w:top w:val="none" w:sz="0" w:space="0" w:color="auto"/>
            <w:left w:val="none" w:sz="0" w:space="0" w:color="auto"/>
            <w:bottom w:val="none" w:sz="0" w:space="0" w:color="auto"/>
            <w:right w:val="none" w:sz="0" w:space="0" w:color="auto"/>
          </w:divBdr>
        </w:div>
        <w:div w:id="1550454847">
          <w:marLeft w:val="547"/>
          <w:marRight w:val="0"/>
          <w:marTop w:val="134"/>
          <w:marBottom w:val="0"/>
          <w:divBdr>
            <w:top w:val="none" w:sz="0" w:space="0" w:color="auto"/>
            <w:left w:val="none" w:sz="0" w:space="0" w:color="auto"/>
            <w:bottom w:val="none" w:sz="0" w:space="0" w:color="auto"/>
            <w:right w:val="none" w:sz="0" w:space="0" w:color="auto"/>
          </w:divBdr>
        </w:div>
        <w:div w:id="1932934692">
          <w:marLeft w:val="547"/>
          <w:marRight w:val="0"/>
          <w:marTop w:val="134"/>
          <w:marBottom w:val="0"/>
          <w:divBdr>
            <w:top w:val="none" w:sz="0" w:space="0" w:color="auto"/>
            <w:left w:val="none" w:sz="0" w:space="0" w:color="auto"/>
            <w:bottom w:val="none" w:sz="0" w:space="0" w:color="auto"/>
            <w:right w:val="none" w:sz="0" w:space="0" w:color="auto"/>
          </w:divBdr>
        </w:div>
        <w:div w:id="1966736100">
          <w:marLeft w:val="547"/>
          <w:marRight w:val="0"/>
          <w:marTop w:val="134"/>
          <w:marBottom w:val="0"/>
          <w:divBdr>
            <w:top w:val="none" w:sz="0" w:space="0" w:color="auto"/>
            <w:left w:val="none" w:sz="0" w:space="0" w:color="auto"/>
            <w:bottom w:val="none" w:sz="0" w:space="0" w:color="auto"/>
            <w:right w:val="none" w:sz="0" w:space="0" w:color="auto"/>
          </w:divBdr>
        </w:div>
        <w:div w:id="2122072039">
          <w:marLeft w:val="547"/>
          <w:marRight w:val="0"/>
          <w:marTop w:val="134"/>
          <w:marBottom w:val="0"/>
          <w:divBdr>
            <w:top w:val="none" w:sz="0" w:space="0" w:color="auto"/>
            <w:left w:val="none" w:sz="0" w:space="0" w:color="auto"/>
            <w:bottom w:val="none" w:sz="0" w:space="0" w:color="auto"/>
            <w:right w:val="none" w:sz="0" w:space="0" w:color="auto"/>
          </w:divBdr>
        </w:div>
      </w:divsChild>
    </w:div>
    <w:div w:id="447898095">
      <w:bodyDiv w:val="1"/>
      <w:marLeft w:val="0"/>
      <w:marRight w:val="0"/>
      <w:marTop w:val="0"/>
      <w:marBottom w:val="0"/>
      <w:divBdr>
        <w:top w:val="none" w:sz="0" w:space="0" w:color="auto"/>
        <w:left w:val="none" w:sz="0" w:space="0" w:color="auto"/>
        <w:bottom w:val="none" w:sz="0" w:space="0" w:color="auto"/>
        <w:right w:val="none" w:sz="0" w:space="0" w:color="auto"/>
      </w:divBdr>
      <w:divsChild>
        <w:div w:id="337657240">
          <w:marLeft w:val="1008"/>
          <w:marRight w:val="0"/>
          <w:marTop w:val="336"/>
          <w:marBottom w:val="0"/>
          <w:divBdr>
            <w:top w:val="none" w:sz="0" w:space="0" w:color="auto"/>
            <w:left w:val="none" w:sz="0" w:space="0" w:color="auto"/>
            <w:bottom w:val="none" w:sz="0" w:space="0" w:color="auto"/>
            <w:right w:val="none" w:sz="0" w:space="0" w:color="auto"/>
          </w:divBdr>
        </w:div>
        <w:div w:id="818576976">
          <w:marLeft w:val="1008"/>
          <w:marRight w:val="0"/>
          <w:marTop w:val="336"/>
          <w:marBottom w:val="0"/>
          <w:divBdr>
            <w:top w:val="none" w:sz="0" w:space="0" w:color="auto"/>
            <w:left w:val="none" w:sz="0" w:space="0" w:color="auto"/>
            <w:bottom w:val="none" w:sz="0" w:space="0" w:color="auto"/>
            <w:right w:val="none" w:sz="0" w:space="0" w:color="auto"/>
          </w:divBdr>
        </w:div>
        <w:div w:id="1022172816">
          <w:marLeft w:val="1008"/>
          <w:marRight w:val="0"/>
          <w:marTop w:val="336"/>
          <w:marBottom w:val="0"/>
          <w:divBdr>
            <w:top w:val="none" w:sz="0" w:space="0" w:color="auto"/>
            <w:left w:val="none" w:sz="0" w:space="0" w:color="auto"/>
            <w:bottom w:val="none" w:sz="0" w:space="0" w:color="auto"/>
            <w:right w:val="none" w:sz="0" w:space="0" w:color="auto"/>
          </w:divBdr>
        </w:div>
        <w:div w:id="2067676990">
          <w:marLeft w:val="1008"/>
          <w:marRight w:val="0"/>
          <w:marTop w:val="336"/>
          <w:marBottom w:val="0"/>
          <w:divBdr>
            <w:top w:val="none" w:sz="0" w:space="0" w:color="auto"/>
            <w:left w:val="none" w:sz="0" w:space="0" w:color="auto"/>
            <w:bottom w:val="none" w:sz="0" w:space="0" w:color="auto"/>
            <w:right w:val="none" w:sz="0" w:space="0" w:color="auto"/>
          </w:divBdr>
        </w:div>
      </w:divsChild>
    </w:div>
    <w:div w:id="464661887">
      <w:bodyDiv w:val="1"/>
      <w:marLeft w:val="0"/>
      <w:marRight w:val="0"/>
      <w:marTop w:val="0"/>
      <w:marBottom w:val="0"/>
      <w:divBdr>
        <w:top w:val="none" w:sz="0" w:space="0" w:color="auto"/>
        <w:left w:val="none" w:sz="0" w:space="0" w:color="auto"/>
        <w:bottom w:val="none" w:sz="0" w:space="0" w:color="auto"/>
        <w:right w:val="none" w:sz="0" w:space="0" w:color="auto"/>
      </w:divBdr>
    </w:div>
    <w:div w:id="507913304">
      <w:bodyDiv w:val="1"/>
      <w:marLeft w:val="0"/>
      <w:marRight w:val="0"/>
      <w:marTop w:val="0"/>
      <w:marBottom w:val="0"/>
      <w:divBdr>
        <w:top w:val="none" w:sz="0" w:space="0" w:color="auto"/>
        <w:left w:val="none" w:sz="0" w:space="0" w:color="auto"/>
        <w:bottom w:val="none" w:sz="0" w:space="0" w:color="auto"/>
        <w:right w:val="none" w:sz="0" w:space="0" w:color="auto"/>
      </w:divBdr>
    </w:div>
    <w:div w:id="517543292">
      <w:bodyDiv w:val="1"/>
      <w:marLeft w:val="0"/>
      <w:marRight w:val="0"/>
      <w:marTop w:val="0"/>
      <w:marBottom w:val="0"/>
      <w:divBdr>
        <w:top w:val="none" w:sz="0" w:space="0" w:color="auto"/>
        <w:left w:val="none" w:sz="0" w:space="0" w:color="auto"/>
        <w:bottom w:val="none" w:sz="0" w:space="0" w:color="auto"/>
        <w:right w:val="none" w:sz="0" w:space="0" w:color="auto"/>
      </w:divBdr>
    </w:div>
    <w:div w:id="521239226">
      <w:bodyDiv w:val="1"/>
      <w:marLeft w:val="0"/>
      <w:marRight w:val="0"/>
      <w:marTop w:val="0"/>
      <w:marBottom w:val="0"/>
      <w:divBdr>
        <w:top w:val="none" w:sz="0" w:space="0" w:color="auto"/>
        <w:left w:val="none" w:sz="0" w:space="0" w:color="auto"/>
        <w:bottom w:val="none" w:sz="0" w:space="0" w:color="auto"/>
        <w:right w:val="none" w:sz="0" w:space="0" w:color="auto"/>
      </w:divBdr>
      <w:divsChild>
        <w:div w:id="290483435">
          <w:marLeft w:val="547"/>
          <w:marRight w:val="0"/>
          <w:marTop w:val="154"/>
          <w:marBottom w:val="0"/>
          <w:divBdr>
            <w:top w:val="none" w:sz="0" w:space="0" w:color="auto"/>
            <w:left w:val="none" w:sz="0" w:space="0" w:color="auto"/>
            <w:bottom w:val="none" w:sz="0" w:space="0" w:color="auto"/>
            <w:right w:val="none" w:sz="0" w:space="0" w:color="auto"/>
          </w:divBdr>
        </w:div>
        <w:div w:id="428625951">
          <w:marLeft w:val="547"/>
          <w:marRight w:val="0"/>
          <w:marTop w:val="154"/>
          <w:marBottom w:val="0"/>
          <w:divBdr>
            <w:top w:val="none" w:sz="0" w:space="0" w:color="auto"/>
            <w:left w:val="none" w:sz="0" w:space="0" w:color="auto"/>
            <w:bottom w:val="none" w:sz="0" w:space="0" w:color="auto"/>
            <w:right w:val="none" w:sz="0" w:space="0" w:color="auto"/>
          </w:divBdr>
        </w:div>
        <w:div w:id="672951978">
          <w:marLeft w:val="547"/>
          <w:marRight w:val="0"/>
          <w:marTop w:val="154"/>
          <w:marBottom w:val="0"/>
          <w:divBdr>
            <w:top w:val="none" w:sz="0" w:space="0" w:color="auto"/>
            <w:left w:val="none" w:sz="0" w:space="0" w:color="auto"/>
            <w:bottom w:val="none" w:sz="0" w:space="0" w:color="auto"/>
            <w:right w:val="none" w:sz="0" w:space="0" w:color="auto"/>
          </w:divBdr>
        </w:div>
        <w:div w:id="1140879128">
          <w:marLeft w:val="547"/>
          <w:marRight w:val="0"/>
          <w:marTop w:val="154"/>
          <w:marBottom w:val="0"/>
          <w:divBdr>
            <w:top w:val="none" w:sz="0" w:space="0" w:color="auto"/>
            <w:left w:val="none" w:sz="0" w:space="0" w:color="auto"/>
            <w:bottom w:val="none" w:sz="0" w:space="0" w:color="auto"/>
            <w:right w:val="none" w:sz="0" w:space="0" w:color="auto"/>
          </w:divBdr>
        </w:div>
      </w:divsChild>
    </w:div>
    <w:div w:id="523636464">
      <w:bodyDiv w:val="1"/>
      <w:marLeft w:val="0"/>
      <w:marRight w:val="0"/>
      <w:marTop w:val="0"/>
      <w:marBottom w:val="0"/>
      <w:divBdr>
        <w:top w:val="none" w:sz="0" w:space="0" w:color="auto"/>
        <w:left w:val="none" w:sz="0" w:space="0" w:color="auto"/>
        <w:bottom w:val="none" w:sz="0" w:space="0" w:color="auto"/>
        <w:right w:val="none" w:sz="0" w:space="0" w:color="auto"/>
      </w:divBdr>
      <w:divsChild>
        <w:div w:id="368724325">
          <w:marLeft w:val="547"/>
          <w:marRight w:val="0"/>
          <w:marTop w:val="154"/>
          <w:marBottom w:val="0"/>
          <w:divBdr>
            <w:top w:val="none" w:sz="0" w:space="0" w:color="auto"/>
            <w:left w:val="none" w:sz="0" w:space="0" w:color="auto"/>
            <w:bottom w:val="none" w:sz="0" w:space="0" w:color="auto"/>
            <w:right w:val="none" w:sz="0" w:space="0" w:color="auto"/>
          </w:divBdr>
        </w:div>
        <w:div w:id="489635161">
          <w:marLeft w:val="547"/>
          <w:marRight w:val="0"/>
          <w:marTop w:val="154"/>
          <w:marBottom w:val="0"/>
          <w:divBdr>
            <w:top w:val="none" w:sz="0" w:space="0" w:color="auto"/>
            <w:left w:val="none" w:sz="0" w:space="0" w:color="auto"/>
            <w:bottom w:val="none" w:sz="0" w:space="0" w:color="auto"/>
            <w:right w:val="none" w:sz="0" w:space="0" w:color="auto"/>
          </w:divBdr>
        </w:div>
        <w:div w:id="973173195">
          <w:marLeft w:val="547"/>
          <w:marRight w:val="0"/>
          <w:marTop w:val="154"/>
          <w:marBottom w:val="0"/>
          <w:divBdr>
            <w:top w:val="none" w:sz="0" w:space="0" w:color="auto"/>
            <w:left w:val="none" w:sz="0" w:space="0" w:color="auto"/>
            <w:bottom w:val="none" w:sz="0" w:space="0" w:color="auto"/>
            <w:right w:val="none" w:sz="0" w:space="0" w:color="auto"/>
          </w:divBdr>
        </w:div>
      </w:divsChild>
    </w:div>
    <w:div w:id="527528908">
      <w:bodyDiv w:val="1"/>
      <w:marLeft w:val="0"/>
      <w:marRight w:val="0"/>
      <w:marTop w:val="0"/>
      <w:marBottom w:val="0"/>
      <w:divBdr>
        <w:top w:val="none" w:sz="0" w:space="0" w:color="auto"/>
        <w:left w:val="none" w:sz="0" w:space="0" w:color="auto"/>
        <w:bottom w:val="none" w:sz="0" w:space="0" w:color="auto"/>
        <w:right w:val="none" w:sz="0" w:space="0" w:color="auto"/>
      </w:divBdr>
      <w:divsChild>
        <w:div w:id="1470320886">
          <w:marLeft w:val="720"/>
          <w:marRight w:val="0"/>
          <w:marTop w:val="115"/>
          <w:marBottom w:val="0"/>
          <w:divBdr>
            <w:top w:val="none" w:sz="0" w:space="0" w:color="auto"/>
            <w:left w:val="none" w:sz="0" w:space="0" w:color="auto"/>
            <w:bottom w:val="none" w:sz="0" w:space="0" w:color="auto"/>
            <w:right w:val="none" w:sz="0" w:space="0" w:color="auto"/>
          </w:divBdr>
        </w:div>
      </w:divsChild>
    </w:div>
    <w:div w:id="537788689">
      <w:bodyDiv w:val="1"/>
      <w:marLeft w:val="0"/>
      <w:marRight w:val="0"/>
      <w:marTop w:val="0"/>
      <w:marBottom w:val="0"/>
      <w:divBdr>
        <w:top w:val="none" w:sz="0" w:space="0" w:color="auto"/>
        <w:left w:val="none" w:sz="0" w:space="0" w:color="auto"/>
        <w:bottom w:val="none" w:sz="0" w:space="0" w:color="auto"/>
        <w:right w:val="none" w:sz="0" w:space="0" w:color="auto"/>
      </w:divBdr>
      <w:divsChild>
        <w:div w:id="1963069475">
          <w:marLeft w:val="547"/>
          <w:marRight w:val="0"/>
          <w:marTop w:val="154"/>
          <w:marBottom w:val="0"/>
          <w:divBdr>
            <w:top w:val="none" w:sz="0" w:space="0" w:color="auto"/>
            <w:left w:val="none" w:sz="0" w:space="0" w:color="auto"/>
            <w:bottom w:val="none" w:sz="0" w:space="0" w:color="auto"/>
            <w:right w:val="none" w:sz="0" w:space="0" w:color="auto"/>
          </w:divBdr>
        </w:div>
      </w:divsChild>
    </w:div>
    <w:div w:id="587234363">
      <w:bodyDiv w:val="1"/>
      <w:marLeft w:val="0"/>
      <w:marRight w:val="0"/>
      <w:marTop w:val="0"/>
      <w:marBottom w:val="0"/>
      <w:divBdr>
        <w:top w:val="none" w:sz="0" w:space="0" w:color="auto"/>
        <w:left w:val="none" w:sz="0" w:space="0" w:color="auto"/>
        <w:bottom w:val="none" w:sz="0" w:space="0" w:color="auto"/>
        <w:right w:val="none" w:sz="0" w:space="0" w:color="auto"/>
      </w:divBdr>
    </w:div>
    <w:div w:id="593244818">
      <w:bodyDiv w:val="1"/>
      <w:marLeft w:val="0"/>
      <w:marRight w:val="0"/>
      <w:marTop w:val="0"/>
      <w:marBottom w:val="0"/>
      <w:divBdr>
        <w:top w:val="none" w:sz="0" w:space="0" w:color="auto"/>
        <w:left w:val="none" w:sz="0" w:space="0" w:color="auto"/>
        <w:bottom w:val="none" w:sz="0" w:space="0" w:color="auto"/>
        <w:right w:val="none" w:sz="0" w:space="0" w:color="auto"/>
      </w:divBdr>
    </w:div>
    <w:div w:id="598947036">
      <w:bodyDiv w:val="1"/>
      <w:marLeft w:val="0"/>
      <w:marRight w:val="0"/>
      <w:marTop w:val="0"/>
      <w:marBottom w:val="0"/>
      <w:divBdr>
        <w:top w:val="none" w:sz="0" w:space="0" w:color="auto"/>
        <w:left w:val="none" w:sz="0" w:space="0" w:color="auto"/>
        <w:bottom w:val="none" w:sz="0" w:space="0" w:color="auto"/>
        <w:right w:val="none" w:sz="0" w:space="0" w:color="auto"/>
      </w:divBdr>
    </w:div>
    <w:div w:id="611785688">
      <w:bodyDiv w:val="1"/>
      <w:marLeft w:val="0"/>
      <w:marRight w:val="0"/>
      <w:marTop w:val="0"/>
      <w:marBottom w:val="0"/>
      <w:divBdr>
        <w:top w:val="none" w:sz="0" w:space="0" w:color="auto"/>
        <w:left w:val="none" w:sz="0" w:space="0" w:color="auto"/>
        <w:bottom w:val="none" w:sz="0" w:space="0" w:color="auto"/>
        <w:right w:val="none" w:sz="0" w:space="0" w:color="auto"/>
      </w:divBdr>
    </w:div>
    <w:div w:id="622881521">
      <w:bodyDiv w:val="1"/>
      <w:marLeft w:val="0"/>
      <w:marRight w:val="0"/>
      <w:marTop w:val="0"/>
      <w:marBottom w:val="0"/>
      <w:divBdr>
        <w:top w:val="none" w:sz="0" w:space="0" w:color="auto"/>
        <w:left w:val="none" w:sz="0" w:space="0" w:color="auto"/>
        <w:bottom w:val="none" w:sz="0" w:space="0" w:color="auto"/>
        <w:right w:val="none" w:sz="0" w:space="0" w:color="auto"/>
      </w:divBdr>
      <w:divsChild>
        <w:div w:id="61485266">
          <w:marLeft w:val="547"/>
          <w:marRight w:val="0"/>
          <w:marTop w:val="134"/>
          <w:marBottom w:val="0"/>
          <w:divBdr>
            <w:top w:val="none" w:sz="0" w:space="0" w:color="auto"/>
            <w:left w:val="none" w:sz="0" w:space="0" w:color="auto"/>
            <w:bottom w:val="none" w:sz="0" w:space="0" w:color="auto"/>
            <w:right w:val="none" w:sz="0" w:space="0" w:color="auto"/>
          </w:divBdr>
        </w:div>
        <w:div w:id="95289702">
          <w:marLeft w:val="547"/>
          <w:marRight w:val="0"/>
          <w:marTop w:val="134"/>
          <w:marBottom w:val="0"/>
          <w:divBdr>
            <w:top w:val="none" w:sz="0" w:space="0" w:color="auto"/>
            <w:left w:val="none" w:sz="0" w:space="0" w:color="auto"/>
            <w:bottom w:val="none" w:sz="0" w:space="0" w:color="auto"/>
            <w:right w:val="none" w:sz="0" w:space="0" w:color="auto"/>
          </w:divBdr>
        </w:div>
        <w:div w:id="1478767298">
          <w:marLeft w:val="547"/>
          <w:marRight w:val="0"/>
          <w:marTop w:val="134"/>
          <w:marBottom w:val="0"/>
          <w:divBdr>
            <w:top w:val="none" w:sz="0" w:space="0" w:color="auto"/>
            <w:left w:val="none" w:sz="0" w:space="0" w:color="auto"/>
            <w:bottom w:val="none" w:sz="0" w:space="0" w:color="auto"/>
            <w:right w:val="none" w:sz="0" w:space="0" w:color="auto"/>
          </w:divBdr>
        </w:div>
        <w:div w:id="1603298241">
          <w:marLeft w:val="547"/>
          <w:marRight w:val="0"/>
          <w:marTop w:val="134"/>
          <w:marBottom w:val="0"/>
          <w:divBdr>
            <w:top w:val="none" w:sz="0" w:space="0" w:color="auto"/>
            <w:left w:val="none" w:sz="0" w:space="0" w:color="auto"/>
            <w:bottom w:val="none" w:sz="0" w:space="0" w:color="auto"/>
            <w:right w:val="none" w:sz="0" w:space="0" w:color="auto"/>
          </w:divBdr>
        </w:div>
      </w:divsChild>
    </w:div>
    <w:div w:id="625543265">
      <w:bodyDiv w:val="1"/>
      <w:marLeft w:val="0"/>
      <w:marRight w:val="0"/>
      <w:marTop w:val="0"/>
      <w:marBottom w:val="0"/>
      <w:divBdr>
        <w:top w:val="none" w:sz="0" w:space="0" w:color="auto"/>
        <w:left w:val="none" w:sz="0" w:space="0" w:color="auto"/>
        <w:bottom w:val="none" w:sz="0" w:space="0" w:color="auto"/>
        <w:right w:val="none" w:sz="0" w:space="0" w:color="auto"/>
      </w:divBdr>
      <w:divsChild>
        <w:div w:id="1438790794">
          <w:marLeft w:val="1166"/>
          <w:marRight w:val="0"/>
          <w:marTop w:val="134"/>
          <w:marBottom w:val="0"/>
          <w:divBdr>
            <w:top w:val="none" w:sz="0" w:space="0" w:color="auto"/>
            <w:left w:val="none" w:sz="0" w:space="0" w:color="auto"/>
            <w:bottom w:val="none" w:sz="0" w:space="0" w:color="auto"/>
            <w:right w:val="none" w:sz="0" w:space="0" w:color="auto"/>
          </w:divBdr>
        </w:div>
      </w:divsChild>
    </w:div>
    <w:div w:id="638808977">
      <w:bodyDiv w:val="1"/>
      <w:marLeft w:val="0"/>
      <w:marRight w:val="0"/>
      <w:marTop w:val="0"/>
      <w:marBottom w:val="0"/>
      <w:divBdr>
        <w:top w:val="none" w:sz="0" w:space="0" w:color="auto"/>
        <w:left w:val="none" w:sz="0" w:space="0" w:color="auto"/>
        <w:bottom w:val="none" w:sz="0" w:space="0" w:color="auto"/>
        <w:right w:val="none" w:sz="0" w:space="0" w:color="auto"/>
      </w:divBdr>
    </w:div>
    <w:div w:id="667098933">
      <w:bodyDiv w:val="1"/>
      <w:marLeft w:val="0"/>
      <w:marRight w:val="0"/>
      <w:marTop w:val="0"/>
      <w:marBottom w:val="0"/>
      <w:divBdr>
        <w:top w:val="none" w:sz="0" w:space="0" w:color="auto"/>
        <w:left w:val="none" w:sz="0" w:space="0" w:color="auto"/>
        <w:bottom w:val="none" w:sz="0" w:space="0" w:color="auto"/>
        <w:right w:val="none" w:sz="0" w:space="0" w:color="auto"/>
      </w:divBdr>
    </w:div>
    <w:div w:id="685254185">
      <w:bodyDiv w:val="1"/>
      <w:marLeft w:val="0"/>
      <w:marRight w:val="0"/>
      <w:marTop w:val="0"/>
      <w:marBottom w:val="0"/>
      <w:divBdr>
        <w:top w:val="none" w:sz="0" w:space="0" w:color="auto"/>
        <w:left w:val="none" w:sz="0" w:space="0" w:color="auto"/>
        <w:bottom w:val="none" w:sz="0" w:space="0" w:color="auto"/>
        <w:right w:val="none" w:sz="0" w:space="0" w:color="auto"/>
      </w:divBdr>
    </w:div>
    <w:div w:id="714500678">
      <w:bodyDiv w:val="1"/>
      <w:marLeft w:val="0"/>
      <w:marRight w:val="0"/>
      <w:marTop w:val="0"/>
      <w:marBottom w:val="0"/>
      <w:divBdr>
        <w:top w:val="none" w:sz="0" w:space="0" w:color="auto"/>
        <w:left w:val="none" w:sz="0" w:space="0" w:color="auto"/>
        <w:bottom w:val="none" w:sz="0" w:space="0" w:color="auto"/>
        <w:right w:val="none" w:sz="0" w:space="0" w:color="auto"/>
      </w:divBdr>
      <w:divsChild>
        <w:div w:id="4597208">
          <w:marLeft w:val="547"/>
          <w:marRight w:val="0"/>
          <w:marTop w:val="154"/>
          <w:marBottom w:val="0"/>
          <w:divBdr>
            <w:top w:val="none" w:sz="0" w:space="0" w:color="auto"/>
            <w:left w:val="none" w:sz="0" w:space="0" w:color="auto"/>
            <w:bottom w:val="none" w:sz="0" w:space="0" w:color="auto"/>
            <w:right w:val="none" w:sz="0" w:space="0" w:color="auto"/>
          </w:divBdr>
        </w:div>
        <w:div w:id="636296159">
          <w:marLeft w:val="547"/>
          <w:marRight w:val="0"/>
          <w:marTop w:val="154"/>
          <w:marBottom w:val="0"/>
          <w:divBdr>
            <w:top w:val="none" w:sz="0" w:space="0" w:color="auto"/>
            <w:left w:val="none" w:sz="0" w:space="0" w:color="auto"/>
            <w:bottom w:val="none" w:sz="0" w:space="0" w:color="auto"/>
            <w:right w:val="none" w:sz="0" w:space="0" w:color="auto"/>
          </w:divBdr>
        </w:div>
        <w:div w:id="1022785688">
          <w:marLeft w:val="547"/>
          <w:marRight w:val="0"/>
          <w:marTop w:val="154"/>
          <w:marBottom w:val="0"/>
          <w:divBdr>
            <w:top w:val="none" w:sz="0" w:space="0" w:color="auto"/>
            <w:left w:val="none" w:sz="0" w:space="0" w:color="auto"/>
            <w:bottom w:val="none" w:sz="0" w:space="0" w:color="auto"/>
            <w:right w:val="none" w:sz="0" w:space="0" w:color="auto"/>
          </w:divBdr>
        </w:div>
        <w:div w:id="1405563225">
          <w:marLeft w:val="547"/>
          <w:marRight w:val="0"/>
          <w:marTop w:val="154"/>
          <w:marBottom w:val="0"/>
          <w:divBdr>
            <w:top w:val="none" w:sz="0" w:space="0" w:color="auto"/>
            <w:left w:val="none" w:sz="0" w:space="0" w:color="auto"/>
            <w:bottom w:val="none" w:sz="0" w:space="0" w:color="auto"/>
            <w:right w:val="none" w:sz="0" w:space="0" w:color="auto"/>
          </w:divBdr>
        </w:div>
      </w:divsChild>
    </w:div>
    <w:div w:id="760567506">
      <w:bodyDiv w:val="1"/>
      <w:marLeft w:val="0"/>
      <w:marRight w:val="0"/>
      <w:marTop w:val="0"/>
      <w:marBottom w:val="0"/>
      <w:divBdr>
        <w:top w:val="none" w:sz="0" w:space="0" w:color="auto"/>
        <w:left w:val="none" w:sz="0" w:space="0" w:color="auto"/>
        <w:bottom w:val="none" w:sz="0" w:space="0" w:color="auto"/>
        <w:right w:val="none" w:sz="0" w:space="0" w:color="auto"/>
      </w:divBdr>
      <w:divsChild>
        <w:div w:id="1167403289">
          <w:marLeft w:val="547"/>
          <w:marRight w:val="0"/>
          <w:marTop w:val="134"/>
          <w:marBottom w:val="0"/>
          <w:divBdr>
            <w:top w:val="none" w:sz="0" w:space="0" w:color="auto"/>
            <w:left w:val="none" w:sz="0" w:space="0" w:color="auto"/>
            <w:bottom w:val="none" w:sz="0" w:space="0" w:color="auto"/>
            <w:right w:val="none" w:sz="0" w:space="0" w:color="auto"/>
          </w:divBdr>
        </w:div>
      </w:divsChild>
    </w:div>
    <w:div w:id="764882279">
      <w:bodyDiv w:val="1"/>
      <w:marLeft w:val="0"/>
      <w:marRight w:val="0"/>
      <w:marTop w:val="0"/>
      <w:marBottom w:val="0"/>
      <w:divBdr>
        <w:top w:val="none" w:sz="0" w:space="0" w:color="auto"/>
        <w:left w:val="none" w:sz="0" w:space="0" w:color="auto"/>
        <w:bottom w:val="none" w:sz="0" w:space="0" w:color="auto"/>
        <w:right w:val="none" w:sz="0" w:space="0" w:color="auto"/>
      </w:divBdr>
    </w:div>
    <w:div w:id="802382712">
      <w:bodyDiv w:val="1"/>
      <w:marLeft w:val="0"/>
      <w:marRight w:val="0"/>
      <w:marTop w:val="0"/>
      <w:marBottom w:val="0"/>
      <w:divBdr>
        <w:top w:val="none" w:sz="0" w:space="0" w:color="auto"/>
        <w:left w:val="none" w:sz="0" w:space="0" w:color="auto"/>
        <w:bottom w:val="none" w:sz="0" w:space="0" w:color="auto"/>
        <w:right w:val="none" w:sz="0" w:space="0" w:color="auto"/>
      </w:divBdr>
      <w:divsChild>
        <w:div w:id="251469819">
          <w:marLeft w:val="547"/>
          <w:marRight w:val="0"/>
          <w:marTop w:val="288"/>
          <w:marBottom w:val="0"/>
          <w:divBdr>
            <w:top w:val="none" w:sz="0" w:space="0" w:color="auto"/>
            <w:left w:val="none" w:sz="0" w:space="0" w:color="auto"/>
            <w:bottom w:val="none" w:sz="0" w:space="0" w:color="auto"/>
            <w:right w:val="none" w:sz="0" w:space="0" w:color="auto"/>
          </w:divBdr>
        </w:div>
        <w:div w:id="1167359683">
          <w:marLeft w:val="547"/>
          <w:marRight w:val="0"/>
          <w:marTop w:val="288"/>
          <w:marBottom w:val="0"/>
          <w:divBdr>
            <w:top w:val="none" w:sz="0" w:space="0" w:color="auto"/>
            <w:left w:val="none" w:sz="0" w:space="0" w:color="auto"/>
            <w:bottom w:val="none" w:sz="0" w:space="0" w:color="auto"/>
            <w:right w:val="none" w:sz="0" w:space="0" w:color="auto"/>
          </w:divBdr>
        </w:div>
        <w:div w:id="1742829686">
          <w:marLeft w:val="547"/>
          <w:marRight w:val="0"/>
          <w:marTop w:val="288"/>
          <w:marBottom w:val="0"/>
          <w:divBdr>
            <w:top w:val="none" w:sz="0" w:space="0" w:color="auto"/>
            <w:left w:val="none" w:sz="0" w:space="0" w:color="auto"/>
            <w:bottom w:val="none" w:sz="0" w:space="0" w:color="auto"/>
            <w:right w:val="none" w:sz="0" w:space="0" w:color="auto"/>
          </w:divBdr>
        </w:div>
        <w:div w:id="1820917812">
          <w:marLeft w:val="547"/>
          <w:marRight w:val="0"/>
          <w:marTop w:val="288"/>
          <w:marBottom w:val="0"/>
          <w:divBdr>
            <w:top w:val="none" w:sz="0" w:space="0" w:color="auto"/>
            <w:left w:val="none" w:sz="0" w:space="0" w:color="auto"/>
            <w:bottom w:val="none" w:sz="0" w:space="0" w:color="auto"/>
            <w:right w:val="none" w:sz="0" w:space="0" w:color="auto"/>
          </w:divBdr>
        </w:div>
        <w:div w:id="1971548405">
          <w:marLeft w:val="547"/>
          <w:marRight w:val="0"/>
          <w:marTop w:val="288"/>
          <w:marBottom w:val="0"/>
          <w:divBdr>
            <w:top w:val="none" w:sz="0" w:space="0" w:color="auto"/>
            <w:left w:val="none" w:sz="0" w:space="0" w:color="auto"/>
            <w:bottom w:val="none" w:sz="0" w:space="0" w:color="auto"/>
            <w:right w:val="none" w:sz="0" w:space="0" w:color="auto"/>
          </w:divBdr>
        </w:div>
      </w:divsChild>
    </w:div>
    <w:div w:id="820391921">
      <w:bodyDiv w:val="1"/>
      <w:marLeft w:val="0"/>
      <w:marRight w:val="0"/>
      <w:marTop w:val="0"/>
      <w:marBottom w:val="0"/>
      <w:divBdr>
        <w:top w:val="none" w:sz="0" w:space="0" w:color="auto"/>
        <w:left w:val="none" w:sz="0" w:space="0" w:color="auto"/>
        <w:bottom w:val="none" w:sz="0" w:space="0" w:color="auto"/>
        <w:right w:val="none" w:sz="0" w:space="0" w:color="auto"/>
      </w:divBdr>
      <w:divsChild>
        <w:div w:id="946816163">
          <w:marLeft w:val="547"/>
          <w:marRight w:val="0"/>
          <w:marTop w:val="134"/>
          <w:marBottom w:val="0"/>
          <w:divBdr>
            <w:top w:val="none" w:sz="0" w:space="0" w:color="auto"/>
            <w:left w:val="none" w:sz="0" w:space="0" w:color="auto"/>
            <w:bottom w:val="none" w:sz="0" w:space="0" w:color="auto"/>
            <w:right w:val="none" w:sz="0" w:space="0" w:color="auto"/>
          </w:divBdr>
        </w:div>
      </w:divsChild>
    </w:div>
    <w:div w:id="820924606">
      <w:bodyDiv w:val="1"/>
      <w:marLeft w:val="0"/>
      <w:marRight w:val="0"/>
      <w:marTop w:val="0"/>
      <w:marBottom w:val="0"/>
      <w:divBdr>
        <w:top w:val="none" w:sz="0" w:space="0" w:color="auto"/>
        <w:left w:val="none" w:sz="0" w:space="0" w:color="auto"/>
        <w:bottom w:val="none" w:sz="0" w:space="0" w:color="auto"/>
        <w:right w:val="none" w:sz="0" w:space="0" w:color="auto"/>
      </w:divBdr>
      <w:divsChild>
        <w:div w:id="245189102">
          <w:marLeft w:val="547"/>
          <w:marRight w:val="0"/>
          <w:marTop w:val="134"/>
          <w:marBottom w:val="0"/>
          <w:divBdr>
            <w:top w:val="none" w:sz="0" w:space="0" w:color="auto"/>
            <w:left w:val="none" w:sz="0" w:space="0" w:color="auto"/>
            <w:bottom w:val="none" w:sz="0" w:space="0" w:color="auto"/>
            <w:right w:val="none" w:sz="0" w:space="0" w:color="auto"/>
          </w:divBdr>
        </w:div>
        <w:div w:id="608706567">
          <w:marLeft w:val="547"/>
          <w:marRight w:val="0"/>
          <w:marTop w:val="134"/>
          <w:marBottom w:val="0"/>
          <w:divBdr>
            <w:top w:val="none" w:sz="0" w:space="0" w:color="auto"/>
            <w:left w:val="none" w:sz="0" w:space="0" w:color="auto"/>
            <w:bottom w:val="none" w:sz="0" w:space="0" w:color="auto"/>
            <w:right w:val="none" w:sz="0" w:space="0" w:color="auto"/>
          </w:divBdr>
        </w:div>
        <w:div w:id="919367353">
          <w:marLeft w:val="547"/>
          <w:marRight w:val="0"/>
          <w:marTop w:val="134"/>
          <w:marBottom w:val="0"/>
          <w:divBdr>
            <w:top w:val="none" w:sz="0" w:space="0" w:color="auto"/>
            <w:left w:val="none" w:sz="0" w:space="0" w:color="auto"/>
            <w:bottom w:val="none" w:sz="0" w:space="0" w:color="auto"/>
            <w:right w:val="none" w:sz="0" w:space="0" w:color="auto"/>
          </w:divBdr>
        </w:div>
        <w:div w:id="1192845400">
          <w:marLeft w:val="547"/>
          <w:marRight w:val="0"/>
          <w:marTop w:val="134"/>
          <w:marBottom w:val="0"/>
          <w:divBdr>
            <w:top w:val="none" w:sz="0" w:space="0" w:color="auto"/>
            <w:left w:val="none" w:sz="0" w:space="0" w:color="auto"/>
            <w:bottom w:val="none" w:sz="0" w:space="0" w:color="auto"/>
            <w:right w:val="none" w:sz="0" w:space="0" w:color="auto"/>
          </w:divBdr>
        </w:div>
        <w:div w:id="1608003234">
          <w:marLeft w:val="547"/>
          <w:marRight w:val="0"/>
          <w:marTop w:val="134"/>
          <w:marBottom w:val="0"/>
          <w:divBdr>
            <w:top w:val="none" w:sz="0" w:space="0" w:color="auto"/>
            <w:left w:val="none" w:sz="0" w:space="0" w:color="auto"/>
            <w:bottom w:val="none" w:sz="0" w:space="0" w:color="auto"/>
            <w:right w:val="none" w:sz="0" w:space="0" w:color="auto"/>
          </w:divBdr>
        </w:div>
      </w:divsChild>
    </w:div>
    <w:div w:id="831793849">
      <w:bodyDiv w:val="1"/>
      <w:marLeft w:val="0"/>
      <w:marRight w:val="0"/>
      <w:marTop w:val="0"/>
      <w:marBottom w:val="0"/>
      <w:divBdr>
        <w:top w:val="none" w:sz="0" w:space="0" w:color="auto"/>
        <w:left w:val="none" w:sz="0" w:space="0" w:color="auto"/>
        <w:bottom w:val="none" w:sz="0" w:space="0" w:color="auto"/>
        <w:right w:val="none" w:sz="0" w:space="0" w:color="auto"/>
      </w:divBdr>
      <w:divsChild>
        <w:div w:id="214775597">
          <w:marLeft w:val="547"/>
          <w:marRight w:val="0"/>
          <w:marTop w:val="154"/>
          <w:marBottom w:val="0"/>
          <w:divBdr>
            <w:top w:val="none" w:sz="0" w:space="0" w:color="auto"/>
            <w:left w:val="none" w:sz="0" w:space="0" w:color="auto"/>
            <w:bottom w:val="none" w:sz="0" w:space="0" w:color="auto"/>
            <w:right w:val="none" w:sz="0" w:space="0" w:color="auto"/>
          </w:divBdr>
        </w:div>
        <w:div w:id="1560288673">
          <w:marLeft w:val="547"/>
          <w:marRight w:val="0"/>
          <w:marTop w:val="154"/>
          <w:marBottom w:val="0"/>
          <w:divBdr>
            <w:top w:val="none" w:sz="0" w:space="0" w:color="auto"/>
            <w:left w:val="none" w:sz="0" w:space="0" w:color="auto"/>
            <w:bottom w:val="none" w:sz="0" w:space="0" w:color="auto"/>
            <w:right w:val="none" w:sz="0" w:space="0" w:color="auto"/>
          </w:divBdr>
        </w:div>
      </w:divsChild>
    </w:div>
    <w:div w:id="838810949">
      <w:bodyDiv w:val="1"/>
      <w:marLeft w:val="0"/>
      <w:marRight w:val="0"/>
      <w:marTop w:val="0"/>
      <w:marBottom w:val="0"/>
      <w:divBdr>
        <w:top w:val="none" w:sz="0" w:space="0" w:color="auto"/>
        <w:left w:val="none" w:sz="0" w:space="0" w:color="auto"/>
        <w:bottom w:val="none" w:sz="0" w:space="0" w:color="auto"/>
        <w:right w:val="none" w:sz="0" w:space="0" w:color="auto"/>
      </w:divBdr>
    </w:div>
    <w:div w:id="863444601">
      <w:bodyDiv w:val="1"/>
      <w:marLeft w:val="0"/>
      <w:marRight w:val="0"/>
      <w:marTop w:val="0"/>
      <w:marBottom w:val="0"/>
      <w:divBdr>
        <w:top w:val="none" w:sz="0" w:space="0" w:color="auto"/>
        <w:left w:val="none" w:sz="0" w:space="0" w:color="auto"/>
        <w:bottom w:val="none" w:sz="0" w:space="0" w:color="auto"/>
        <w:right w:val="none" w:sz="0" w:space="0" w:color="auto"/>
      </w:divBdr>
      <w:divsChild>
        <w:div w:id="437529985">
          <w:marLeft w:val="547"/>
          <w:marRight w:val="0"/>
          <w:marTop w:val="134"/>
          <w:marBottom w:val="0"/>
          <w:divBdr>
            <w:top w:val="none" w:sz="0" w:space="0" w:color="auto"/>
            <w:left w:val="none" w:sz="0" w:space="0" w:color="auto"/>
            <w:bottom w:val="none" w:sz="0" w:space="0" w:color="auto"/>
            <w:right w:val="none" w:sz="0" w:space="0" w:color="auto"/>
          </w:divBdr>
        </w:div>
      </w:divsChild>
    </w:div>
    <w:div w:id="922838495">
      <w:bodyDiv w:val="1"/>
      <w:marLeft w:val="0"/>
      <w:marRight w:val="0"/>
      <w:marTop w:val="0"/>
      <w:marBottom w:val="0"/>
      <w:divBdr>
        <w:top w:val="none" w:sz="0" w:space="0" w:color="auto"/>
        <w:left w:val="none" w:sz="0" w:space="0" w:color="auto"/>
        <w:bottom w:val="none" w:sz="0" w:space="0" w:color="auto"/>
        <w:right w:val="none" w:sz="0" w:space="0" w:color="auto"/>
      </w:divBdr>
      <w:divsChild>
        <w:div w:id="553538964">
          <w:marLeft w:val="432"/>
          <w:marRight w:val="0"/>
          <w:marTop w:val="154"/>
          <w:marBottom w:val="240"/>
          <w:divBdr>
            <w:top w:val="none" w:sz="0" w:space="0" w:color="auto"/>
            <w:left w:val="none" w:sz="0" w:space="0" w:color="auto"/>
            <w:bottom w:val="none" w:sz="0" w:space="0" w:color="auto"/>
            <w:right w:val="none" w:sz="0" w:space="0" w:color="auto"/>
          </w:divBdr>
        </w:div>
        <w:div w:id="875316415">
          <w:marLeft w:val="432"/>
          <w:marRight w:val="0"/>
          <w:marTop w:val="154"/>
          <w:marBottom w:val="240"/>
          <w:divBdr>
            <w:top w:val="none" w:sz="0" w:space="0" w:color="auto"/>
            <w:left w:val="none" w:sz="0" w:space="0" w:color="auto"/>
            <w:bottom w:val="none" w:sz="0" w:space="0" w:color="auto"/>
            <w:right w:val="none" w:sz="0" w:space="0" w:color="auto"/>
          </w:divBdr>
        </w:div>
        <w:div w:id="1518539365">
          <w:marLeft w:val="432"/>
          <w:marRight w:val="0"/>
          <w:marTop w:val="154"/>
          <w:marBottom w:val="240"/>
          <w:divBdr>
            <w:top w:val="none" w:sz="0" w:space="0" w:color="auto"/>
            <w:left w:val="none" w:sz="0" w:space="0" w:color="auto"/>
            <w:bottom w:val="none" w:sz="0" w:space="0" w:color="auto"/>
            <w:right w:val="none" w:sz="0" w:space="0" w:color="auto"/>
          </w:divBdr>
        </w:div>
        <w:div w:id="1682321042">
          <w:marLeft w:val="432"/>
          <w:marRight w:val="0"/>
          <w:marTop w:val="154"/>
          <w:marBottom w:val="240"/>
          <w:divBdr>
            <w:top w:val="none" w:sz="0" w:space="0" w:color="auto"/>
            <w:left w:val="none" w:sz="0" w:space="0" w:color="auto"/>
            <w:bottom w:val="none" w:sz="0" w:space="0" w:color="auto"/>
            <w:right w:val="none" w:sz="0" w:space="0" w:color="auto"/>
          </w:divBdr>
        </w:div>
      </w:divsChild>
    </w:div>
    <w:div w:id="945117932">
      <w:bodyDiv w:val="1"/>
      <w:marLeft w:val="0"/>
      <w:marRight w:val="0"/>
      <w:marTop w:val="0"/>
      <w:marBottom w:val="0"/>
      <w:divBdr>
        <w:top w:val="none" w:sz="0" w:space="0" w:color="auto"/>
        <w:left w:val="none" w:sz="0" w:space="0" w:color="auto"/>
        <w:bottom w:val="none" w:sz="0" w:space="0" w:color="auto"/>
        <w:right w:val="none" w:sz="0" w:space="0" w:color="auto"/>
      </w:divBdr>
      <w:divsChild>
        <w:div w:id="216623777">
          <w:marLeft w:val="547"/>
          <w:marRight w:val="0"/>
          <w:marTop w:val="134"/>
          <w:marBottom w:val="0"/>
          <w:divBdr>
            <w:top w:val="none" w:sz="0" w:space="0" w:color="auto"/>
            <w:left w:val="none" w:sz="0" w:space="0" w:color="auto"/>
            <w:bottom w:val="none" w:sz="0" w:space="0" w:color="auto"/>
            <w:right w:val="none" w:sz="0" w:space="0" w:color="auto"/>
          </w:divBdr>
        </w:div>
        <w:div w:id="250045579">
          <w:marLeft w:val="547"/>
          <w:marRight w:val="0"/>
          <w:marTop w:val="154"/>
          <w:marBottom w:val="0"/>
          <w:divBdr>
            <w:top w:val="none" w:sz="0" w:space="0" w:color="auto"/>
            <w:left w:val="none" w:sz="0" w:space="0" w:color="auto"/>
            <w:bottom w:val="none" w:sz="0" w:space="0" w:color="auto"/>
            <w:right w:val="none" w:sz="0" w:space="0" w:color="auto"/>
          </w:divBdr>
        </w:div>
        <w:div w:id="1627277647">
          <w:marLeft w:val="547"/>
          <w:marRight w:val="0"/>
          <w:marTop w:val="134"/>
          <w:marBottom w:val="0"/>
          <w:divBdr>
            <w:top w:val="none" w:sz="0" w:space="0" w:color="auto"/>
            <w:left w:val="none" w:sz="0" w:space="0" w:color="auto"/>
            <w:bottom w:val="none" w:sz="0" w:space="0" w:color="auto"/>
            <w:right w:val="none" w:sz="0" w:space="0" w:color="auto"/>
          </w:divBdr>
        </w:div>
        <w:div w:id="1925605510">
          <w:marLeft w:val="547"/>
          <w:marRight w:val="0"/>
          <w:marTop w:val="154"/>
          <w:marBottom w:val="0"/>
          <w:divBdr>
            <w:top w:val="none" w:sz="0" w:space="0" w:color="auto"/>
            <w:left w:val="none" w:sz="0" w:space="0" w:color="auto"/>
            <w:bottom w:val="none" w:sz="0" w:space="0" w:color="auto"/>
            <w:right w:val="none" w:sz="0" w:space="0" w:color="auto"/>
          </w:divBdr>
        </w:div>
      </w:divsChild>
    </w:div>
    <w:div w:id="955791640">
      <w:bodyDiv w:val="1"/>
      <w:marLeft w:val="0"/>
      <w:marRight w:val="0"/>
      <w:marTop w:val="0"/>
      <w:marBottom w:val="0"/>
      <w:divBdr>
        <w:top w:val="none" w:sz="0" w:space="0" w:color="auto"/>
        <w:left w:val="none" w:sz="0" w:space="0" w:color="auto"/>
        <w:bottom w:val="none" w:sz="0" w:space="0" w:color="auto"/>
        <w:right w:val="none" w:sz="0" w:space="0" w:color="auto"/>
      </w:divBdr>
      <w:divsChild>
        <w:div w:id="23212597">
          <w:marLeft w:val="547"/>
          <w:marRight w:val="0"/>
          <w:marTop w:val="134"/>
          <w:marBottom w:val="0"/>
          <w:divBdr>
            <w:top w:val="none" w:sz="0" w:space="0" w:color="auto"/>
            <w:left w:val="none" w:sz="0" w:space="0" w:color="auto"/>
            <w:bottom w:val="none" w:sz="0" w:space="0" w:color="auto"/>
            <w:right w:val="none" w:sz="0" w:space="0" w:color="auto"/>
          </w:divBdr>
        </w:div>
        <w:div w:id="849370412">
          <w:marLeft w:val="547"/>
          <w:marRight w:val="0"/>
          <w:marTop w:val="134"/>
          <w:marBottom w:val="0"/>
          <w:divBdr>
            <w:top w:val="none" w:sz="0" w:space="0" w:color="auto"/>
            <w:left w:val="none" w:sz="0" w:space="0" w:color="auto"/>
            <w:bottom w:val="none" w:sz="0" w:space="0" w:color="auto"/>
            <w:right w:val="none" w:sz="0" w:space="0" w:color="auto"/>
          </w:divBdr>
        </w:div>
        <w:div w:id="1488013258">
          <w:marLeft w:val="547"/>
          <w:marRight w:val="0"/>
          <w:marTop w:val="134"/>
          <w:marBottom w:val="0"/>
          <w:divBdr>
            <w:top w:val="none" w:sz="0" w:space="0" w:color="auto"/>
            <w:left w:val="none" w:sz="0" w:space="0" w:color="auto"/>
            <w:bottom w:val="none" w:sz="0" w:space="0" w:color="auto"/>
            <w:right w:val="none" w:sz="0" w:space="0" w:color="auto"/>
          </w:divBdr>
        </w:div>
        <w:div w:id="1754204831">
          <w:marLeft w:val="547"/>
          <w:marRight w:val="0"/>
          <w:marTop w:val="134"/>
          <w:marBottom w:val="0"/>
          <w:divBdr>
            <w:top w:val="none" w:sz="0" w:space="0" w:color="auto"/>
            <w:left w:val="none" w:sz="0" w:space="0" w:color="auto"/>
            <w:bottom w:val="none" w:sz="0" w:space="0" w:color="auto"/>
            <w:right w:val="none" w:sz="0" w:space="0" w:color="auto"/>
          </w:divBdr>
        </w:div>
        <w:div w:id="2052535756">
          <w:marLeft w:val="547"/>
          <w:marRight w:val="0"/>
          <w:marTop w:val="134"/>
          <w:marBottom w:val="0"/>
          <w:divBdr>
            <w:top w:val="none" w:sz="0" w:space="0" w:color="auto"/>
            <w:left w:val="none" w:sz="0" w:space="0" w:color="auto"/>
            <w:bottom w:val="none" w:sz="0" w:space="0" w:color="auto"/>
            <w:right w:val="none" w:sz="0" w:space="0" w:color="auto"/>
          </w:divBdr>
        </w:div>
      </w:divsChild>
    </w:div>
    <w:div w:id="988361906">
      <w:bodyDiv w:val="1"/>
      <w:marLeft w:val="0"/>
      <w:marRight w:val="0"/>
      <w:marTop w:val="0"/>
      <w:marBottom w:val="0"/>
      <w:divBdr>
        <w:top w:val="none" w:sz="0" w:space="0" w:color="auto"/>
        <w:left w:val="none" w:sz="0" w:space="0" w:color="auto"/>
        <w:bottom w:val="none" w:sz="0" w:space="0" w:color="auto"/>
        <w:right w:val="none" w:sz="0" w:space="0" w:color="auto"/>
      </w:divBdr>
      <w:divsChild>
        <w:div w:id="798456482">
          <w:marLeft w:val="720"/>
          <w:marRight w:val="0"/>
          <w:marTop w:val="115"/>
          <w:marBottom w:val="0"/>
          <w:divBdr>
            <w:top w:val="none" w:sz="0" w:space="0" w:color="auto"/>
            <w:left w:val="none" w:sz="0" w:space="0" w:color="auto"/>
            <w:bottom w:val="none" w:sz="0" w:space="0" w:color="auto"/>
            <w:right w:val="none" w:sz="0" w:space="0" w:color="auto"/>
          </w:divBdr>
        </w:div>
        <w:div w:id="1447232570">
          <w:marLeft w:val="720"/>
          <w:marRight w:val="0"/>
          <w:marTop w:val="115"/>
          <w:marBottom w:val="0"/>
          <w:divBdr>
            <w:top w:val="none" w:sz="0" w:space="0" w:color="auto"/>
            <w:left w:val="none" w:sz="0" w:space="0" w:color="auto"/>
            <w:bottom w:val="none" w:sz="0" w:space="0" w:color="auto"/>
            <w:right w:val="none" w:sz="0" w:space="0" w:color="auto"/>
          </w:divBdr>
        </w:div>
        <w:div w:id="2083090882">
          <w:marLeft w:val="720"/>
          <w:marRight w:val="0"/>
          <w:marTop w:val="115"/>
          <w:marBottom w:val="0"/>
          <w:divBdr>
            <w:top w:val="none" w:sz="0" w:space="0" w:color="auto"/>
            <w:left w:val="none" w:sz="0" w:space="0" w:color="auto"/>
            <w:bottom w:val="none" w:sz="0" w:space="0" w:color="auto"/>
            <w:right w:val="none" w:sz="0" w:space="0" w:color="auto"/>
          </w:divBdr>
        </w:div>
      </w:divsChild>
    </w:div>
    <w:div w:id="1002975095">
      <w:bodyDiv w:val="1"/>
      <w:marLeft w:val="0"/>
      <w:marRight w:val="0"/>
      <w:marTop w:val="0"/>
      <w:marBottom w:val="0"/>
      <w:divBdr>
        <w:top w:val="none" w:sz="0" w:space="0" w:color="auto"/>
        <w:left w:val="none" w:sz="0" w:space="0" w:color="auto"/>
        <w:bottom w:val="none" w:sz="0" w:space="0" w:color="auto"/>
        <w:right w:val="none" w:sz="0" w:space="0" w:color="auto"/>
      </w:divBdr>
    </w:div>
    <w:div w:id="1006976901">
      <w:bodyDiv w:val="1"/>
      <w:marLeft w:val="0"/>
      <w:marRight w:val="0"/>
      <w:marTop w:val="0"/>
      <w:marBottom w:val="0"/>
      <w:divBdr>
        <w:top w:val="none" w:sz="0" w:space="0" w:color="auto"/>
        <w:left w:val="none" w:sz="0" w:space="0" w:color="auto"/>
        <w:bottom w:val="none" w:sz="0" w:space="0" w:color="auto"/>
        <w:right w:val="none" w:sz="0" w:space="0" w:color="auto"/>
      </w:divBdr>
    </w:div>
    <w:div w:id="1018388394">
      <w:bodyDiv w:val="1"/>
      <w:marLeft w:val="0"/>
      <w:marRight w:val="0"/>
      <w:marTop w:val="0"/>
      <w:marBottom w:val="0"/>
      <w:divBdr>
        <w:top w:val="none" w:sz="0" w:space="0" w:color="auto"/>
        <w:left w:val="none" w:sz="0" w:space="0" w:color="auto"/>
        <w:bottom w:val="none" w:sz="0" w:space="0" w:color="auto"/>
        <w:right w:val="none" w:sz="0" w:space="0" w:color="auto"/>
      </w:divBdr>
    </w:div>
    <w:div w:id="1023241843">
      <w:bodyDiv w:val="1"/>
      <w:marLeft w:val="0"/>
      <w:marRight w:val="0"/>
      <w:marTop w:val="0"/>
      <w:marBottom w:val="0"/>
      <w:divBdr>
        <w:top w:val="none" w:sz="0" w:space="0" w:color="auto"/>
        <w:left w:val="none" w:sz="0" w:space="0" w:color="auto"/>
        <w:bottom w:val="none" w:sz="0" w:space="0" w:color="auto"/>
        <w:right w:val="none" w:sz="0" w:space="0" w:color="auto"/>
      </w:divBdr>
      <w:divsChild>
        <w:div w:id="527793726">
          <w:marLeft w:val="1166"/>
          <w:marRight w:val="0"/>
          <w:marTop w:val="77"/>
          <w:marBottom w:val="0"/>
          <w:divBdr>
            <w:top w:val="none" w:sz="0" w:space="0" w:color="auto"/>
            <w:left w:val="none" w:sz="0" w:space="0" w:color="auto"/>
            <w:bottom w:val="none" w:sz="0" w:space="0" w:color="auto"/>
            <w:right w:val="none" w:sz="0" w:space="0" w:color="auto"/>
          </w:divBdr>
        </w:div>
        <w:div w:id="1145128525">
          <w:marLeft w:val="1166"/>
          <w:marRight w:val="0"/>
          <w:marTop w:val="77"/>
          <w:marBottom w:val="0"/>
          <w:divBdr>
            <w:top w:val="none" w:sz="0" w:space="0" w:color="auto"/>
            <w:left w:val="none" w:sz="0" w:space="0" w:color="auto"/>
            <w:bottom w:val="none" w:sz="0" w:space="0" w:color="auto"/>
            <w:right w:val="none" w:sz="0" w:space="0" w:color="auto"/>
          </w:divBdr>
        </w:div>
        <w:div w:id="1845852321">
          <w:marLeft w:val="547"/>
          <w:marRight w:val="0"/>
          <w:marTop w:val="77"/>
          <w:marBottom w:val="0"/>
          <w:divBdr>
            <w:top w:val="none" w:sz="0" w:space="0" w:color="auto"/>
            <w:left w:val="none" w:sz="0" w:space="0" w:color="auto"/>
            <w:bottom w:val="none" w:sz="0" w:space="0" w:color="auto"/>
            <w:right w:val="none" w:sz="0" w:space="0" w:color="auto"/>
          </w:divBdr>
        </w:div>
        <w:div w:id="1949971128">
          <w:marLeft w:val="1166"/>
          <w:marRight w:val="0"/>
          <w:marTop w:val="77"/>
          <w:marBottom w:val="0"/>
          <w:divBdr>
            <w:top w:val="none" w:sz="0" w:space="0" w:color="auto"/>
            <w:left w:val="none" w:sz="0" w:space="0" w:color="auto"/>
            <w:bottom w:val="none" w:sz="0" w:space="0" w:color="auto"/>
            <w:right w:val="none" w:sz="0" w:space="0" w:color="auto"/>
          </w:divBdr>
        </w:div>
      </w:divsChild>
    </w:div>
    <w:div w:id="1091698883">
      <w:bodyDiv w:val="1"/>
      <w:marLeft w:val="0"/>
      <w:marRight w:val="0"/>
      <w:marTop w:val="0"/>
      <w:marBottom w:val="0"/>
      <w:divBdr>
        <w:top w:val="none" w:sz="0" w:space="0" w:color="auto"/>
        <w:left w:val="none" w:sz="0" w:space="0" w:color="auto"/>
        <w:bottom w:val="none" w:sz="0" w:space="0" w:color="auto"/>
        <w:right w:val="none" w:sz="0" w:space="0" w:color="auto"/>
      </w:divBdr>
      <w:divsChild>
        <w:div w:id="427120548">
          <w:marLeft w:val="547"/>
          <w:marRight w:val="0"/>
          <w:marTop w:val="154"/>
          <w:marBottom w:val="0"/>
          <w:divBdr>
            <w:top w:val="none" w:sz="0" w:space="0" w:color="auto"/>
            <w:left w:val="none" w:sz="0" w:space="0" w:color="auto"/>
            <w:bottom w:val="none" w:sz="0" w:space="0" w:color="auto"/>
            <w:right w:val="none" w:sz="0" w:space="0" w:color="auto"/>
          </w:divBdr>
        </w:div>
        <w:div w:id="1033850561">
          <w:marLeft w:val="547"/>
          <w:marRight w:val="0"/>
          <w:marTop w:val="154"/>
          <w:marBottom w:val="0"/>
          <w:divBdr>
            <w:top w:val="none" w:sz="0" w:space="0" w:color="auto"/>
            <w:left w:val="none" w:sz="0" w:space="0" w:color="auto"/>
            <w:bottom w:val="none" w:sz="0" w:space="0" w:color="auto"/>
            <w:right w:val="none" w:sz="0" w:space="0" w:color="auto"/>
          </w:divBdr>
        </w:div>
        <w:div w:id="1145246095">
          <w:marLeft w:val="547"/>
          <w:marRight w:val="0"/>
          <w:marTop w:val="154"/>
          <w:marBottom w:val="0"/>
          <w:divBdr>
            <w:top w:val="none" w:sz="0" w:space="0" w:color="auto"/>
            <w:left w:val="none" w:sz="0" w:space="0" w:color="auto"/>
            <w:bottom w:val="none" w:sz="0" w:space="0" w:color="auto"/>
            <w:right w:val="none" w:sz="0" w:space="0" w:color="auto"/>
          </w:divBdr>
        </w:div>
        <w:div w:id="1708143865">
          <w:marLeft w:val="547"/>
          <w:marRight w:val="0"/>
          <w:marTop w:val="154"/>
          <w:marBottom w:val="0"/>
          <w:divBdr>
            <w:top w:val="none" w:sz="0" w:space="0" w:color="auto"/>
            <w:left w:val="none" w:sz="0" w:space="0" w:color="auto"/>
            <w:bottom w:val="none" w:sz="0" w:space="0" w:color="auto"/>
            <w:right w:val="none" w:sz="0" w:space="0" w:color="auto"/>
          </w:divBdr>
        </w:div>
      </w:divsChild>
    </w:div>
    <w:div w:id="1100296939">
      <w:bodyDiv w:val="1"/>
      <w:marLeft w:val="0"/>
      <w:marRight w:val="0"/>
      <w:marTop w:val="0"/>
      <w:marBottom w:val="0"/>
      <w:divBdr>
        <w:top w:val="none" w:sz="0" w:space="0" w:color="auto"/>
        <w:left w:val="none" w:sz="0" w:space="0" w:color="auto"/>
        <w:bottom w:val="none" w:sz="0" w:space="0" w:color="auto"/>
        <w:right w:val="none" w:sz="0" w:space="0" w:color="auto"/>
      </w:divBdr>
    </w:div>
    <w:div w:id="1102383848">
      <w:bodyDiv w:val="1"/>
      <w:marLeft w:val="0"/>
      <w:marRight w:val="0"/>
      <w:marTop w:val="0"/>
      <w:marBottom w:val="0"/>
      <w:divBdr>
        <w:top w:val="none" w:sz="0" w:space="0" w:color="auto"/>
        <w:left w:val="none" w:sz="0" w:space="0" w:color="auto"/>
        <w:bottom w:val="none" w:sz="0" w:space="0" w:color="auto"/>
        <w:right w:val="none" w:sz="0" w:space="0" w:color="auto"/>
      </w:divBdr>
      <w:divsChild>
        <w:div w:id="1650791574">
          <w:marLeft w:val="1166"/>
          <w:marRight w:val="0"/>
          <w:marTop w:val="115"/>
          <w:marBottom w:val="0"/>
          <w:divBdr>
            <w:top w:val="none" w:sz="0" w:space="0" w:color="auto"/>
            <w:left w:val="none" w:sz="0" w:space="0" w:color="auto"/>
            <w:bottom w:val="none" w:sz="0" w:space="0" w:color="auto"/>
            <w:right w:val="none" w:sz="0" w:space="0" w:color="auto"/>
          </w:divBdr>
        </w:div>
      </w:divsChild>
    </w:div>
    <w:div w:id="1182739595">
      <w:bodyDiv w:val="1"/>
      <w:marLeft w:val="0"/>
      <w:marRight w:val="0"/>
      <w:marTop w:val="0"/>
      <w:marBottom w:val="0"/>
      <w:divBdr>
        <w:top w:val="none" w:sz="0" w:space="0" w:color="auto"/>
        <w:left w:val="none" w:sz="0" w:space="0" w:color="auto"/>
        <w:bottom w:val="none" w:sz="0" w:space="0" w:color="auto"/>
        <w:right w:val="none" w:sz="0" w:space="0" w:color="auto"/>
      </w:divBdr>
    </w:div>
    <w:div w:id="1202595203">
      <w:bodyDiv w:val="1"/>
      <w:marLeft w:val="0"/>
      <w:marRight w:val="0"/>
      <w:marTop w:val="0"/>
      <w:marBottom w:val="0"/>
      <w:divBdr>
        <w:top w:val="none" w:sz="0" w:space="0" w:color="auto"/>
        <w:left w:val="none" w:sz="0" w:space="0" w:color="auto"/>
        <w:bottom w:val="none" w:sz="0" w:space="0" w:color="auto"/>
        <w:right w:val="none" w:sz="0" w:space="0" w:color="auto"/>
      </w:divBdr>
      <w:divsChild>
        <w:div w:id="158430967">
          <w:marLeft w:val="706"/>
          <w:marRight w:val="0"/>
          <w:marTop w:val="240"/>
          <w:marBottom w:val="0"/>
          <w:divBdr>
            <w:top w:val="none" w:sz="0" w:space="0" w:color="auto"/>
            <w:left w:val="none" w:sz="0" w:space="0" w:color="auto"/>
            <w:bottom w:val="none" w:sz="0" w:space="0" w:color="auto"/>
            <w:right w:val="none" w:sz="0" w:space="0" w:color="auto"/>
          </w:divBdr>
        </w:div>
        <w:div w:id="223762020">
          <w:marLeft w:val="706"/>
          <w:marRight w:val="0"/>
          <w:marTop w:val="0"/>
          <w:marBottom w:val="0"/>
          <w:divBdr>
            <w:top w:val="none" w:sz="0" w:space="0" w:color="auto"/>
            <w:left w:val="none" w:sz="0" w:space="0" w:color="auto"/>
            <w:bottom w:val="none" w:sz="0" w:space="0" w:color="auto"/>
            <w:right w:val="none" w:sz="0" w:space="0" w:color="auto"/>
          </w:divBdr>
        </w:div>
        <w:div w:id="338583962">
          <w:marLeft w:val="706"/>
          <w:marRight w:val="0"/>
          <w:marTop w:val="0"/>
          <w:marBottom w:val="0"/>
          <w:divBdr>
            <w:top w:val="none" w:sz="0" w:space="0" w:color="auto"/>
            <w:left w:val="none" w:sz="0" w:space="0" w:color="auto"/>
            <w:bottom w:val="none" w:sz="0" w:space="0" w:color="auto"/>
            <w:right w:val="none" w:sz="0" w:space="0" w:color="auto"/>
          </w:divBdr>
        </w:div>
        <w:div w:id="1234463333">
          <w:marLeft w:val="706"/>
          <w:marRight w:val="0"/>
          <w:marTop w:val="0"/>
          <w:marBottom w:val="0"/>
          <w:divBdr>
            <w:top w:val="none" w:sz="0" w:space="0" w:color="auto"/>
            <w:left w:val="none" w:sz="0" w:space="0" w:color="auto"/>
            <w:bottom w:val="none" w:sz="0" w:space="0" w:color="auto"/>
            <w:right w:val="none" w:sz="0" w:space="0" w:color="auto"/>
          </w:divBdr>
        </w:div>
        <w:div w:id="1348604804">
          <w:marLeft w:val="706"/>
          <w:marRight w:val="0"/>
          <w:marTop w:val="0"/>
          <w:marBottom w:val="0"/>
          <w:divBdr>
            <w:top w:val="none" w:sz="0" w:space="0" w:color="auto"/>
            <w:left w:val="none" w:sz="0" w:space="0" w:color="auto"/>
            <w:bottom w:val="none" w:sz="0" w:space="0" w:color="auto"/>
            <w:right w:val="none" w:sz="0" w:space="0" w:color="auto"/>
          </w:divBdr>
        </w:div>
        <w:div w:id="1930262517">
          <w:marLeft w:val="706"/>
          <w:marRight w:val="0"/>
          <w:marTop w:val="0"/>
          <w:marBottom w:val="0"/>
          <w:divBdr>
            <w:top w:val="none" w:sz="0" w:space="0" w:color="auto"/>
            <w:left w:val="none" w:sz="0" w:space="0" w:color="auto"/>
            <w:bottom w:val="none" w:sz="0" w:space="0" w:color="auto"/>
            <w:right w:val="none" w:sz="0" w:space="0" w:color="auto"/>
          </w:divBdr>
        </w:div>
      </w:divsChild>
    </w:div>
    <w:div w:id="1229422412">
      <w:bodyDiv w:val="1"/>
      <w:marLeft w:val="0"/>
      <w:marRight w:val="0"/>
      <w:marTop w:val="0"/>
      <w:marBottom w:val="0"/>
      <w:divBdr>
        <w:top w:val="none" w:sz="0" w:space="0" w:color="auto"/>
        <w:left w:val="none" w:sz="0" w:space="0" w:color="auto"/>
        <w:bottom w:val="none" w:sz="0" w:space="0" w:color="auto"/>
        <w:right w:val="none" w:sz="0" w:space="0" w:color="auto"/>
      </w:divBdr>
    </w:div>
    <w:div w:id="1251084253">
      <w:bodyDiv w:val="1"/>
      <w:marLeft w:val="0"/>
      <w:marRight w:val="0"/>
      <w:marTop w:val="0"/>
      <w:marBottom w:val="0"/>
      <w:divBdr>
        <w:top w:val="none" w:sz="0" w:space="0" w:color="auto"/>
        <w:left w:val="none" w:sz="0" w:space="0" w:color="auto"/>
        <w:bottom w:val="none" w:sz="0" w:space="0" w:color="auto"/>
        <w:right w:val="none" w:sz="0" w:space="0" w:color="auto"/>
      </w:divBdr>
    </w:div>
    <w:div w:id="1255746546">
      <w:bodyDiv w:val="1"/>
      <w:marLeft w:val="0"/>
      <w:marRight w:val="0"/>
      <w:marTop w:val="0"/>
      <w:marBottom w:val="0"/>
      <w:divBdr>
        <w:top w:val="none" w:sz="0" w:space="0" w:color="auto"/>
        <w:left w:val="none" w:sz="0" w:space="0" w:color="auto"/>
        <w:bottom w:val="none" w:sz="0" w:space="0" w:color="auto"/>
        <w:right w:val="none" w:sz="0" w:space="0" w:color="auto"/>
      </w:divBdr>
      <w:divsChild>
        <w:div w:id="467820372">
          <w:marLeft w:val="547"/>
          <w:marRight w:val="0"/>
          <w:marTop w:val="134"/>
          <w:marBottom w:val="0"/>
          <w:divBdr>
            <w:top w:val="none" w:sz="0" w:space="0" w:color="auto"/>
            <w:left w:val="none" w:sz="0" w:space="0" w:color="auto"/>
            <w:bottom w:val="none" w:sz="0" w:space="0" w:color="auto"/>
            <w:right w:val="none" w:sz="0" w:space="0" w:color="auto"/>
          </w:divBdr>
        </w:div>
        <w:div w:id="1103840199">
          <w:marLeft w:val="547"/>
          <w:marRight w:val="0"/>
          <w:marTop w:val="134"/>
          <w:marBottom w:val="0"/>
          <w:divBdr>
            <w:top w:val="none" w:sz="0" w:space="0" w:color="auto"/>
            <w:left w:val="none" w:sz="0" w:space="0" w:color="auto"/>
            <w:bottom w:val="none" w:sz="0" w:space="0" w:color="auto"/>
            <w:right w:val="none" w:sz="0" w:space="0" w:color="auto"/>
          </w:divBdr>
        </w:div>
        <w:div w:id="1344668881">
          <w:marLeft w:val="547"/>
          <w:marRight w:val="0"/>
          <w:marTop w:val="134"/>
          <w:marBottom w:val="0"/>
          <w:divBdr>
            <w:top w:val="none" w:sz="0" w:space="0" w:color="auto"/>
            <w:left w:val="none" w:sz="0" w:space="0" w:color="auto"/>
            <w:bottom w:val="none" w:sz="0" w:space="0" w:color="auto"/>
            <w:right w:val="none" w:sz="0" w:space="0" w:color="auto"/>
          </w:divBdr>
        </w:div>
      </w:divsChild>
    </w:div>
    <w:div w:id="1314800404">
      <w:bodyDiv w:val="1"/>
      <w:marLeft w:val="0"/>
      <w:marRight w:val="0"/>
      <w:marTop w:val="0"/>
      <w:marBottom w:val="0"/>
      <w:divBdr>
        <w:top w:val="none" w:sz="0" w:space="0" w:color="auto"/>
        <w:left w:val="none" w:sz="0" w:space="0" w:color="auto"/>
        <w:bottom w:val="none" w:sz="0" w:space="0" w:color="auto"/>
        <w:right w:val="none" w:sz="0" w:space="0" w:color="auto"/>
      </w:divBdr>
      <w:divsChild>
        <w:div w:id="557277844">
          <w:marLeft w:val="1800"/>
          <w:marRight w:val="0"/>
          <w:marTop w:val="288"/>
          <w:marBottom w:val="0"/>
          <w:divBdr>
            <w:top w:val="none" w:sz="0" w:space="0" w:color="auto"/>
            <w:left w:val="none" w:sz="0" w:space="0" w:color="auto"/>
            <w:bottom w:val="none" w:sz="0" w:space="0" w:color="auto"/>
            <w:right w:val="none" w:sz="0" w:space="0" w:color="auto"/>
          </w:divBdr>
        </w:div>
        <w:div w:id="762141485">
          <w:marLeft w:val="1440"/>
          <w:marRight w:val="0"/>
          <w:marTop w:val="288"/>
          <w:marBottom w:val="0"/>
          <w:divBdr>
            <w:top w:val="none" w:sz="0" w:space="0" w:color="auto"/>
            <w:left w:val="none" w:sz="0" w:space="0" w:color="auto"/>
            <w:bottom w:val="none" w:sz="0" w:space="0" w:color="auto"/>
            <w:right w:val="none" w:sz="0" w:space="0" w:color="auto"/>
          </w:divBdr>
        </w:div>
        <w:div w:id="1607039196">
          <w:marLeft w:val="1800"/>
          <w:marRight w:val="0"/>
          <w:marTop w:val="288"/>
          <w:marBottom w:val="0"/>
          <w:divBdr>
            <w:top w:val="none" w:sz="0" w:space="0" w:color="auto"/>
            <w:left w:val="none" w:sz="0" w:space="0" w:color="auto"/>
            <w:bottom w:val="none" w:sz="0" w:space="0" w:color="auto"/>
            <w:right w:val="none" w:sz="0" w:space="0" w:color="auto"/>
          </w:divBdr>
        </w:div>
        <w:div w:id="1933969666">
          <w:marLeft w:val="1800"/>
          <w:marRight w:val="0"/>
          <w:marTop w:val="288"/>
          <w:marBottom w:val="0"/>
          <w:divBdr>
            <w:top w:val="none" w:sz="0" w:space="0" w:color="auto"/>
            <w:left w:val="none" w:sz="0" w:space="0" w:color="auto"/>
            <w:bottom w:val="none" w:sz="0" w:space="0" w:color="auto"/>
            <w:right w:val="none" w:sz="0" w:space="0" w:color="auto"/>
          </w:divBdr>
        </w:div>
        <w:div w:id="2136873341">
          <w:marLeft w:val="1440"/>
          <w:marRight w:val="0"/>
          <w:marTop w:val="288"/>
          <w:marBottom w:val="0"/>
          <w:divBdr>
            <w:top w:val="none" w:sz="0" w:space="0" w:color="auto"/>
            <w:left w:val="none" w:sz="0" w:space="0" w:color="auto"/>
            <w:bottom w:val="none" w:sz="0" w:space="0" w:color="auto"/>
            <w:right w:val="none" w:sz="0" w:space="0" w:color="auto"/>
          </w:divBdr>
        </w:div>
      </w:divsChild>
    </w:div>
    <w:div w:id="1317763401">
      <w:bodyDiv w:val="1"/>
      <w:marLeft w:val="0"/>
      <w:marRight w:val="0"/>
      <w:marTop w:val="0"/>
      <w:marBottom w:val="0"/>
      <w:divBdr>
        <w:top w:val="none" w:sz="0" w:space="0" w:color="auto"/>
        <w:left w:val="none" w:sz="0" w:space="0" w:color="auto"/>
        <w:bottom w:val="none" w:sz="0" w:space="0" w:color="auto"/>
        <w:right w:val="none" w:sz="0" w:space="0" w:color="auto"/>
      </w:divBdr>
    </w:div>
    <w:div w:id="1356157636">
      <w:bodyDiv w:val="1"/>
      <w:marLeft w:val="0"/>
      <w:marRight w:val="0"/>
      <w:marTop w:val="0"/>
      <w:marBottom w:val="0"/>
      <w:divBdr>
        <w:top w:val="none" w:sz="0" w:space="0" w:color="auto"/>
        <w:left w:val="none" w:sz="0" w:space="0" w:color="auto"/>
        <w:bottom w:val="none" w:sz="0" w:space="0" w:color="auto"/>
        <w:right w:val="none" w:sz="0" w:space="0" w:color="auto"/>
      </w:divBdr>
      <w:divsChild>
        <w:div w:id="198786426">
          <w:marLeft w:val="590"/>
          <w:marRight w:val="0"/>
          <w:marTop w:val="96"/>
          <w:marBottom w:val="0"/>
          <w:divBdr>
            <w:top w:val="none" w:sz="0" w:space="0" w:color="auto"/>
            <w:left w:val="none" w:sz="0" w:space="0" w:color="auto"/>
            <w:bottom w:val="none" w:sz="0" w:space="0" w:color="auto"/>
            <w:right w:val="none" w:sz="0" w:space="0" w:color="auto"/>
          </w:divBdr>
        </w:div>
        <w:div w:id="231426929">
          <w:marLeft w:val="590"/>
          <w:marRight w:val="0"/>
          <w:marTop w:val="96"/>
          <w:marBottom w:val="0"/>
          <w:divBdr>
            <w:top w:val="none" w:sz="0" w:space="0" w:color="auto"/>
            <w:left w:val="none" w:sz="0" w:space="0" w:color="auto"/>
            <w:bottom w:val="none" w:sz="0" w:space="0" w:color="auto"/>
            <w:right w:val="none" w:sz="0" w:space="0" w:color="auto"/>
          </w:divBdr>
        </w:div>
        <w:div w:id="755632411">
          <w:marLeft w:val="590"/>
          <w:marRight w:val="0"/>
          <w:marTop w:val="96"/>
          <w:marBottom w:val="0"/>
          <w:divBdr>
            <w:top w:val="none" w:sz="0" w:space="0" w:color="auto"/>
            <w:left w:val="none" w:sz="0" w:space="0" w:color="auto"/>
            <w:bottom w:val="none" w:sz="0" w:space="0" w:color="auto"/>
            <w:right w:val="none" w:sz="0" w:space="0" w:color="auto"/>
          </w:divBdr>
        </w:div>
        <w:div w:id="1304500220">
          <w:marLeft w:val="590"/>
          <w:marRight w:val="0"/>
          <w:marTop w:val="96"/>
          <w:marBottom w:val="0"/>
          <w:divBdr>
            <w:top w:val="none" w:sz="0" w:space="0" w:color="auto"/>
            <w:left w:val="none" w:sz="0" w:space="0" w:color="auto"/>
            <w:bottom w:val="none" w:sz="0" w:space="0" w:color="auto"/>
            <w:right w:val="none" w:sz="0" w:space="0" w:color="auto"/>
          </w:divBdr>
        </w:div>
        <w:div w:id="1712345748">
          <w:marLeft w:val="590"/>
          <w:marRight w:val="0"/>
          <w:marTop w:val="96"/>
          <w:marBottom w:val="0"/>
          <w:divBdr>
            <w:top w:val="none" w:sz="0" w:space="0" w:color="auto"/>
            <w:left w:val="none" w:sz="0" w:space="0" w:color="auto"/>
            <w:bottom w:val="none" w:sz="0" w:space="0" w:color="auto"/>
            <w:right w:val="none" w:sz="0" w:space="0" w:color="auto"/>
          </w:divBdr>
        </w:div>
      </w:divsChild>
    </w:div>
    <w:div w:id="1360861313">
      <w:bodyDiv w:val="1"/>
      <w:marLeft w:val="0"/>
      <w:marRight w:val="0"/>
      <w:marTop w:val="0"/>
      <w:marBottom w:val="0"/>
      <w:divBdr>
        <w:top w:val="none" w:sz="0" w:space="0" w:color="auto"/>
        <w:left w:val="none" w:sz="0" w:space="0" w:color="auto"/>
        <w:bottom w:val="none" w:sz="0" w:space="0" w:color="auto"/>
        <w:right w:val="none" w:sz="0" w:space="0" w:color="auto"/>
      </w:divBdr>
    </w:div>
    <w:div w:id="1376079361">
      <w:bodyDiv w:val="1"/>
      <w:marLeft w:val="0"/>
      <w:marRight w:val="0"/>
      <w:marTop w:val="0"/>
      <w:marBottom w:val="0"/>
      <w:divBdr>
        <w:top w:val="none" w:sz="0" w:space="0" w:color="auto"/>
        <w:left w:val="none" w:sz="0" w:space="0" w:color="auto"/>
        <w:bottom w:val="none" w:sz="0" w:space="0" w:color="auto"/>
        <w:right w:val="none" w:sz="0" w:space="0" w:color="auto"/>
      </w:divBdr>
    </w:div>
    <w:div w:id="1380087655">
      <w:bodyDiv w:val="1"/>
      <w:marLeft w:val="0"/>
      <w:marRight w:val="0"/>
      <w:marTop w:val="0"/>
      <w:marBottom w:val="0"/>
      <w:divBdr>
        <w:top w:val="none" w:sz="0" w:space="0" w:color="auto"/>
        <w:left w:val="none" w:sz="0" w:space="0" w:color="auto"/>
        <w:bottom w:val="none" w:sz="0" w:space="0" w:color="auto"/>
        <w:right w:val="none" w:sz="0" w:space="0" w:color="auto"/>
      </w:divBdr>
    </w:div>
    <w:div w:id="1390884022">
      <w:bodyDiv w:val="1"/>
      <w:marLeft w:val="0"/>
      <w:marRight w:val="0"/>
      <w:marTop w:val="0"/>
      <w:marBottom w:val="0"/>
      <w:divBdr>
        <w:top w:val="none" w:sz="0" w:space="0" w:color="auto"/>
        <w:left w:val="none" w:sz="0" w:space="0" w:color="auto"/>
        <w:bottom w:val="none" w:sz="0" w:space="0" w:color="auto"/>
        <w:right w:val="none" w:sz="0" w:space="0" w:color="auto"/>
      </w:divBdr>
    </w:div>
    <w:div w:id="1425421326">
      <w:bodyDiv w:val="1"/>
      <w:marLeft w:val="0"/>
      <w:marRight w:val="0"/>
      <w:marTop w:val="0"/>
      <w:marBottom w:val="0"/>
      <w:divBdr>
        <w:top w:val="none" w:sz="0" w:space="0" w:color="auto"/>
        <w:left w:val="none" w:sz="0" w:space="0" w:color="auto"/>
        <w:bottom w:val="none" w:sz="0" w:space="0" w:color="auto"/>
        <w:right w:val="none" w:sz="0" w:space="0" w:color="auto"/>
      </w:divBdr>
      <w:divsChild>
        <w:div w:id="895043058">
          <w:marLeft w:val="547"/>
          <w:marRight w:val="0"/>
          <w:marTop w:val="154"/>
          <w:marBottom w:val="0"/>
          <w:divBdr>
            <w:top w:val="none" w:sz="0" w:space="0" w:color="auto"/>
            <w:left w:val="none" w:sz="0" w:space="0" w:color="auto"/>
            <w:bottom w:val="none" w:sz="0" w:space="0" w:color="auto"/>
            <w:right w:val="none" w:sz="0" w:space="0" w:color="auto"/>
          </w:divBdr>
        </w:div>
        <w:div w:id="2039818265">
          <w:marLeft w:val="547"/>
          <w:marRight w:val="0"/>
          <w:marTop w:val="154"/>
          <w:marBottom w:val="0"/>
          <w:divBdr>
            <w:top w:val="none" w:sz="0" w:space="0" w:color="auto"/>
            <w:left w:val="none" w:sz="0" w:space="0" w:color="auto"/>
            <w:bottom w:val="none" w:sz="0" w:space="0" w:color="auto"/>
            <w:right w:val="none" w:sz="0" w:space="0" w:color="auto"/>
          </w:divBdr>
        </w:div>
        <w:div w:id="2045907774">
          <w:marLeft w:val="547"/>
          <w:marRight w:val="0"/>
          <w:marTop w:val="154"/>
          <w:marBottom w:val="0"/>
          <w:divBdr>
            <w:top w:val="none" w:sz="0" w:space="0" w:color="auto"/>
            <w:left w:val="none" w:sz="0" w:space="0" w:color="auto"/>
            <w:bottom w:val="none" w:sz="0" w:space="0" w:color="auto"/>
            <w:right w:val="none" w:sz="0" w:space="0" w:color="auto"/>
          </w:divBdr>
        </w:div>
      </w:divsChild>
    </w:div>
    <w:div w:id="1448239684">
      <w:bodyDiv w:val="1"/>
      <w:marLeft w:val="0"/>
      <w:marRight w:val="0"/>
      <w:marTop w:val="0"/>
      <w:marBottom w:val="0"/>
      <w:divBdr>
        <w:top w:val="none" w:sz="0" w:space="0" w:color="auto"/>
        <w:left w:val="none" w:sz="0" w:space="0" w:color="auto"/>
        <w:bottom w:val="none" w:sz="0" w:space="0" w:color="auto"/>
        <w:right w:val="none" w:sz="0" w:space="0" w:color="auto"/>
      </w:divBdr>
      <w:divsChild>
        <w:div w:id="27725392">
          <w:marLeft w:val="547"/>
          <w:marRight w:val="0"/>
          <w:marTop w:val="115"/>
          <w:marBottom w:val="0"/>
          <w:divBdr>
            <w:top w:val="none" w:sz="0" w:space="0" w:color="auto"/>
            <w:left w:val="none" w:sz="0" w:space="0" w:color="auto"/>
            <w:bottom w:val="none" w:sz="0" w:space="0" w:color="auto"/>
            <w:right w:val="none" w:sz="0" w:space="0" w:color="auto"/>
          </w:divBdr>
        </w:div>
        <w:div w:id="222639700">
          <w:marLeft w:val="547"/>
          <w:marRight w:val="0"/>
          <w:marTop w:val="115"/>
          <w:marBottom w:val="0"/>
          <w:divBdr>
            <w:top w:val="none" w:sz="0" w:space="0" w:color="auto"/>
            <w:left w:val="none" w:sz="0" w:space="0" w:color="auto"/>
            <w:bottom w:val="none" w:sz="0" w:space="0" w:color="auto"/>
            <w:right w:val="none" w:sz="0" w:space="0" w:color="auto"/>
          </w:divBdr>
        </w:div>
        <w:div w:id="648904662">
          <w:marLeft w:val="547"/>
          <w:marRight w:val="0"/>
          <w:marTop w:val="115"/>
          <w:marBottom w:val="0"/>
          <w:divBdr>
            <w:top w:val="none" w:sz="0" w:space="0" w:color="auto"/>
            <w:left w:val="none" w:sz="0" w:space="0" w:color="auto"/>
            <w:bottom w:val="none" w:sz="0" w:space="0" w:color="auto"/>
            <w:right w:val="none" w:sz="0" w:space="0" w:color="auto"/>
          </w:divBdr>
        </w:div>
        <w:div w:id="1220358789">
          <w:marLeft w:val="547"/>
          <w:marRight w:val="0"/>
          <w:marTop w:val="115"/>
          <w:marBottom w:val="0"/>
          <w:divBdr>
            <w:top w:val="none" w:sz="0" w:space="0" w:color="auto"/>
            <w:left w:val="none" w:sz="0" w:space="0" w:color="auto"/>
            <w:bottom w:val="none" w:sz="0" w:space="0" w:color="auto"/>
            <w:right w:val="none" w:sz="0" w:space="0" w:color="auto"/>
          </w:divBdr>
        </w:div>
        <w:div w:id="1804880314">
          <w:marLeft w:val="547"/>
          <w:marRight w:val="0"/>
          <w:marTop w:val="115"/>
          <w:marBottom w:val="0"/>
          <w:divBdr>
            <w:top w:val="none" w:sz="0" w:space="0" w:color="auto"/>
            <w:left w:val="none" w:sz="0" w:space="0" w:color="auto"/>
            <w:bottom w:val="none" w:sz="0" w:space="0" w:color="auto"/>
            <w:right w:val="none" w:sz="0" w:space="0" w:color="auto"/>
          </w:divBdr>
        </w:div>
        <w:div w:id="1811551412">
          <w:marLeft w:val="547"/>
          <w:marRight w:val="0"/>
          <w:marTop w:val="115"/>
          <w:marBottom w:val="0"/>
          <w:divBdr>
            <w:top w:val="none" w:sz="0" w:space="0" w:color="auto"/>
            <w:left w:val="none" w:sz="0" w:space="0" w:color="auto"/>
            <w:bottom w:val="none" w:sz="0" w:space="0" w:color="auto"/>
            <w:right w:val="none" w:sz="0" w:space="0" w:color="auto"/>
          </w:divBdr>
        </w:div>
      </w:divsChild>
    </w:div>
    <w:div w:id="1451123108">
      <w:bodyDiv w:val="1"/>
      <w:marLeft w:val="0"/>
      <w:marRight w:val="0"/>
      <w:marTop w:val="0"/>
      <w:marBottom w:val="0"/>
      <w:divBdr>
        <w:top w:val="none" w:sz="0" w:space="0" w:color="auto"/>
        <w:left w:val="none" w:sz="0" w:space="0" w:color="auto"/>
        <w:bottom w:val="none" w:sz="0" w:space="0" w:color="auto"/>
        <w:right w:val="none" w:sz="0" w:space="0" w:color="auto"/>
      </w:divBdr>
    </w:div>
    <w:div w:id="1467157719">
      <w:bodyDiv w:val="1"/>
      <w:marLeft w:val="0"/>
      <w:marRight w:val="0"/>
      <w:marTop w:val="0"/>
      <w:marBottom w:val="0"/>
      <w:divBdr>
        <w:top w:val="none" w:sz="0" w:space="0" w:color="auto"/>
        <w:left w:val="none" w:sz="0" w:space="0" w:color="auto"/>
        <w:bottom w:val="none" w:sz="0" w:space="0" w:color="auto"/>
        <w:right w:val="none" w:sz="0" w:space="0" w:color="auto"/>
      </w:divBdr>
      <w:divsChild>
        <w:div w:id="706492882">
          <w:marLeft w:val="547"/>
          <w:marRight w:val="0"/>
          <w:marTop w:val="134"/>
          <w:marBottom w:val="0"/>
          <w:divBdr>
            <w:top w:val="none" w:sz="0" w:space="0" w:color="auto"/>
            <w:left w:val="none" w:sz="0" w:space="0" w:color="auto"/>
            <w:bottom w:val="none" w:sz="0" w:space="0" w:color="auto"/>
            <w:right w:val="none" w:sz="0" w:space="0" w:color="auto"/>
          </w:divBdr>
        </w:div>
        <w:div w:id="725420240">
          <w:marLeft w:val="547"/>
          <w:marRight w:val="0"/>
          <w:marTop w:val="134"/>
          <w:marBottom w:val="0"/>
          <w:divBdr>
            <w:top w:val="none" w:sz="0" w:space="0" w:color="auto"/>
            <w:left w:val="none" w:sz="0" w:space="0" w:color="auto"/>
            <w:bottom w:val="none" w:sz="0" w:space="0" w:color="auto"/>
            <w:right w:val="none" w:sz="0" w:space="0" w:color="auto"/>
          </w:divBdr>
        </w:div>
        <w:div w:id="803350742">
          <w:marLeft w:val="547"/>
          <w:marRight w:val="0"/>
          <w:marTop w:val="134"/>
          <w:marBottom w:val="0"/>
          <w:divBdr>
            <w:top w:val="none" w:sz="0" w:space="0" w:color="auto"/>
            <w:left w:val="none" w:sz="0" w:space="0" w:color="auto"/>
            <w:bottom w:val="none" w:sz="0" w:space="0" w:color="auto"/>
            <w:right w:val="none" w:sz="0" w:space="0" w:color="auto"/>
          </w:divBdr>
        </w:div>
        <w:div w:id="960724478">
          <w:marLeft w:val="547"/>
          <w:marRight w:val="0"/>
          <w:marTop w:val="134"/>
          <w:marBottom w:val="0"/>
          <w:divBdr>
            <w:top w:val="none" w:sz="0" w:space="0" w:color="auto"/>
            <w:left w:val="none" w:sz="0" w:space="0" w:color="auto"/>
            <w:bottom w:val="none" w:sz="0" w:space="0" w:color="auto"/>
            <w:right w:val="none" w:sz="0" w:space="0" w:color="auto"/>
          </w:divBdr>
        </w:div>
      </w:divsChild>
    </w:div>
    <w:div w:id="1511604804">
      <w:bodyDiv w:val="1"/>
      <w:marLeft w:val="0"/>
      <w:marRight w:val="0"/>
      <w:marTop w:val="0"/>
      <w:marBottom w:val="0"/>
      <w:divBdr>
        <w:top w:val="none" w:sz="0" w:space="0" w:color="auto"/>
        <w:left w:val="none" w:sz="0" w:space="0" w:color="auto"/>
        <w:bottom w:val="none" w:sz="0" w:space="0" w:color="auto"/>
        <w:right w:val="none" w:sz="0" w:space="0" w:color="auto"/>
      </w:divBdr>
    </w:div>
    <w:div w:id="1533377995">
      <w:bodyDiv w:val="1"/>
      <w:marLeft w:val="0"/>
      <w:marRight w:val="0"/>
      <w:marTop w:val="0"/>
      <w:marBottom w:val="0"/>
      <w:divBdr>
        <w:top w:val="none" w:sz="0" w:space="0" w:color="auto"/>
        <w:left w:val="none" w:sz="0" w:space="0" w:color="auto"/>
        <w:bottom w:val="none" w:sz="0" w:space="0" w:color="auto"/>
        <w:right w:val="none" w:sz="0" w:space="0" w:color="auto"/>
      </w:divBdr>
      <w:divsChild>
        <w:div w:id="129909197">
          <w:marLeft w:val="1166"/>
          <w:marRight w:val="0"/>
          <w:marTop w:val="115"/>
          <w:marBottom w:val="0"/>
          <w:divBdr>
            <w:top w:val="none" w:sz="0" w:space="0" w:color="auto"/>
            <w:left w:val="none" w:sz="0" w:space="0" w:color="auto"/>
            <w:bottom w:val="none" w:sz="0" w:space="0" w:color="auto"/>
            <w:right w:val="none" w:sz="0" w:space="0" w:color="auto"/>
          </w:divBdr>
        </w:div>
        <w:div w:id="420571274">
          <w:marLeft w:val="547"/>
          <w:marRight w:val="0"/>
          <w:marTop w:val="134"/>
          <w:marBottom w:val="0"/>
          <w:divBdr>
            <w:top w:val="none" w:sz="0" w:space="0" w:color="auto"/>
            <w:left w:val="none" w:sz="0" w:space="0" w:color="auto"/>
            <w:bottom w:val="none" w:sz="0" w:space="0" w:color="auto"/>
            <w:right w:val="none" w:sz="0" w:space="0" w:color="auto"/>
          </w:divBdr>
        </w:div>
        <w:div w:id="530068230">
          <w:marLeft w:val="1166"/>
          <w:marRight w:val="0"/>
          <w:marTop w:val="115"/>
          <w:marBottom w:val="0"/>
          <w:divBdr>
            <w:top w:val="none" w:sz="0" w:space="0" w:color="auto"/>
            <w:left w:val="none" w:sz="0" w:space="0" w:color="auto"/>
            <w:bottom w:val="none" w:sz="0" w:space="0" w:color="auto"/>
            <w:right w:val="none" w:sz="0" w:space="0" w:color="auto"/>
          </w:divBdr>
        </w:div>
        <w:div w:id="800919786">
          <w:marLeft w:val="1166"/>
          <w:marRight w:val="0"/>
          <w:marTop w:val="96"/>
          <w:marBottom w:val="0"/>
          <w:divBdr>
            <w:top w:val="none" w:sz="0" w:space="0" w:color="auto"/>
            <w:left w:val="none" w:sz="0" w:space="0" w:color="auto"/>
            <w:bottom w:val="none" w:sz="0" w:space="0" w:color="auto"/>
            <w:right w:val="none" w:sz="0" w:space="0" w:color="auto"/>
          </w:divBdr>
        </w:div>
        <w:div w:id="1612663580">
          <w:marLeft w:val="547"/>
          <w:marRight w:val="0"/>
          <w:marTop w:val="134"/>
          <w:marBottom w:val="0"/>
          <w:divBdr>
            <w:top w:val="none" w:sz="0" w:space="0" w:color="auto"/>
            <w:left w:val="none" w:sz="0" w:space="0" w:color="auto"/>
            <w:bottom w:val="none" w:sz="0" w:space="0" w:color="auto"/>
            <w:right w:val="none" w:sz="0" w:space="0" w:color="auto"/>
          </w:divBdr>
        </w:div>
        <w:div w:id="1839491565">
          <w:marLeft w:val="1166"/>
          <w:marRight w:val="0"/>
          <w:marTop w:val="115"/>
          <w:marBottom w:val="0"/>
          <w:divBdr>
            <w:top w:val="none" w:sz="0" w:space="0" w:color="auto"/>
            <w:left w:val="none" w:sz="0" w:space="0" w:color="auto"/>
            <w:bottom w:val="none" w:sz="0" w:space="0" w:color="auto"/>
            <w:right w:val="none" w:sz="0" w:space="0" w:color="auto"/>
          </w:divBdr>
        </w:div>
        <w:div w:id="1914729941">
          <w:marLeft w:val="547"/>
          <w:marRight w:val="0"/>
          <w:marTop w:val="134"/>
          <w:marBottom w:val="0"/>
          <w:divBdr>
            <w:top w:val="none" w:sz="0" w:space="0" w:color="auto"/>
            <w:left w:val="none" w:sz="0" w:space="0" w:color="auto"/>
            <w:bottom w:val="none" w:sz="0" w:space="0" w:color="auto"/>
            <w:right w:val="none" w:sz="0" w:space="0" w:color="auto"/>
          </w:divBdr>
        </w:div>
      </w:divsChild>
    </w:div>
    <w:div w:id="1550218173">
      <w:bodyDiv w:val="1"/>
      <w:marLeft w:val="0"/>
      <w:marRight w:val="0"/>
      <w:marTop w:val="0"/>
      <w:marBottom w:val="0"/>
      <w:divBdr>
        <w:top w:val="none" w:sz="0" w:space="0" w:color="auto"/>
        <w:left w:val="none" w:sz="0" w:space="0" w:color="auto"/>
        <w:bottom w:val="none" w:sz="0" w:space="0" w:color="auto"/>
        <w:right w:val="none" w:sz="0" w:space="0" w:color="auto"/>
      </w:divBdr>
    </w:div>
    <w:div w:id="1561597016">
      <w:bodyDiv w:val="1"/>
      <w:marLeft w:val="0"/>
      <w:marRight w:val="0"/>
      <w:marTop w:val="0"/>
      <w:marBottom w:val="0"/>
      <w:divBdr>
        <w:top w:val="none" w:sz="0" w:space="0" w:color="auto"/>
        <w:left w:val="none" w:sz="0" w:space="0" w:color="auto"/>
        <w:bottom w:val="none" w:sz="0" w:space="0" w:color="auto"/>
        <w:right w:val="none" w:sz="0" w:space="0" w:color="auto"/>
      </w:divBdr>
    </w:div>
    <w:div w:id="1618636168">
      <w:bodyDiv w:val="1"/>
      <w:marLeft w:val="0"/>
      <w:marRight w:val="0"/>
      <w:marTop w:val="0"/>
      <w:marBottom w:val="0"/>
      <w:divBdr>
        <w:top w:val="none" w:sz="0" w:space="0" w:color="auto"/>
        <w:left w:val="none" w:sz="0" w:space="0" w:color="auto"/>
        <w:bottom w:val="none" w:sz="0" w:space="0" w:color="auto"/>
        <w:right w:val="none" w:sz="0" w:space="0" w:color="auto"/>
      </w:divBdr>
    </w:div>
    <w:div w:id="1624732826">
      <w:bodyDiv w:val="1"/>
      <w:marLeft w:val="0"/>
      <w:marRight w:val="0"/>
      <w:marTop w:val="0"/>
      <w:marBottom w:val="0"/>
      <w:divBdr>
        <w:top w:val="none" w:sz="0" w:space="0" w:color="auto"/>
        <w:left w:val="none" w:sz="0" w:space="0" w:color="auto"/>
        <w:bottom w:val="none" w:sz="0" w:space="0" w:color="auto"/>
        <w:right w:val="none" w:sz="0" w:space="0" w:color="auto"/>
      </w:divBdr>
      <w:divsChild>
        <w:div w:id="259528413">
          <w:marLeft w:val="2246"/>
          <w:marRight w:val="0"/>
          <w:marTop w:val="96"/>
          <w:marBottom w:val="0"/>
          <w:divBdr>
            <w:top w:val="none" w:sz="0" w:space="0" w:color="auto"/>
            <w:left w:val="none" w:sz="0" w:space="0" w:color="auto"/>
            <w:bottom w:val="none" w:sz="0" w:space="0" w:color="auto"/>
            <w:right w:val="none" w:sz="0" w:space="0" w:color="auto"/>
          </w:divBdr>
        </w:div>
        <w:div w:id="412554401">
          <w:marLeft w:val="1685"/>
          <w:marRight w:val="0"/>
          <w:marTop w:val="115"/>
          <w:marBottom w:val="0"/>
          <w:divBdr>
            <w:top w:val="none" w:sz="0" w:space="0" w:color="auto"/>
            <w:left w:val="none" w:sz="0" w:space="0" w:color="auto"/>
            <w:bottom w:val="none" w:sz="0" w:space="0" w:color="auto"/>
            <w:right w:val="none" w:sz="0" w:space="0" w:color="auto"/>
          </w:divBdr>
        </w:div>
        <w:div w:id="1204099387">
          <w:marLeft w:val="1123"/>
          <w:marRight w:val="0"/>
          <w:marTop w:val="115"/>
          <w:marBottom w:val="0"/>
          <w:divBdr>
            <w:top w:val="none" w:sz="0" w:space="0" w:color="auto"/>
            <w:left w:val="none" w:sz="0" w:space="0" w:color="auto"/>
            <w:bottom w:val="none" w:sz="0" w:space="0" w:color="auto"/>
            <w:right w:val="none" w:sz="0" w:space="0" w:color="auto"/>
          </w:divBdr>
        </w:div>
        <w:div w:id="1375495594">
          <w:marLeft w:val="2246"/>
          <w:marRight w:val="0"/>
          <w:marTop w:val="96"/>
          <w:marBottom w:val="0"/>
          <w:divBdr>
            <w:top w:val="none" w:sz="0" w:space="0" w:color="auto"/>
            <w:left w:val="none" w:sz="0" w:space="0" w:color="auto"/>
            <w:bottom w:val="none" w:sz="0" w:space="0" w:color="auto"/>
            <w:right w:val="none" w:sz="0" w:space="0" w:color="auto"/>
          </w:divBdr>
        </w:div>
        <w:div w:id="1462652944">
          <w:marLeft w:val="2246"/>
          <w:marRight w:val="0"/>
          <w:marTop w:val="96"/>
          <w:marBottom w:val="0"/>
          <w:divBdr>
            <w:top w:val="none" w:sz="0" w:space="0" w:color="auto"/>
            <w:left w:val="none" w:sz="0" w:space="0" w:color="auto"/>
            <w:bottom w:val="none" w:sz="0" w:space="0" w:color="auto"/>
            <w:right w:val="none" w:sz="0" w:space="0" w:color="auto"/>
          </w:divBdr>
        </w:div>
        <w:div w:id="2103331323">
          <w:marLeft w:val="1685"/>
          <w:marRight w:val="0"/>
          <w:marTop w:val="115"/>
          <w:marBottom w:val="0"/>
          <w:divBdr>
            <w:top w:val="none" w:sz="0" w:space="0" w:color="auto"/>
            <w:left w:val="none" w:sz="0" w:space="0" w:color="auto"/>
            <w:bottom w:val="none" w:sz="0" w:space="0" w:color="auto"/>
            <w:right w:val="none" w:sz="0" w:space="0" w:color="auto"/>
          </w:divBdr>
        </w:div>
      </w:divsChild>
    </w:div>
    <w:div w:id="1634486337">
      <w:bodyDiv w:val="1"/>
      <w:marLeft w:val="0"/>
      <w:marRight w:val="0"/>
      <w:marTop w:val="0"/>
      <w:marBottom w:val="0"/>
      <w:divBdr>
        <w:top w:val="none" w:sz="0" w:space="0" w:color="auto"/>
        <w:left w:val="none" w:sz="0" w:space="0" w:color="auto"/>
        <w:bottom w:val="none" w:sz="0" w:space="0" w:color="auto"/>
        <w:right w:val="none" w:sz="0" w:space="0" w:color="auto"/>
      </w:divBdr>
      <w:divsChild>
        <w:div w:id="457652988">
          <w:marLeft w:val="547"/>
          <w:marRight w:val="0"/>
          <w:marTop w:val="154"/>
          <w:marBottom w:val="0"/>
          <w:divBdr>
            <w:top w:val="none" w:sz="0" w:space="0" w:color="auto"/>
            <w:left w:val="none" w:sz="0" w:space="0" w:color="auto"/>
            <w:bottom w:val="none" w:sz="0" w:space="0" w:color="auto"/>
            <w:right w:val="none" w:sz="0" w:space="0" w:color="auto"/>
          </w:divBdr>
        </w:div>
        <w:div w:id="1116829031">
          <w:marLeft w:val="547"/>
          <w:marRight w:val="0"/>
          <w:marTop w:val="154"/>
          <w:marBottom w:val="0"/>
          <w:divBdr>
            <w:top w:val="none" w:sz="0" w:space="0" w:color="auto"/>
            <w:left w:val="none" w:sz="0" w:space="0" w:color="auto"/>
            <w:bottom w:val="none" w:sz="0" w:space="0" w:color="auto"/>
            <w:right w:val="none" w:sz="0" w:space="0" w:color="auto"/>
          </w:divBdr>
        </w:div>
      </w:divsChild>
    </w:div>
    <w:div w:id="1640380242">
      <w:bodyDiv w:val="1"/>
      <w:marLeft w:val="0"/>
      <w:marRight w:val="0"/>
      <w:marTop w:val="0"/>
      <w:marBottom w:val="0"/>
      <w:divBdr>
        <w:top w:val="none" w:sz="0" w:space="0" w:color="auto"/>
        <w:left w:val="none" w:sz="0" w:space="0" w:color="auto"/>
        <w:bottom w:val="none" w:sz="0" w:space="0" w:color="auto"/>
        <w:right w:val="none" w:sz="0" w:space="0" w:color="auto"/>
      </w:divBdr>
    </w:div>
    <w:div w:id="1655799505">
      <w:bodyDiv w:val="1"/>
      <w:marLeft w:val="0"/>
      <w:marRight w:val="0"/>
      <w:marTop w:val="0"/>
      <w:marBottom w:val="0"/>
      <w:divBdr>
        <w:top w:val="none" w:sz="0" w:space="0" w:color="auto"/>
        <w:left w:val="none" w:sz="0" w:space="0" w:color="auto"/>
        <w:bottom w:val="none" w:sz="0" w:space="0" w:color="auto"/>
        <w:right w:val="none" w:sz="0" w:space="0" w:color="auto"/>
      </w:divBdr>
      <w:divsChild>
        <w:div w:id="27029404">
          <w:marLeft w:val="0"/>
          <w:marRight w:val="0"/>
          <w:marTop w:val="205"/>
          <w:marBottom w:val="0"/>
          <w:divBdr>
            <w:top w:val="none" w:sz="0" w:space="0" w:color="auto"/>
            <w:left w:val="none" w:sz="0" w:space="0" w:color="auto"/>
            <w:bottom w:val="none" w:sz="0" w:space="0" w:color="auto"/>
            <w:right w:val="none" w:sz="0" w:space="0" w:color="auto"/>
          </w:divBdr>
        </w:div>
        <w:div w:id="1651518840">
          <w:marLeft w:val="0"/>
          <w:marRight w:val="0"/>
          <w:marTop w:val="205"/>
          <w:marBottom w:val="0"/>
          <w:divBdr>
            <w:top w:val="none" w:sz="0" w:space="0" w:color="auto"/>
            <w:left w:val="none" w:sz="0" w:space="0" w:color="auto"/>
            <w:bottom w:val="none" w:sz="0" w:space="0" w:color="auto"/>
            <w:right w:val="none" w:sz="0" w:space="0" w:color="auto"/>
          </w:divBdr>
        </w:div>
        <w:div w:id="1771508574">
          <w:marLeft w:val="0"/>
          <w:marRight w:val="0"/>
          <w:marTop w:val="205"/>
          <w:marBottom w:val="0"/>
          <w:divBdr>
            <w:top w:val="none" w:sz="0" w:space="0" w:color="auto"/>
            <w:left w:val="none" w:sz="0" w:space="0" w:color="auto"/>
            <w:bottom w:val="none" w:sz="0" w:space="0" w:color="auto"/>
            <w:right w:val="none" w:sz="0" w:space="0" w:color="auto"/>
          </w:divBdr>
        </w:div>
      </w:divsChild>
    </w:div>
    <w:div w:id="1660384867">
      <w:bodyDiv w:val="1"/>
      <w:marLeft w:val="0"/>
      <w:marRight w:val="0"/>
      <w:marTop w:val="0"/>
      <w:marBottom w:val="0"/>
      <w:divBdr>
        <w:top w:val="none" w:sz="0" w:space="0" w:color="auto"/>
        <w:left w:val="none" w:sz="0" w:space="0" w:color="auto"/>
        <w:bottom w:val="none" w:sz="0" w:space="0" w:color="auto"/>
        <w:right w:val="none" w:sz="0" w:space="0" w:color="auto"/>
      </w:divBdr>
    </w:div>
    <w:div w:id="1723334699">
      <w:bodyDiv w:val="1"/>
      <w:marLeft w:val="0"/>
      <w:marRight w:val="0"/>
      <w:marTop w:val="0"/>
      <w:marBottom w:val="0"/>
      <w:divBdr>
        <w:top w:val="none" w:sz="0" w:space="0" w:color="auto"/>
        <w:left w:val="none" w:sz="0" w:space="0" w:color="auto"/>
        <w:bottom w:val="none" w:sz="0" w:space="0" w:color="auto"/>
        <w:right w:val="none" w:sz="0" w:space="0" w:color="auto"/>
      </w:divBdr>
    </w:div>
    <w:div w:id="1733842951">
      <w:bodyDiv w:val="1"/>
      <w:marLeft w:val="0"/>
      <w:marRight w:val="0"/>
      <w:marTop w:val="0"/>
      <w:marBottom w:val="0"/>
      <w:divBdr>
        <w:top w:val="none" w:sz="0" w:space="0" w:color="auto"/>
        <w:left w:val="none" w:sz="0" w:space="0" w:color="auto"/>
        <w:bottom w:val="none" w:sz="0" w:space="0" w:color="auto"/>
        <w:right w:val="none" w:sz="0" w:space="0" w:color="auto"/>
      </w:divBdr>
    </w:div>
    <w:div w:id="1751073794">
      <w:bodyDiv w:val="1"/>
      <w:marLeft w:val="0"/>
      <w:marRight w:val="0"/>
      <w:marTop w:val="0"/>
      <w:marBottom w:val="0"/>
      <w:divBdr>
        <w:top w:val="none" w:sz="0" w:space="0" w:color="auto"/>
        <w:left w:val="none" w:sz="0" w:space="0" w:color="auto"/>
        <w:bottom w:val="none" w:sz="0" w:space="0" w:color="auto"/>
        <w:right w:val="none" w:sz="0" w:space="0" w:color="auto"/>
      </w:divBdr>
    </w:div>
    <w:div w:id="1761171788">
      <w:bodyDiv w:val="1"/>
      <w:marLeft w:val="0"/>
      <w:marRight w:val="0"/>
      <w:marTop w:val="0"/>
      <w:marBottom w:val="0"/>
      <w:divBdr>
        <w:top w:val="none" w:sz="0" w:space="0" w:color="auto"/>
        <w:left w:val="none" w:sz="0" w:space="0" w:color="auto"/>
        <w:bottom w:val="none" w:sz="0" w:space="0" w:color="auto"/>
        <w:right w:val="none" w:sz="0" w:space="0" w:color="auto"/>
      </w:divBdr>
      <w:divsChild>
        <w:div w:id="317196944">
          <w:marLeft w:val="547"/>
          <w:marRight w:val="0"/>
          <w:marTop w:val="115"/>
          <w:marBottom w:val="0"/>
          <w:divBdr>
            <w:top w:val="none" w:sz="0" w:space="0" w:color="auto"/>
            <w:left w:val="none" w:sz="0" w:space="0" w:color="auto"/>
            <w:bottom w:val="none" w:sz="0" w:space="0" w:color="auto"/>
            <w:right w:val="none" w:sz="0" w:space="0" w:color="auto"/>
          </w:divBdr>
        </w:div>
        <w:div w:id="1045760787">
          <w:marLeft w:val="547"/>
          <w:marRight w:val="0"/>
          <w:marTop w:val="115"/>
          <w:marBottom w:val="0"/>
          <w:divBdr>
            <w:top w:val="none" w:sz="0" w:space="0" w:color="auto"/>
            <w:left w:val="none" w:sz="0" w:space="0" w:color="auto"/>
            <w:bottom w:val="none" w:sz="0" w:space="0" w:color="auto"/>
            <w:right w:val="none" w:sz="0" w:space="0" w:color="auto"/>
          </w:divBdr>
        </w:div>
        <w:div w:id="1932354683">
          <w:marLeft w:val="547"/>
          <w:marRight w:val="0"/>
          <w:marTop w:val="115"/>
          <w:marBottom w:val="0"/>
          <w:divBdr>
            <w:top w:val="none" w:sz="0" w:space="0" w:color="auto"/>
            <w:left w:val="none" w:sz="0" w:space="0" w:color="auto"/>
            <w:bottom w:val="none" w:sz="0" w:space="0" w:color="auto"/>
            <w:right w:val="none" w:sz="0" w:space="0" w:color="auto"/>
          </w:divBdr>
        </w:div>
      </w:divsChild>
    </w:div>
    <w:div w:id="1777408590">
      <w:bodyDiv w:val="1"/>
      <w:marLeft w:val="0"/>
      <w:marRight w:val="0"/>
      <w:marTop w:val="0"/>
      <w:marBottom w:val="0"/>
      <w:divBdr>
        <w:top w:val="none" w:sz="0" w:space="0" w:color="auto"/>
        <w:left w:val="none" w:sz="0" w:space="0" w:color="auto"/>
        <w:bottom w:val="none" w:sz="0" w:space="0" w:color="auto"/>
        <w:right w:val="none" w:sz="0" w:space="0" w:color="auto"/>
      </w:divBdr>
      <w:divsChild>
        <w:div w:id="641010638">
          <w:marLeft w:val="1166"/>
          <w:marRight w:val="0"/>
          <w:marTop w:val="134"/>
          <w:marBottom w:val="0"/>
          <w:divBdr>
            <w:top w:val="none" w:sz="0" w:space="0" w:color="auto"/>
            <w:left w:val="none" w:sz="0" w:space="0" w:color="auto"/>
            <w:bottom w:val="none" w:sz="0" w:space="0" w:color="auto"/>
            <w:right w:val="none" w:sz="0" w:space="0" w:color="auto"/>
          </w:divBdr>
        </w:div>
        <w:div w:id="838347255">
          <w:marLeft w:val="1166"/>
          <w:marRight w:val="0"/>
          <w:marTop w:val="134"/>
          <w:marBottom w:val="0"/>
          <w:divBdr>
            <w:top w:val="none" w:sz="0" w:space="0" w:color="auto"/>
            <w:left w:val="none" w:sz="0" w:space="0" w:color="auto"/>
            <w:bottom w:val="none" w:sz="0" w:space="0" w:color="auto"/>
            <w:right w:val="none" w:sz="0" w:space="0" w:color="auto"/>
          </w:divBdr>
        </w:div>
        <w:div w:id="1005282672">
          <w:marLeft w:val="1166"/>
          <w:marRight w:val="0"/>
          <w:marTop w:val="134"/>
          <w:marBottom w:val="0"/>
          <w:divBdr>
            <w:top w:val="none" w:sz="0" w:space="0" w:color="auto"/>
            <w:left w:val="none" w:sz="0" w:space="0" w:color="auto"/>
            <w:bottom w:val="none" w:sz="0" w:space="0" w:color="auto"/>
            <w:right w:val="none" w:sz="0" w:space="0" w:color="auto"/>
          </w:divBdr>
        </w:div>
        <w:div w:id="1323007226">
          <w:marLeft w:val="547"/>
          <w:marRight w:val="0"/>
          <w:marTop w:val="134"/>
          <w:marBottom w:val="0"/>
          <w:divBdr>
            <w:top w:val="none" w:sz="0" w:space="0" w:color="auto"/>
            <w:left w:val="none" w:sz="0" w:space="0" w:color="auto"/>
            <w:bottom w:val="none" w:sz="0" w:space="0" w:color="auto"/>
            <w:right w:val="none" w:sz="0" w:space="0" w:color="auto"/>
          </w:divBdr>
        </w:div>
        <w:div w:id="1916932251">
          <w:marLeft w:val="1166"/>
          <w:marRight w:val="0"/>
          <w:marTop w:val="134"/>
          <w:marBottom w:val="0"/>
          <w:divBdr>
            <w:top w:val="none" w:sz="0" w:space="0" w:color="auto"/>
            <w:left w:val="none" w:sz="0" w:space="0" w:color="auto"/>
            <w:bottom w:val="none" w:sz="0" w:space="0" w:color="auto"/>
            <w:right w:val="none" w:sz="0" w:space="0" w:color="auto"/>
          </w:divBdr>
        </w:div>
        <w:div w:id="1928228981">
          <w:marLeft w:val="1166"/>
          <w:marRight w:val="0"/>
          <w:marTop w:val="134"/>
          <w:marBottom w:val="0"/>
          <w:divBdr>
            <w:top w:val="none" w:sz="0" w:space="0" w:color="auto"/>
            <w:left w:val="none" w:sz="0" w:space="0" w:color="auto"/>
            <w:bottom w:val="none" w:sz="0" w:space="0" w:color="auto"/>
            <w:right w:val="none" w:sz="0" w:space="0" w:color="auto"/>
          </w:divBdr>
        </w:div>
      </w:divsChild>
    </w:div>
    <w:div w:id="1821654224">
      <w:bodyDiv w:val="1"/>
      <w:marLeft w:val="0"/>
      <w:marRight w:val="0"/>
      <w:marTop w:val="0"/>
      <w:marBottom w:val="0"/>
      <w:divBdr>
        <w:top w:val="none" w:sz="0" w:space="0" w:color="auto"/>
        <w:left w:val="none" w:sz="0" w:space="0" w:color="auto"/>
        <w:bottom w:val="none" w:sz="0" w:space="0" w:color="auto"/>
        <w:right w:val="none" w:sz="0" w:space="0" w:color="auto"/>
      </w:divBdr>
      <w:divsChild>
        <w:div w:id="776294465">
          <w:marLeft w:val="547"/>
          <w:marRight w:val="0"/>
          <w:marTop w:val="134"/>
          <w:marBottom w:val="0"/>
          <w:divBdr>
            <w:top w:val="none" w:sz="0" w:space="0" w:color="auto"/>
            <w:left w:val="none" w:sz="0" w:space="0" w:color="auto"/>
            <w:bottom w:val="none" w:sz="0" w:space="0" w:color="auto"/>
            <w:right w:val="none" w:sz="0" w:space="0" w:color="auto"/>
          </w:divBdr>
        </w:div>
        <w:div w:id="863591863">
          <w:marLeft w:val="547"/>
          <w:marRight w:val="0"/>
          <w:marTop w:val="134"/>
          <w:marBottom w:val="0"/>
          <w:divBdr>
            <w:top w:val="none" w:sz="0" w:space="0" w:color="auto"/>
            <w:left w:val="none" w:sz="0" w:space="0" w:color="auto"/>
            <w:bottom w:val="none" w:sz="0" w:space="0" w:color="auto"/>
            <w:right w:val="none" w:sz="0" w:space="0" w:color="auto"/>
          </w:divBdr>
        </w:div>
        <w:div w:id="1356928490">
          <w:marLeft w:val="547"/>
          <w:marRight w:val="0"/>
          <w:marTop w:val="134"/>
          <w:marBottom w:val="0"/>
          <w:divBdr>
            <w:top w:val="none" w:sz="0" w:space="0" w:color="auto"/>
            <w:left w:val="none" w:sz="0" w:space="0" w:color="auto"/>
            <w:bottom w:val="none" w:sz="0" w:space="0" w:color="auto"/>
            <w:right w:val="none" w:sz="0" w:space="0" w:color="auto"/>
          </w:divBdr>
        </w:div>
        <w:div w:id="1794790164">
          <w:marLeft w:val="547"/>
          <w:marRight w:val="0"/>
          <w:marTop w:val="134"/>
          <w:marBottom w:val="0"/>
          <w:divBdr>
            <w:top w:val="none" w:sz="0" w:space="0" w:color="auto"/>
            <w:left w:val="none" w:sz="0" w:space="0" w:color="auto"/>
            <w:bottom w:val="none" w:sz="0" w:space="0" w:color="auto"/>
            <w:right w:val="none" w:sz="0" w:space="0" w:color="auto"/>
          </w:divBdr>
        </w:div>
      </w:divsChild>
    </w:div>
    <w:div w:id="1824589734">
      <w:bodyDiv w:val="1"/>
      <w:marLeft w:val="0"/>
      <w:marRight w:val="0"/>
      <w:marTop w:val="0"/>
      <w:marBottom w:val="0"/>
      <w:divBdr>
        <w:top w:val="none" w:sz="0" w:space="0" w:color="auto"/>
        <w:left w:val="none" w:sz="0" w:space="0" w:color="auto"/>
        <w:bottom w:val="none" w:sz="0" w:space="0" w:color="auto"/>
        <w:right w:val="none" w:sz="0" w:space="0" w:color="auto"/>
      </w:divBdr>
      <w:divsChild>
        <w:div w:id="439762684">
          <w:marLeft w:val="547"/>
          <w:marRight w:val="0"/>
          <w:marTop w:val="173"/>
          <w:marBottom w:val="0"/>
          <w:divBdr>
            <w:top w:val="none" w:sz="0" w:space="0" w:color="auto"/>
            <w:left w:val="none" w:sz="0" w:space="0" w:color="auto"/>
            <w:bottom w:val="none" w:sz="0" w:space="0" w:color="auto"/>
            <w:right w:val="none" w:sz="0" w:space="0" w:color="auto"/>
          </w:divBdr>
        </w:div>
        <w:div w:id="529345683">
          <w:marLeft w:val="547"/>
          <w:marRight w:val="0"/>
          <w:marTop w:val="173"/>
          <w:marBottom w:val="0"/>
          <w:divBdr>
            <w:top w:val="none" w:sz="0" w:space="0" w:color="auto"/>
            <w:left w:val="none" w:sz="0" w:space="0" w:color="auto"/>
            <w:bottom w:val="none" w:sz="0" w:space="0" w:color="auto"/>
            <w:right w:val="none" w:sz="0" w:space="0" w:color="auto"/>
          </w:divBdr>
        </w:div>
        <w:div w:id="1400247220">
          <w:marLeft w:val="547"/>
          <w:marRight w:val="0"/>
          <w:marTop w:val="173"/>
          <w:marBottom w:val="0"/>
          <w:divBdr>
            <w:top w:val="none" w:sz="0" w:space="0" w:color="auto"/>
            <w:left w:val="none" w:sz="0" w:space="0" w:color="auto"/>
            <w:bottom w:val="none" w:sz="0" w:space="0" w:color="auto"/>
            <w:right w:val="none" w:sz="0" w:space="0" w:color="auto"/>
          </w:divBdr>
        </w:div>
        <w:div w:id="1517036592">
          <w:marLeft w:val="547"/>
          <w:marRight w:val="0"/>
          <w:marTop w:val="173"/>
          <w:marBottom w:val="0"/>
          <w:divBdr>
            <w:top w:val="none" w:sz="0" w:space="0" w:color="auto"/>
            <w:left w:val="none" w:sz="0" w:space="0" w:color="auto"/>
            <w:bottom w:val="none" w:sz="0" w:space="0" w:color="auto"/>
            <w:right w:val="none" w:sz="0" w:space="0" w:color="auto"/>
          </w:divBdr>
        </w:div>
      </w:divsChild>
    </w:div>
    <w:div w:id="1840075715">
      <w:bodyDiv w:val="1"/>
      <w:marLeft w:val="0"/>
      <w:marRight w:val="0"/>
      <w:marTop w:val="0"/>
      <w:marBottom w:val="0"/>
      <w:divBdr>
        <w:top w:val="none" w:sz="0" w:space="0" w:color="auto"/>
        <w:left w:val="none" w:sz="0" w:space="0" w:color="auto"/>
        <w:bottom w:val="none" w:sz="0" w:space="0" w:color="auto"/>
        <w:right w:val="none" w:sz="0" w:space="0" w:color="auto"/>
      </w:divBdr>
      <w:divsChild>
        <w:div w:id="1145973308">
          <w:marLeft w:val="547"/>
          <w:marRight w:val="0"/>
          <w:marTop w:val="154"/>
          <w:marBottom w:val="0"/>
          <w:divBdr>
            <w:top w:val="none" w:sz="0" w:space="0" w:color="auto"/>
            <w:left w:val="none" w:sz="0" w:space="0" w:color="auto"/>
            <w:bottom w:val="none" w:sz="0" w:space="0" w:color="auto"/>
            <w:right w:val="none" w:sz="0" w:space="0" w:color="auto"/>
          </w:divBdr>
        </w:div>
        <w:div w:id="1510412669">
          <w:marLeft w:val="547"/>
          <w:marRight w:val="0"/>
          <w:marTop w:val="154"/>
          <w:marBottom w:val="0"/>
          <w:divBdr>
            <w:top w:val="none" w:sz="0" w:space="0" w:color="auto"/>
            <w:left w:val="none" w:sz="0" w:space="0" w:color="auto"/>
            <w:bottom w:val="none" w:sz="0" w:space="0" w:color="auto"/>
            <w:right w:val="none" w:sz="0" w:space="0" w:color="auto"/>
          </w:divBdr>
        </w:div>
      </w:divsChild>
    </w:div>
    <w:div w:id="1844974198">
      <w:bodyDiv w:val="1"/>
      <w:marLeft w:val="0"/>
      <w:marRight w:val="0"/>
      <w:marTop w:val="0"/>
      <w:marBottom w:val="0"/>
      <w:divBdr>
        <w:top w:val="none" w:sz="0" w:space="0" w:color="auto"/>
        <w:left w:val="none" w:sz="0" w:space="0" w:color="auto"/>
        <w:bottom w:val="none" w:sz="0" w:space="0" w:color="auto"/>
        <w:right w:val="none" w:sz="0" w:space="0" w:color="auto"/>
      </w:divBdr>
    </w:div>
    <w:div w:id="1872451269">
      <w:bodyDiv w:val="1"/>
      <w:marLeft w:val="0"/>
      <w:marRight w:val="0"/>
      <w:marTop w:val="0"/>
      <w:marBottom w:val="0"/>
      <w:divBdr>
        <w:top w:val="none" w:sz="0" w:space="0" w:color="auto"/>
        <w:left w:val="none" w:sz="0" w:space="0" w:color="auto"/>
        <w:bottom w:val="none" w:sz="0" w:space="0" w:color="auto"/>
        <w:right w:val="none" w:sz="0" w:space="0" w:color="auto"/>
      </w:divBdr>
      <w:divsChild>
        <w:div w:id="1226523192">
          <w:marLeft w:val="547"/>
          <w:marRight w:val="0"/>
          <w:marTop w:val="154"/>
          <w:marBottom w:val="0"/>
          <w:divBdr>
            <w:top w:val="none" w:sz="0" w:space="0" w:color="auto"/>
            <w:left w:val="none" w:sz="0" w:space="0" w:color="auto"/>
            <w:bottom w:val="none" w:sz="0" w:space="0" w:color="auto"/>
            <w:right w:val="none" w:sz="0" w:space="0" w:color="auto"/>
          </w:divBdr>
        </w:div>
        <w:div w:id="1653289457">
          <w:marLeft w:val="547"/>
          <w:marRight w:val="0"/>
          <w:marTop w:val="154"/>
          <w:marBottom w:val="0"/>
          <w:divBdr>
            <w:top w:val="none" w:sz="0" w:space="0" w:color="auto"/>
            <w:left w:val="none" w:sz="0" w:space="0" w:color="auto"/>
            <w:bottom w:val="none" w:sz="0" w:space="0" w:color="auto"/>
            <w:right w:val="none" w:sz="0" w:space="0" w:color="auto"/>
          </w:divBdr>
        </w:div>
        <w:div w:id="1818037258">
          <w:marLeft w:val="547"/>
          <w:marRight w:val="0"/>
          <w:marTop w:val="154"/>
          <w:marBottom w:val="0"/>
          <w:divBdr>
            <w:top w:val="none" w:sz="0" w:space="0" w:color="auto"/>
            <w:left w:val="none" w:sz="0" w:space="0" w:color="auto"/>
            <w:bottom w:val="none" w:sz="0" w:space="0" w:color="auto"/>
            <w:right w:val="none" w:sz="0" w:space="0" w:color="auto"/>
          </w:divBdr>
        </w:div>
        <w:div w:id="1951736256">
          <w:marLeft w:val="547"/>
          <w:marRight w:val="0"/>
          <w:marTop w:val="154"/>
          <w:marBottom w:val="0"/>
          <w:divBdr>
            <w:top w:val="none" w:sz="0" w:space="0" w:color="auto"/>
            <w:left w:val="none" w:sz="0" w:space="0" w:color="auto"/>
            <w:bottom w:val="none" w:sz="0" w:space="0" w:color="auto"/>
            <w:right w:val="none" w:sz="0" w:space="0" w:color="auto"/>
          </w:divBdr>
        </w:div>
        <w:div w:id="1991597152">
          <w:marLeft w:val="547"/>
          <w:marRight w:val="0"/>
          <w:marTop w:val="154"/>
          <w:marBottom w:val="0"/>
          <w:divBdr>
            <w:top w:val="none" w:sz="0" w:space="0" w:color="auto"/>
            <w:left w:val="none" w:sz="0" w:space="0" w:color="auto"/>
            <w:bottom w:val="none" w:sz="0" w:space="0" w:color="auto"/>
            <w:right w:val="none" w:sz="0" w:space="0" w:color="auto"/>
          </w:divBdr>
        </w:div>
      </w:divsChild>
    </w:div>
    <w:div w:id="1889225110">
      <w:bodyDiv w:val="1"/>
      <w:marLeft w:val="0"/>
      <w:marRight w:val="0"/>
      <w:marTop w:val="0"/>
      <w:marBottom w:val="0"/>
      <w:divBdr>
        <w:top w:val="none" w:sz="0" w:space="0" w:color="auto"/>
        <w:left w:val="none" w:sz="0" w:space="0" w:color="auto"/>
        <w:bottom w:val="none" w:sz="0" w:space="0" w:color="auto"/>
        <w:right w:val="none" w:sz="0" w:space="0" w:color="auto"/>
      </w:divBdr>
      <w:divsChild>
        <w:div w:id="273832105">
          <w:marLeft w:val="547"/>
          <w:marRight w:val="0"/>
          <w:marTop w:val="115"/>
          <w:marBottom w:val="0"/>
          <w:divBdr>
            <w:top w:val="none" w:sz="0" w:space="0" w:color="auto"/>
            <w:left w:val="none" w:sz="0" w:space="0" w:color="auto"/>
            <w:bottom w:val="none" w:sz="0" w:space="0" w:color="auto"/>
            <w:right w:val="none" w:sz="0" w:space="0" w:color="auto"/>
          </w:divBdr>
        </w:div>
      </w:divsChild>
    </w:div>
    <w:div w:id="1926766621">
      <w:bodyDiv w:val="1"/>
      <w:marLeft w:val="0"/>
      <w:marRight w:val="0"/>
      <w:marTop w:val="0"/>
      <w:marBottom w:val="0"/>
      <w:divBdr>
        <w:top w:val="none" w:sz="0" w:space="0" w:color="auto"/>
        <w:left w:val="none" w:sz="0" w:space="0" w:color="auto"/>
        <w:bottom w:val="none" w:sz="0" w:space="0" w:color="auto"/>
        <w:right w:val="none" w:sz="0" w:space="0" w:color="auto"/>
      </w:divBdr>
      <w:divsChild>
        <w:div w:id="59209228">
          <w:marLeft w:val="562"/>
          <w:marRight w:val="0"/>
          <w:marTop w:val="0"/>
          <w:marBottom w:val="360"/>
          <w:divBdr>
            <w:top w:val="none" w:sz="0" w:space="0" w:color="auto"/>
            <w:left w:val="none" w:sz="0" w:space="0" w:color="auto"/>
            <w:bottom w:val="none" w:sz="0" w:space="0" w:color="auto"/>
            <w:right w:val="none" w:sz="0" w:space="0" w:color="auto"/>
          </w:divBdr>
        </w:div>
        <w:div w:id="336814528">
          <w:marLeft w:val="562"/>
          <w:marRight w:val="0"/>
          <w:marTop w:val="0"/>
          <w:marBottom w:val="360"/>
          <w:divBdr>
            <w:top w:val="none" w:sz="0" w:space="0" w:color="auto"/>
            <w:left w:val="none" w:sz="0" w:space="0" w:color="auto"/>
            <w:bottom w:val="none" w:sz="0" w:space="0" w:color="auto"/>
            <w:right w:val="none" w:sz="0" w:space="0" w:color="auto"/>
          </w:divBdr>
        </w:div>
        <w:div w:id="397021469">
          <w:marLeft w:val="562"/>
          <w:marRight w:val="0"/>
          <w:marTop w:val="0"/>
          <w:marBottom w:val="360"/>
          <w:divBdr>
            <w:top w:val="none" w:sz="0" w:space="0" w:color="auto"/>
            <w:left w:val="none" w:sz="0" w:space="0" w:color="auto"/>
            <w:bottom w:val="none" w:sz="0" w:space="0" w:color="auto"/>
            <w:right w:val="none" w:sz="0" w:space="0" w:color="auto"/>
          </w:divBdr>
        </w:div>
        <w:div w:id="802624082">
          <w:marLeft w:val="562"/>
          <w:marRight w:val="0"/>
          <w:marTop w:val="0"/>
          <w:marBottom w:val="360"/>
          <w:divBdr>
            <w:top w:val="none" w:sz="0" w:space="0" w:color="auto"/>
            <w:left w:val="none" w:sz="0" w:space="0" w:color="auto"/>
            <w:bottom w:val="none" w:sz="0" w:space="0" w:color="auto"/>
            <w:right w:val="none" w:sz="0" w:space="0" w:color="auto"/>
          </w:divBdr>
        </w:div>
      </w:divsChild>
    </w:div>
    <w:div w:id="1951353535">
      <w:bodyDiv w:val="1"/>
      <w:marLeft w:val="0"/>
      <w:marRight w:val="0"/>
      <w:marTop w:val="0"/>
      <w:marBottom w:val="0"/>
      <w:divBdr>
        <w:top w:val="none" w:sz="0" w:space="0" w:color="auto"/>
        <w:left w:val="none" w:sz="0" w:space="0" w:color="auto"/>
        <w:bottom w:val="none" w:sz="0" w:space="0" w:color="auto"/>
        <w:right w:val="none" w:sz="0" w:space="0" w:color="auto"/>
      </w:divBdr>
      <w:divsChild>
        <w:div w:id="15497795">
          <w:marLeft w:val="547"/>
          <w:marRight w:val="0"/>
          <w:marTop w:val="134"/>
          <w:marBottom w:val="0"/>
          <w:divBdr>
            <w:top w:val="none" w:sz="0" w:space="0" w:color="auto"/>
            <w:left w:val="none" w:sz="0" w:space="0" w:color="auto"/>
            <w:bottom w:val="none" w:sz="0" w:space="0" w:color="auto"/>
            <w:right w:val="none" w:sz="0" w:space="0" w:color="auto"/>
          </w:divBdr>
        </w:div>
        <w:div w:id="928776953">
          <w:marLeft w:val="547"/>
          <w:marRight w:val="0"/>
          <w:marTop w:val="154"/>
          <w:marBottom w:val="0"/>
          <w:divBdr>
            <w:top w:val="none" w:sz="0" w:space="0" w:color="auto"/>
            <w:left w:val="none" w:sz="0" w:space="0" w:color="auto"/>
            <w:bottom w:val="none" w:sz="0" w:space="0" w:color="auto"/>
            <w:right w:val="none" w:sz="0" w:space="0" w:color="auto"/>
          </w:divBdr>
        </w:div>
        <w:div w:id="1982734131">
          <w:marLeft w:val="547"/>
          <w:marRight w:val="0"/>
          <w:marTop w:val="134"/>
          <w:marBottom w:val="0"/>
          <w:divBdr>
            <w:top w:val="none" w:sz="0" w:space="0" w:color="auto"/>
            <w:left w:val="none" w:sz="0" w:space="0" w:color="auto"/>
            <w:bottom w:val="none" w:sz="0" w:space="0" w:color="auto"/>
            <w:right w:val="none" w:sz="0" w:space="0" w:color="auto"/>
          </w:divBdr>
        </w:div>
      </w:divsChild>
    </w:div>
    <w:div w:id="1978559746">
      <w:bodyDiv w:val="1"/>
      <w:marLeft w:val="0"/>
      <w:marRight w:val="0"/>
      <w:marTop w:val="0"/>
      <w:marBottom w:val="0"/>
      <w:divBdr>
        <w:top w:val="none" w:sz="0" w:space="0" w:color="auto"/>
        <w:left w:val="none" w:sz="0" w:space="0" w:color="auto"/>
        <w:bottom w:val="none" w:sz="0" w:space="0" w:color="auto"/>
        <w:right w:val="none" w:sz="0" w:space="0" w:color="auto"/>
      </w:divBdr>
      <w:divsChild>
        <w:div w:id="1644116952">
          <w:marLeft w:val="1166"/>
          <w:marRight w:val="0"/>
          <w:marTop w:val="288"/>
          <w:marBottom w:val="0"/>
          <w:divBdr>
            <w:top w:val="none" w:sz="0" w:space="0" w:color="auto"/>
            <w:left w:val="none" w:sz="0" w:space="0" w:color="auto"/>
            <w:bottom w:val="none" w:sz="0" w:space="0" w:color="auto"/>
            <w:right w:val="none" w:sz="0" w:space="0" w:color="auto"/>
          </w:divBdr>
        </w:div>
        <w:div w:id="1751612087">
          <w:marLeft w:val="1166"/>
          <w:marRight w:val="0"/>
          <w:marTop w:val="288"/>
          <w:marBottom w:val="0"/>
          <w:divBdr>
            <w:top w:val="none" w:sz="0" w:space="0" w:color="auto"/>
            <w:left w:val="none" w:sz="0" w:space="0" w:color="auto"/>
            <w:bottom w:val="none" w:sz="0" w:space="0" w:color="auto"/>
            <w:right w:val="none" w:sz="0" w:space="0" w:color="auto"/>
          </w:divBdr>
        </w:div>
        <w:div w:id="2134515673">
          <w:marLeft w:val="1166"/>
          <w:marRight w:val="0"/>
          <w:marTop w:val="288"/>
          <w:marBottom w:val="0"/>
          <w:divBdr>
            <w:top w:val="none" w:sz="0" w:space="0" w:color="auto"/>
            <w:left w:val="none" w:sz="0" w:space="0" w:color="auto"/>
            <w:bottom w:val="none" w:sz="0" w:space="0" w:color="auto"/>
            <w:right w:val="none" w:sz="0" w:space="0" w:color="auto"/>
          </w:divBdr>
        </w:div>
      </w:divsChild>
    </w:div>
    <w:div w:id="1993748149">
      <w:bodyDiv w:val="1"/>
      <w:marLeft w:val="0"/>
      <w:marRight w:val="0"/>
      <w:marTop w:val="0"/>
      <w:marBottom w:val="0"/>
      <w:divBdr>
        <w:top w:val="none" w:sz="0" w:space="0" w:color="auto"/>
        <w:left w:val="none" w:sz="0" w:space="0" w:color="auto"/>
        <w:bottom w:val="none" w:sz="0" w:space="0" w:color="auto"/>
        <w:right w:val="none" w:sz="0" w:space="0" w:color="auto"/>
      </w:divBdr>
      <w:divsChild>
        <w:div w:id="524902910">
          <w:marLeft w:val="547"/>
          <w:marRight w:val="0"/>
          <w:marTop w:val="154"/>
          <w:marBottom w:val="0"/>
          <w:divBdr>
            <w:top w:val="none" w:sz="0" w:space="0" w:color="auto"/>
            <w:left w:val="none" w:sz="0" w:space="0" w:color="auto"/>
            <w:bottom w:val="none" w:sz="0" w:space="0" w:color="auto"/>
            <w:right w:val="none" w:sz="0" w:space="0" w:color="auto"/>
          </w:divBdr>
        </w:div>
        <w:div w:id="742534682">
          <w:marLeft w:val="547"/>
          <w:marRight w:val="0"/>
          <w:marTop w:val="154"/>
          <w:marBottom w:val="0"/>
          <w:divBdr>
            <w:top w:val="none" w:sz="0" w:space="0" w:color="auto"/>
            <w:left w:val="none" w:sz="0" w:space="0" w:color="auto"/>
            <w:bottom w:val="none" w:sz="0" w:space="0" w:color="auto"/>
            <w:right w:val="none" w:sz="0" w:space="0" w:color="auto"/>
          </w:divBdr>
        </w:div>
        <w:div w:id="1042556900">
          <w:marLeft w:val="547"/>
          <w:marRight w:val="0"/>
          <w:marTop w:val="154"/>
          <w:marBottom w:val="0"/>
          <w:divBdr>
            <w:top w:val="none" w:sz="0" w:space="0" w:color="auto"/>
            <w:left w:val="none" w:sz="0" w:space="0" w:color="auto"/>
            <w:bottom w:val="none" w:sz="0" w:space="0" w:color="auto"/>
            <w:right w:val="none" w:sz="0" w:space="0" w:color="auto"/>
          </w:divBdr>
        </w:div>
        <w:div w:id="1304315116">
          <w:marLeft w:val="547"/>
          <w:marRight w:val="0"/>
          <w:marTop w:val="154"/>
          <w:marBottom w:val="0"/>
          <w:divBdr>
            <w:top w:val="none" w:sz="0" w:space="0" w:color="auto"/>
            <w:left w:val="none" w:sz="0" w:space="0" w:color="auto"/>
            <w:bottom w:val="none" w:sz="0" w:space="0" w:color="auto"/>
            <w:right w:val="none" w:sz="0" w:space="0" w:color="auto"/>
          </w:divBdr>
        </w:div>
        <w:div w:id="1859006535">
          <w:marLeft w:val="547"/>
          <w:marRight w:val="0"/>
          <w:marTop w:val="154"/>
          <w:marBottom w:val="0"/>
          <w:divBdr>
            <w:top w:val="none" w:sz="0" w:space="0" w:color="auto"/>
            <w:left w:val="none" w:sz="0" w:space="0" w:color="auto"/>
            <w:bottom w:val="none" w:sz="0" w:space="0" w:color="auto"/>
            <w:right w:val="none" w:sz="0" w:space="0" w:color="auto"/>
          </w:divBdr>
        </w:div>
      </w:divsChild>
    </w:div>
    <w:div w:id="2007201847">
      <w:bodyDiv w:val="1"/>
      <w:marLeft w:val="0"/>
      <w:marRight w:val="0"/>
      <w:marTop w:val="0"/>
      <w:marBottom w:val="0"/>
      <w:divBdr>
        <w:top w:val="none" w:sz="0" w:space="0" w:color="auto"/>
        <w:left w:val="none" w:sz="0" w:space="0" w:color="auto"/>
        <w:bottom w:val="none" w:sz="0" w:space="0" w:color="auto"/>
        <w:right w:val="none" w:sz="0" w:space="0" w:color="auto"/>
      </w:divBdr>
      <w:divsChild>
        <w:div w:id="994605521">
          <w:marLeft w:val="547"/>
          <w:marRight w:val="0"/>
          <w:marTop w:val="154"/>
          <w:marBottom w:val="0"/>
          <w:divBdr>
            <w:top w:val="none" w:sz="0" w:space="0" w:color="auto"/>
            <w:left w:val="none" w:sz="0" w:space="0" w:color="auto"/>
            <w:bottom w:val="none" w:sz="0" w:space="0" w:color="auto"/>
            <w:right w:val="none" w:sz="0" w:space="0" w:color="auto"/>
          </w:divBdr>
        </w:div>
        <w:div w:id="1136140373">
          <w:marLeft w:val="547"/>
          <w:marRight w:val="0"/>
          <w:marTop w:val="154"/>
          <w:marBottom w:val="0"/>
          <w:divBdr>
            <w:top w:val="none" w:sz="0" w:space="0" w:color="auto"/>
            <w:left w:val="none" w:sz="0" w:space="0" w:color="auto"/>
            <w:bottom w:val="none" w:sz="0" w:space="0" w:color="auto"/>
            <w:right w:val="none" w:sz="0" w:space="0" w:color="auto"/>
          </w:divBdr>
        </w:div>
        <w:div w:id="1835678413">
          <w:marLeft w:val="547"/>
          <w:marRight w:val="0"/>
          <w:marTop w:val="154"/>
          <w:marBottom w:val="0"/>
          <w:divBdr>
            <w:top w:val="none" w:sz="0" w:space="0" w:color="auto"/>
            <w:left w:val="none" w:sz="0" w:space="0" w:color="auto"/>
            <w:bottom w:val="none" w:sz="0" w:space="0" w:color="auto"/>
            <w:right w:val="none" w:sz="0" w:space="0" w:color="auto"/>
          </w:divBdr>
        </w:div>
        <w:div w:id="1855534365">
          <w:marLeft w:val="547"/>
          <w:marRight w:val="0"/>
          <w:marTop w:val="154"/>
          <w:marBottom w:val="0"/>
          <w:divBdr>
            <w:top w:val="none" w:sz="0" w:space="0" w:color="auto"/>
            <w:left w:val="none" w:sz="0" w:space="0" w:color="auto"/>
            <w:bottom w:val="none" w:sz="0" w:space="0" w:color="auto"/>
            <w:right w:val="none" w:sz="0" w:space="0" w:color="auto"/>
          </w:divBdr>
        </w:div>
      </w:divsChild>
    </w:div>
    <w:div w:id="2013488038">
      <w:bodyDiv w:val="1"/>
      <w:marLeft w:val="0"/>
      <w:marRight w:val="0"/>
      <w:marTop w:val="0"/>
      <w:marBottom w:val="0"/>
      <w:divBdr>
        <w:top w:val="none" w:sz="0" w:space="0" w:color="auto"/>
        <w:left w:val="none" w:sz="0" w:space="0" w:color="auto"/>
        <w:bottom w:val="none" w:sz="0" w:space="0" w:color="auto"/>
        <w:right w:val="none" w:sz="0" w:space="0" w:color="auto"/>
      </w:divBdr>
      <w:divsChild>
        <w:div w:id="1736707997">
          <w:marLeft w:val="547"/>
          <w:marRight w:val="0"/>
          <w:marTop w:val="154"/>
          <w:marBottom w:val="0"/>
          <w:divBdr>
            <w:top w:val="none" w:sz="0" w:space="0" w:color="auto"/>
            <w:left w:val="none" w:sz="0" w:space="0" w:color="auto"/>
            <w:bottom w:val="none" w:sz="0" w:space="0" w:color="auto"/>
            <w:right w:val="none" w:sz="0" w:space="0" w:color="auto"/>
          </w:divBdr>
        </w:div>
      </w:divsChild>
    </w:div>
    <w:div w:id="2038774099">
      <w:bodyDiv w:val="1"/>
      <w:marLeft w:val="0"/>
      <w:marRight w:val="0"/>
      <w:marTop w:val="0"/>
      <w:marBottom w:val="0"/>
      <w:divBdr>
        <w:top w:val="none" w:sz="0" w:space="0" w:color="auto"/>
        <w:left w:val="none" w:sz="0" w:space="0" w:color="auto"/>
        <w:bottom w:val="none" w:sz="0" w:space="0" w:color="auto"/>
        <w:right w:val="none" w:sz="0" w:space="0" w:color="auto"/>
      </w:divBdr>
      <w:divsChild>
        <w:div w:id="538590686">
          <w:marLeft w:val="547"/>
          <w:marRight w:val="0"/>
          <w:marTop w:val="134"/>
          <w:marBottom w:val="0"/>
          <w:divBdr>
            <w:top w:val="none" w:sz="0" w:space="0" w:color="auto"/>
            <w:left w:val="none" w:sz="0" w:space="0" w:color="auto"/>
            <w:bottom w:val="none" w:sz="0" w:space="0" w:color="auto"/>
            <w:right w:val="none" w:sz="0" w:space="0" w:color="auto"/>
          </w:divBdr>
        </w:div>
        <w:div w:id="1043754933">
          <w:marLeft w:val="547"/>
          <w:marRight w:val="0"/>
          <w:marTop w:val="134"/>
          <w:marBottom w:val="0"/>
          <w:divBdr>
            <w:top w:val="none" w:sz="0" w:space="0" w:color="auto"/>
            <w:left w:val="none" w:sz="0" w:space="0" w:color="auto"/>
            <w:bottom w:val="none" w:sz="0" w:space="0" w:color="auto"/>
            <w:right w:val="none" w:sz="0" w:space="0" w:color="auto"/>
          </w:divBdr>
        </w:div>
        <w:div w:id="1389576101">
          <w:marLeft w:val="547"/>
          <w:marRight w:val="0"/>
          <w:marTop w:val="134"/>
          <w:marBottom w:val="0"/>
          <w:divBdr>
            <w:top w:val="none" w:sz="0" w:space="0" w:color="auto"/>
            <w:left w:val="none" w:sz="0" w:space="0" w:color="auto"/>
            <w:bottom w:val="none" w:sz="0" w:space="0" w:color="auto"/>
            <w:right w:val="none" w:sz="0" w:space="0" w:color="auto"/>
          </w:divBdr>
        </w:div>
      </w:divsChild>
    </w:div>
    <w:div w:id="2079396516">
      <w:bodyDiv w:val="1"/>
      <w:marLeft w:val="0"/>
      <w:marRight w:val="0"/>
      <w:marTop w:val="0"/>
      <w:marBottom w:val="0"/>
      <w:divBdr>
        <w:top w:val="none" w:sz="0" w:space="0" w:color="auto"/>
        <w:left w:val="none" w:sz="0" w:space="0" w:color="auto"/>
        <w:bottom w:val="none" w:sz="0" w:space="0" w:color="auto"/>
        <w:right w:val="none" w:sz="0" w:space="0" w:color="auto"/>
      </w:divBdr>
    </w:div>
    <w:div w:id="2079670278">
      <w:bodyDiv w:val="1"/>
      <w:marLeft w:val="0"/>
      <w:marRight w:val="0"/>
      <w:marTop w:val="0"/>
      <w:marBottom w:val="0"/>
      <w:divBdr>
        <w:top w:val="none" w:sz="0" w:space="0" w:color="auto"/>
        <w:left w:val="none" w:sz="0" w:space="0" w:color="auto"/>
        <w:bottom w:val="none" w:sz="0" w:space="0" w:color="auto"/>
        <w:right w:val="none" w:sz="0" w:space="0" w:color="auto"/>
      </w:divBdr>
      <w:divsChild>
        <w:div w:id="717434021">
          <w:marLeft w:val="547"/>
          <w:marRight w:val="0"/>
          <w:marTop w:val="154"/>
          <w:marBottom w:val="0"/>
          <w:divBdr>
            <w:top w:val="none" w:sz="0" w:space="0" w:color="auto"/>
            <w:left w:val="none" w:sz="0" w:space="0" w:color="auto"/>
            <w:bottom w:val="none" w:sz="0" w:space="0" w:color="auto"/>
            <w:right w:val="none" w:sz="0" w:space="0" w:color="auto"/>
          </w:divBdr>
        </w:div>
        <w:div w:id="982855807">
          <w:marLeft w:val="1800"/>
          <w:marRight w:val="0"/>
          <w:marTop w:val="115"/>
          <w:marBottom w:val="0"/>
          <w:divBdr>
            <w:top w:val="none" w:sz="0" w:space="0" w:color="auto"/>
            <w:left w:val="none" w:sz="0" w:space="0" w:color="auto"/>
            <w:bottom w:val="none" w:sz="0" w:space="0" w:color="auto"/>
            <w:right w:val="none" w:sz="0" w:space="0" w:color="auto"/>
          </w:divBdr>
        </w:div>
        <w:div w:id="1014693998">
          <w:marLeft w:val="547"/>
          <w:marRight w:val="0"/>
          <w:marTop w:val="154"/>
          <w:marBottom w:val="0"/>
          <w:divBdr>
            <w:top w:val="none" w:sz="0" w:space="0" w:color="auto"/>
            <w:left w:val="none" w:sz="0" w:space="0" w:color="auto"/>
            <w:bottom w:val="none" w:sz="0" w:space="0" w:color="auto"/>
            <w:right w:val="none" w:sz="0" w:space="0" w:color="auto"/>
          </w:divBdr>
        </w:div>
        <w:div w:id="1901789669">
          <w:marLeft w:val="1800"/>
          <w:marRight w:val="0"/>
          <w:marTop w:val="115"/>
          <w:marBottom w:val="0"/>
          <w:divBdr>
            <w:top w:val="none" w:sz="0" w:space="0" w:color="auto"/>
            <w:left w:val="none" w:sz="0" w:space="0" w:color="auto"/>
            <w:bottom w:val="none" w:sz="0" w:space="0" w:color="auto"/>
            <w:right w:val="none" w:sz="0" w:space="0" w:color="auto"/>
          </w:divBdr>
        </w:div>
      </w:divsChild>
    </w:div>
    <w:div w:id="2112779081">
      <w:bodyDiv w:val="1"/>
      <w:marLeft w:val="0"/>
      <w:marRight w:val="0"/>
      <w:marTop w:val="0"/>
      <w:marBottom w:val="0"/>
      <w:divBdr>
        <w:top w:val="none" w:sz="0" w:space="0" w:color="auto"/>
        <w:left w:val="none" w:sz="0" w:space="0" w:color="auto"/>
        <w:bottom w:val="none" w:sz="0" w:space="0" w:color="auto"/>
        <w:right w:val="none" w:sz="0" w:space="0" w:color="auto"/>
      </w:divBdr>
    </w:div>
    <w:div w:id="2126536971">
      <w:bodyDiv w:val="1"/>
      <w:marLeft w:val="0"/>
      <w:marRight w:val="0"/>
      <w:marTop w:val="0"/>
      <w:marBottom w:val="0"/>
      <w:divBdr>
        <w:top w:val="none" w:sz="0" w:space="0" w:color="auto"/>
        <w:left w:val="none" w:sz="0" w:space="0" w:color="auto"/>
        <w:bottom w:val="none" w:sz="0" w:space="0" w:color="auto"/>
        <w:right w:val="none" w:sz="0" w:space="0" w:color="auto"/>
      </w:divBdr>
    </w:div>
    <w:div w:id="2131316425">
      <w:bodyDiv w:val="1"/>
      <w:marLeft w:val="0"/>
      <w:marRight w:val="0"/>
      <w:marTop w:val="0"/>
      <w:marBottom w:val="0"/>
      <w:divBdr>
        <w:top w:val="none" w:sz="0" w:space="0" w:color="auto"/>
        <w:left w:val="none" w:sz="0" w:space="0" w:color="auto"/>
        <w:bottom w:val="none" w:sz="0" w:space="0" w:color="auto"/>
        <w:right w:val="none" w:sz="0" w:space="0" w:color="auto"/>
      </w:divBdr>
      <w:divsChild>
        <w:div w:id="277874586">
          <w:marLeft w:val="547"/>
          <w:marRight w:val="0"/>
          <w:marTop w:val="134"/>
          <w:marBottom w:val="0"/>
          <w:divBdr>
            <w:top w:val="none" w:sz="0" w:space="0" w:color="auto"/>
            <w:left w:val="none" w:sz="0" w:space="0" w:color="auto"/>
            <w:bottom w:val="none" w:sz="0" w:space="0" w:color="auto"/>
            <w:right w:val="none" w:sz="0" w:space="0" w:color="auto"/>
          </w:divBdr>
        </w:div>
        <w:div w:id="297227526">
          <w:marLeft w:val="547"/>
          <w:marRight w:val="0"/>
          <w:marTop w:val="134"/>
          <w:marBottom w:val="0"/>
          <w:divBdr>
            <w:top w:val="none" w:sz="0" w:space="0" w:color="auto"/>
            <w:left w:val="none" w:sz="0" w:space="0" w:color="auto"/>
            <w:bottom w:val="none" w:sz="0" w:space="0" w:color="auto"/>
            <w:right w:val="none" w:sz="0" w:space="0" w:color="auto"/>
          </w:divBdr>
        </w:div>
        <w:div w:id="435060285">
          <w:marLeft w:val="547"/>
          <w:marRight w:val="0"/>
          <w:marTop w:val="134"/>
          <w:marBottom w:val="0"/>
          <w:divBdr>
            <w:top w:val="none" w:sz="0" w:space="0" w:color="auto"/>
            <w:left w:val="none" w:sz="0" w:space="0" w:color="auto"/>
            <w:bottom w:val="none" w:sz="0" w:space="0" w:color="auto"/>
            <w:right w:val="none" w:sz="0" w:space="0" w:color="auto"/>
          </w:divBdr>
        </w:div>
        <w:div w:id="1190531386">
          <w:marLeft w:val="547"/>
          <w:marRight w:val="0"/>
          <w:marTop w:val="134"/>
          <w:marBottom w:val="0"/>
          <w:divBdr>
            <w:top w:val="none" w:sz="0" w:space="0" w:color="auto"/>
            <w:left w:val="none" w:sz="0" w:space="0" w:color="auto"/>
            <w:bottom w:val="none" w:sz="0" w:space="0" w:color="auto"/>
            <w:right w:val="none" w:sz="0" w:space="0" w:color="auto"/>
          </w:divBdr>
        </w:div>
        <w:div w:id="1872722606">
          <w:marLeft w:val="547"/>
          <w:marRight w:val="0"/>
          <w:marTop w:val="134"/>
          <w:marBottom w:val="0"/>
          <w:divBdr>
            <w:top w:val="none" w:sz="0" w:space="0" w:color="auto"/>
            <w:left w:val="none" w:sz="0" w:space="0" w:color="auto"/>
            <w:bottom w:val="none" w:sz="0" w:space="0" w:color="auto"/>
            <w:right w:val="none" w:sz="0" w:space="0" w:color="auto"/>
          </w:divBdr>
        </w:div>
        <w:div w:id="2043744480">
          <w:marLeft w:val="547"/>
          <w:marRight w:val="0"/>
          <w:marTop w:val="134"/>
          <w:marBottom w:val="0"/>
          <w:divBdr>
            <w:top w:val="none" w:sz="0" w:space="0" w:color="auto"/>
            <w:left w:val="none" w:sz="0" w:space="0" w:color="auto"/>
            <w:bottom w:val="none" w:sz="0" w:space="0" w:color="auto"/>
            <w:right w:val="none" w:sz="0" w:space="0" w:color="auto"/>
          </w:divBdr>
        </w:div>
      </w:divsChild>
    </w:div>
    <w:div w:id="2142111846">
      <w:bodyDiv w:val="1"/>
      <w:marLeft w:val="0"/>
      <w:marRight w:val="0"/>
      <w:marTop w:val="0"/>
      <w:marBottom w:val="0"/>
      <w:divBdr>
        <w:top w:val="none" w:sz="0" w:space="0" w:color="auto"/>
        <w:left w:val="none" w:sz="0" w:space="0" w:color="auto"/>
        <w:bottom w:val="none" w:sz="0" w:space="0" w:color="auto"/>
        <w:right w:val="none" w:sz="0" w:space="0" w:color="auto"/>
      </w:divBdr>
      <w:divsChild>
        <w:div w:id="209532968">
          <w:marLeft w:val="547"/>
          <w:marRight w:val="0"/>
          <w:marTop w:val="120"/>
          <w:marBottom w:val="0"/>
          <w:divBdr>
            <w:top w:val="none" w:sz="0" w:space="0" w:color="auto"/>
            <w:left w:val="none" w:sz="0" w:space="0" w:color="auto"/>
            <w:bottom w:val="none" w:sz="0" w:space="0" w:color="auto"/>
            <w:right w:val="none" w:sz="0" w:space="0" w:color="auto"/>
          </w:divBdr>
        </w:div>
        <w:div w:id="846675886">
          <w:marLeft w:val="547"/>
          <w:marRight w:val="0"/>
          <w:marTop w:val="120"/>
          <w:marBottom w:val="0"/>
          <w:divBdr>
            <w:top w:val="none" w:sz="0" w:space="0" w:color="auto"/>
            <w:left w:val="none" w:sz="0" w:space="0" w:color="auto"/>
            <w:bottom w:val="none" w:sz="0" w:space="0" w:color="auto"/>
            <w:right w:val="none" w:sz="0" w:space="0" w:color="auto"/>
          </w:divBdr>
        </w:div>
        <w:div w:id="2000693998">
          <w:marLeft w:val="547"/>
          <w:marRight w:val="0"/>
          <w:marTop w:val="120"/>
          <w:marBottom w:val="0"/>
          <w:divBdr>
            <w:top w:val="none" w:sz="0" w:space="0" w:color="auto"/>
            <w:left w:val="none" w:sz="0" w:space="0" w:color="auto"/>
            <w:bottom w:val="none" w:sz="0" w:space="0" w:color="auto"/>
            <w:right w:val="none" w:sz="0" w:space="0" w:color="auto"/>
          </w:divBdr>
        </w:div>
      </w:divsChild>
    </w:div>
    <w:div w:id="2144228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9.emf"/><Relationship Id="rId21" Type="http://schemas.openxmlformats.org/officeDocument/2006/relationships/image" Target="media/image14.emf"/><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84" Type="http://schemas.openxmlformats.org/officeDocument/2006/relationships/image" Target="media/image77.png"/><Relationship Id="rId89" Type="http://schemas.openxmlformats.org/officeDocument/2006/relationships/image" Target="media/image82.png"/><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image" Target="media/image85.png"/><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emf"/><Relationship Id="rId11" Type="http://schemas.openxmlformats.org/officeDocument/2006/relationships/image" Target="media/image4.png"/><Relationship Id="rId24" Type="http://schemas.openxmlformats.org/officeDocument/2006/relationships/image" Target="media/image17.emf"/><Relationship Id="rId32" Type="http://schemas.openxmlformats.org/officeDocument/2006/relationships/image" Target="media/image25.emf"/><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image" Target="media/image59.png"/><Relationship Id="rId74" Type="http://schemas.openxmlformats.org/officeDocument/2006/relationships/image" Target="media/image67.png"/><Relationship Id="rId79" Type="http://schemas.openxmlformats.org/officeDocument/2006/relationships/image" Target="media/image72.png"/><Relationship Id="rId87" Type="http://schemas.openxmlformats.org/officeDocument/2006/relationships/image" Target="media/image80.png"/><Relationship Id="rId102" Type="http://schemas.openxmlformats.org/officeDocument/2006/relationships/hyperlink" Target="http://eur-lex.europa.eu/Result.do?T1=V1&amp;T2=2008&amp;T3=90&amp;RechType=RECH_naturel&amp;Submit=Search" TargetMode="External"/><Relationship Id="rId5" Type="http://schemas.openxmlformats.org/officeDocument/2006/relationships/webSettings" Target="webSettings.xml"/><Relationship Id="rId61" Type="http://schemas.openxmlformats.org/officeDocument/2006/relationships/image" Target="media/image54.png"/><Relationship Id="rId82" Type="http://schemas.openxmlformats.org/officeDocument/2006/relationships/image" Target="media/image75.png"/><Relationship Id="rId90" Type="http://schemas.openxmlformats.org/officeDocument/2006/relationships/image" Target="media/image83.png"/><Relationship Id="rId95" Type="http://schemas.openxmlformats.org/officeDocument/2006/relationships/image" Target="media/image88.png"/><Relationship Id="rId19" Type="http://schemas.openxmlformats.org/officeDocument/2006/relationships/image" Target="media/image12.emf"/><Relationship Id="rId14" Type="http://schemas.openxmlformats.org/officeDocument/2006/relationships/image" Target="media/image7.png"/><Relationship Id="rId22" Type="http://schemas.openxmlformats.org/officeDocument/2006/relationships/image" Target="media/image15.emf"/><Relationship Id="rId27" Type="http://schemas.openxmlformats.org/officeDocument/2006/relationships/image" Target="media/image20.emf"/><Relationship Id="rId30" Type="http://schemas.openxmlformats.org/officeDocument/2006/relationships/image" Target="media/image23.emf"/><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image" Target="media/image62.png"/><Relationship Id="rId77" Type="http://schemas.openxmlformats.org/officeDocument/2006/relationships/image" Target="media/image70.png"/><Relationship Id="rId100" Type="http://schemas.openxmlformats.org/officeDocument/2006/relationships/image" Target="media/image93.png"/><Relationship Id="rId8" Type="http://schemas.openxmlformats.org/officeDocument/2006/relationships/footer" Target="footer1.xml"/><Relationship Id="rId51" Type="http://schemas.openxmlformats.org/officeDocument/2006/relationships/image" Target="media/image44.png"/><Relationship Id="rId72" Type="http://schemas.openxmlformats.org/officeDocument/2006/relationships/image" Target="media/image65.png"/><Relationship Id="rId80" Type="http://schemas.openxmlformats.org/officeDocument/2006/relationships/image" Target="media/image73.png"/><Relationship Id="rId85" Type="http://schemas.openxmlformats.org/officeDocument/2006/relationships/image" Target="media/image78.png"/><Relationship Id="rId93" Type="http://schemas.openxmlformats.org/officeDocument/2006/relationships/image" Target="media/image86.png"/><Relationship Id="rId98" Type="http://schemas.openxmlformats.org/officeDocument/2006/relationships/image" Target="media/image9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emf"/><Relationship Id="rId25" Type="http://schemas.openxmlformats.org/officeDocument/2006/relationships/image" Target="media/image18.emf"/><Relationship Id="rId33" Type="http://schemas.openxmlformats.org/officeDocument/2006/relationships/image" Target="media/image26.emf"/><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103" Type="http://schemas.openxmlformats.org/officeDocument/2006/relationships/fontTable" Target="fontTable.xml"/><Relationship Id="rId20" Type="http://schemas.openxmlformats.org/officeDocument/2006/relationships/image" Target="media/image13.emf"/><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image" Target="media/image68.png"/><Relationship Id="rId83" Type="http://schemas.openxmlformats.org/officeDocument/2006/relationships/image" Target="media/image76.png"/><Relationship Id="rId88" Type="http://schemas.openxmlformats.org/officeDocument/2006/relationships/image" Target="media/image81.png"/><Relationship Id="rId91" Type="http://schemas.openxmlformats.org/officeDocument/2006/relationships/image" Target="media/image84.png"/><Relationship Id="rId96" Type="http://schemas.openxmlformats.org/officeDocument/2006/relationships/image" Target="media/image89.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emf"/><Relationship Id="rId28" Type="http://schemas.openxmlformats.org/officeDocument/2006/relationships/image" Target="media/image21.emf"/><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emf"/><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image" Target="media/image71.png"/><Relationship Id="rId81" Type="http://schemas.openxmlformats.org/officeDocument/2006/relationships/image" Target="media/image74.png"/><Relationship Id="rId86" Type="http://schemas.openxmlformats.org/officeDocument/2006/relationships/image" Target="media/image79.png"/><Relationship Id="rId94" Type="http://schemas.openxmlformats.org/officeDocument/2006/relationships/image" Target="media/image87.png"/><Relationship Id="rId99" Type="http://schemas.openxmlformats.org/officeDocument/2006/relationships/image" Target="media/image92.png"/><Relationship Id="rId101" Type="http://schemas.openxmlformats.org/officeDocument/2006/relationships/hyperlink" Target="http://eur-lex.europa.eu/LexUriServ/LexUriServ.do?uri=CELEX:31993L0048:EN:HTML"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emf"/><Relationship Id="rId39" Type="http://schemas.openxmlformats.org/officeDocument/2006/relationships/image" Target="media/image32.png"/><Relationship Id="rId34" Type="http://schemas.openxmlformats.org/officeDocument/2006/relationships/image" Target="media/image27.emf"/><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97" Type="http://schemas.openxmlformats.org/officeDocument/2006/relationships/image" Target="media/image90.png"/><Relationship Id="rId10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715029-2043-4DF3-9C7B-A33CA2F21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14127</Words>
  <Characters>80528</Characters>
  <Application>Microsoft Office Word</Application>
  <DocSecurity>0</DocSecurity>
  <Lines>671</Lines>
  <Paragraphs>188</Paragraphs>
  <ScaleCrop>false</ScaleCrop>
  <HeadingPairs>
    <vt:vector size="2" baseType="variant">
      <vt:variant>
        <vt:lpstr>Titel</vt:lpstr>
      </vt:variant>
      <vt:variant>
        <vt:i4>1</vt:i4>
      </vt:variant>
    </vt:vector>
  </HeadingPairs>
  <TitlesOfParts>
    <vt:vector size="1" baseType="lpstr">
      <vt:lpstr>Pest risk assessment for the European Community: </vt:lpstr>
    </vt:vector>
  </TitlesOfParts>
  <Company>ages</Company>
  <LinksUpToDate>false</LinksUpToDate>
  <CharactersWithSpaces>94467</CharactersWithSpaces>
  <SharedDoc>false</SharedDoc>
  <HLinks>
    <vt:vector size="12" baseType="variant">
      <vt:variant>
        <vt:i4>6488154</vt:i4>
      </vt:variant>
      <vt:variant>
        <vt:i4>119</vt:i4>
      </vt:variant>
      <vt:variant>
        <vt:i4>0</vt:i4>
      </vt:variant>
      <vt:variant>
        <vt:i4>5</vt:i4>
      </vt:variant>
      <vt:variant>
        <vt:lpwstr>http://eur-lex.europa.eu/Result.do?T1=V1&amp;T2=2008&amp;T3=90&amp;RechType=RECH_naturel&amp;Submit=Search</vt:lpwstr>
      </vt:variant>
      <vt:variant>
        <vt:lpwstr/>
      </vt:variant>
      <vt:variant>
        <vt:i4>3342432</vt:i4>
      </vt:variant>
      <vt:variant>
        <vt:i4>116</vt:i4>
      </vt:variant>
      <vt:variant>
        <vt:i4>0</vt:i4>
      </vt:variant>
      <vt:variant>
        <vt:i4>5</vt:i4>
      </vt:variant>
      <vt:variant>
        <vt:lpwstr>http://eur-lex.europa.eu/LexUriServ/LexUriServ.do?uri=CELEX:31993L0048:EN:HTML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Pest risk assessment for the European Community: </dc:title>
  <dc:subject/>
  <dc:creator>steffek</dc:creator>
  <cp:keywords/>
  <dc:description/>
  <cp:lastModifiedBy>Alan Macleod</cp:lastModifiedBy>
  <cp:revision>2</cp:revision>
  <cp:lastPrinted>2012-05-14T12:18:00Z</cp:lastPrinted>
  <dcterms:created xsi:type="dcterms:W3CDTF">2012-05-14T15:19:00Z</dcterms:created>
  <dcterms:modified xsi:type="dcterms:W3CDTF">2012-05-14T15:19:00Z</dcterms:modified>
</cp:coreProperties>
</file>