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0288F" w14:textId="69AE1214" w:rsidR="00592095" w:rsidRPr="003A6D19" w:rsidRDefault="005B4D58" w:rsidP="003A6D19">
      <w:pPr>
        <w:pStyle w:val="Heading1"/>
      </w:pPr>
      <w:bookmarkStart w:id="0" w:name="_Toc25758320"/>
      <w:bookmarkStart w:id="1" w:name="_Toc34660791"/>
      <w:bookmarkStart w:id="2" w:name="_GoBack"/>
      <w:bookmarkEnd w:id="2"/>
      <w:r>
        <w:t>Supplementary file 1</w:t>
      </w:r>
      <w:r w:rsidR="00592095" w:rsidRPr="003A6D19">
        <w:t>. Rating criteria</w:t>
      </w:r>
      <w:bookmarkEnd w:id="0"/>
      <w:bookmarkEnd w:id="1"/>
    </w:p>
    <w:p w14:paraId="76478342" w14:textId="6278F4E6" w:rsidR="00592095" w:rsidRPr="00D831B3" w:rsidRDefault="00592095" w:rsidP="00D831B3">
      <w:pPr>
        <w:pStyle w:val="Tyyli1"/>
      </w:pPr>
      <w:bookmarkStart w:id="3" w:name="_Toc4676560"/>
      <w:r w:rsidRPr="00D831B3">
        <w:t>The rating criteria were based on the EPPO Secretariat’s approach for commodity studies (EPPO</w:t>
      </w:r>
      <w:r w:rsidR="005B4D58">
        <w:t>,</w:t>
      </w:r>
      <w:r w:rsidRPr="00D831B3">
        <w:t xml:space="preserve"> 2016) but adapted to the aim of the current project.</w:t>
      </w:r>
    </w:p>
    <w:p w14:paraId="3083606E" w14:textId="77777777" w:rsidR="00592095" w:rsidRPr="00D831B3" w:rsidRDefault="00592095" w:rsidP="00D831B3">
      <w:pPr>
        <w:pStyle w:val="Tyyli1"/>
      </w:pPr>
    </w:p>
    <w:p w14:paraId="3B1733B4" w14:textId="39EC70B8" w:rsidR="00592095" w:rsidRPr="003A6D19" w:rsidRDefault="00592095" w:rsidP="003A6D19">
      <w:pPr>
        <w:pStyle w:val="Heading2"/>
      </w:pPr>
      <w:r w:rsidRPr="003A6D19">
        <w:t>Criteria A – Association with the pathway</w:t>
      </w:r>
      <w:bookmarkEnd w:id="3"/>
    </w:p>
    <w:p w14:paraId="04274EC5" w14:textId="44DA3037" w:rsidR="00592095" w:rsidRDefault="00592095" w:rsidP="00D831B3">
      <w:pPr>
        <w:pStyle w:val="Tyyli1"/>
      </w:pPr>
      <w:r w:rsidRPr="003A6D19">
        <w:t xml:space="preserve">The pathways considered in the current </w:t>
      </w:r>
      <w:r w:rsidR="005B4D58">
        <w:t>study</w:t>
      </w:r>
      <w:r w:rsidRPr="003A6D19">
        <w:t xml:space="preserve"> were plants for planting, cut trees and branches. The likelihood that the pest is associated with the pathway was assessed based on whether some life stages are associated with the main or secondary elements of the commodity (Table 1 and 2). The considered main elements of the commodity </w:t>
      </w:r>
      <w:r w:rsidR="00290EAB">
        <w:t>we</w:t>
      </w:r>
      <w:r w:rsidRPr="003A6D19">
        <w:t>re roots, stem and branches (including wood and bark), while cones, fruit and soil or other growing medium, refer</w:t>
      </w:r>
      <w:r w:rsidR="00290EAB">
        <w:t>ed</w:t>
      </w:r>
      <w:r w:rsidRPr="003A6D19">
        <w:t xml:space="preserve"> to the secondary elements of the commodity. For the evergreen plants, leaves were considered as </w:t>
      </w:r>
      <w:r w:rsidR="005B4D58">
        <w:t xml:space="preserve">a </w:t>
      </w:r>
      <w:r w:rsidRPr="003A6D19">
        <w:t>main element, while for the deciduous plants they were considered as a secondary element.</w:t>
      </w:r>
    </w:p>
    <w:p w14:paraId="62381905" w14:textId="77777777" w:rsidR="00D831B3" w:rsidRPr="003A6D19" w:rsidRDefault="00D831B3" w:rsidP="00D831B3">
      <w:pPr>
        <w:pStyle w:val="Tyyli1"/>
      </w:pPr>
    </w:p>
    <w:p w14:paraId="3747AAED" w14:textId="75EDCBE1" w:rsidR="00592095" w:rsidRPr="00D831B3" w:rsidRDefault="00592095" w:rsidP="00D831B3">
      <w:pPr>
        <w:pStyle w:val="Tyyli1"/>
        <w:rPr>
          <w:b/>
          <w:bCs/>
        </w:rPr>
      </w:pPr>
      <w:bookmarkStart w:id="4" w:name="_Toc4676561"/>
      <w:r w:rsidRPr="00D831B3">
        <w:rPr>
          <w:b/>
          <w:bCs/>
        </w:rPr>
        <w:t>Table 1</w:t>
      </w:r>
      <w:bookmarkEnd w:id="4"/>
      <w:r w:rsidR="00FC76CF" w:rsidRPr="00D831B3">
        <w:rPr>
          <w:b/>
          <w:bCs/>
        </w:rPr>
        <w:t>.</w:t>
      </w:r>
    </w:p>
    <w:tbl>
      <w:tblPr>
        <w:tblStyle w:val="GridTable1Light"/>
        <w:tblW w:w="9776" w:type="dxa"/>
        <w:tblLayout w:type="fixed"/>
        <w:tblLook w:val="04A0" w:firstRow="1" w:lastRow="0" w:firstColumn="1" w:lastColumn="0" w:noHBand="0" w:noVBand="1"/>
      </w:tblPr>
      <w:tblGrid>
        <w:gridCol w:w="846"/>
        <w:gridCol w:w="8930"/>
      </w:tblGrid>
      <w:tr w:rsidR="00592095" w:rsidRPr="005B4D58" w14:paraId="2609D4F1" w14:textId="77777777" w:rsidTr="00290E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right w:val="single" w:sz="4" w:space="0" w:color="999999"/>
            </w:tcBorders>
            <w:hideMark/>
          </w:tcPr>
          <w:p w14:paraId="537527BA"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930" w:type="dxa"/>
            <w:tcBorders>
              <w:top w:val="single" w:sz="4" w:space="0" w:color="999999"/>
              <w:left w:val="single" w:sz="4" w:space="0" w:color="999999"/>
              <w:right w:val="single" w:sz="4" w:space="0" w:color="999999"/>
            </w:tcBorders>
            <w:hideMark/>
          </w:tcPr>
          <w:p w14:paraId="5081FE69"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Whether the pest may be carried with plants for planting, cut trees and branches</w:t>
            </w:r>
          </w:p>
        </w:tc>
      </w:tr>
      <w:tr w:rsidR="00592095" w:rsidRPr="005B4D58" w14:paraId="32E9F477" w14:textId="77777777" w:rsidTr="00290EAB">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bottom w:val="single" w:sz="4" w:space="0" w:color="999999"/>
              <w:right w:val="single" w:sz="4" w:space="0" w:color="999999"/>
            </w:tcBorders>
            <w:hideMark/>
          </w:tcPr>
          <w:p w14:paraId="623AF060"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A1</w:t>
            </w:r>
          </w:p>
        </w:tc>
        <w:tc>
          <w:tcPr>
            <w:tcW w:w="8930" w:type="dxa"/>
            <w:tcBorders>
              <w:top w:val="single" w:sz="4" w:space="0" w:color="999999"/>
              <w:left w:val="single" w:sz="4" w:space="0" w:color="999999"/>
              <w:bottom w:val="single" w:sz="4" w:space="0" w:color="999999"/>
              <w:right w:val="single" w:sz="4" w:space="0" w:color="999999"/>
            </w:tcBorders>
            <w:hideMark/>
          </w:tcPr>
          <w:p w14:paraId="0A247004" w14:textId="0F5BB35F"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Yes, in or on the main elements, in a non-highly mobile life stage (not running or flying, but including crawling, e.g. egg, larvae, pupae), whether or not some stages may also be associated to the secondary elements</w:t>
            </w:r>
            <w:r w:rsidR="002E3464">
              <w:rPr>
                <w:rFonts w:eastAsia="Times New Roman"/>
                <w:sz w:val="20"/>
                <w:szCs w:val="20"/>
                <w:lang w:val="en-GB"/>
              </w:rPr>
              <w:t>.</w:t>
            </w:r>
          </w:p>
        </w:tc>
      </w:tr>
      <w:tr w:rsidR="00592095" w:rsidRPr="005B4D58" w14:paraId="4DD3B556" w14:textId="77777777" w:rsidTr="00290EAB">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bottom w:val="single" w:sz="4" w:space="0" w:color="999999"/>
              <w:right w:val="single" w:sz="4" w:space="0" w:color="999999"/>
            </w:tcBorders>
            <w:hideMark/>
          </w:tcPr>
          <w:p w14:paraId="545436BF"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A2</w:t>
            </w:r>
          </w:p>
        </w:tc>
        <w:tc>
          <w:tcPr>
            <w:tcW w:w="8930" w:type="dxa"/>
            <w:tcBorders>
              <w:top w:val="single" w:sz="4" w:space="0" w:color="999999"/>
              <w:left w:val="single" w:sz="4" w:space="0" w:color="999999"/>
              <w:bottom w:val="single" w:sz="4" w:space="0" w:color="999999"/>
              <w:right w:val="single" w:sz="4" w:space="0" w:color="999999"/>
            </w:tcBorders>
            <w:hideMark/>
          </w:tcPr>
          <w:p w14:paraId="3DC51C19" w14:textId="4D7EAA65"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Yes, on the main elements (whether or not some stages may also be associated to the secondary elements), but in a highly mobile form (running or flying), i.e. it is difficult to judge if the life stages remain associated with the traded plants or plant parts</w:t>
            </w:r>
            <w:r w:rsidR="002E3464">
              <w:rPr>
                <w:rFonts w:eastAsia="Times New Roman"/>
                <w:sz w:val="20"/>
                <w:szCs w:val="20"/>
                <w:lang w:val="en-GB"/>
              </w:rPr>
              <w:t>.</w:t>
            </w:r>
          </w:p>
        </w:tc>
      </w:tr>
      <w:tr w:rsidR="00592095" w:rsidRPr="005B4D58" w14:paraId="7DAB4A08" w14:textId="77777777" w:rsidTr="00290EAB">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bottom w:val="single" w:sz="4" w:space="0" w:color="999999"/>
              <w:right w:val="single" w:sz="4" w:space="0" w:color="999999"/>
            </w:tcBorders>
            <w:hideMark/>
          </w:tcPr>
          <w:p w14:paraId="4DE07E4E"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A3</w:t>
            </w:r>
          </w:p>
        </w:tc>
        <w:tc>
          <w:tcPr>
            <w:tcW w:w="8930" w:type="dxa"/>
            <w:tcBorders>
              <w:top w:val="single" w:sz="4" w:space="0" w:color="999999"/>
              <w:left w:val="single" w:sz="4" w:space="0" w:color="999999"/>
              <w:bottom w:val="single" w:sz="4" w:space="0" w:color="999999"/>
              <w:right w:val="single" w:sz="4" w:space="0" w:color="999999"/>
            </w:tcBorders>
            <w:hideMark/>
          </w:tcPr>
          <w:p w14:paraId="385A5CEA" w14:textId="6037888E"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Yes, in a non-highly mobile life stage (not running or flying, but including crawling, e.g. egg, larvae, pupae), only on secondary elements, with no life stage associated to the main elements</w:t>
            </w:r>
            <w:r w:rsidR="002E3464">
              <w:rPr>
                <w:rFonts w:eastAsia="Times New Roman"/>
                <w:sz w:val="20"/>
                <w:szCs w:val="20"/>
                <w:lang w:val="en-GB"/>
              </w:rPr>
              <w:t>.</w:t>
            </w:r>
          </w:p>
        </w:tc>
      </w:tr>
      <w:tr w:rsidR="00592095" w:rsidRPr="005B4D58" w14:paraId="3343C30A" w14:textId="77777777" w:rsidTr="00290EAB">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bottom w:val="single" w:sz="4" w:space="0" w:color="999999"/>
              <w:right w:val="single" w:sz="4" w:space="0" w:color="999999"/>
            </w:tcBorders>
            <w:hideMark/>
          </w:tcPr>
          <w:p w14:paraId="2F440A9F"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A4</w:t>
            </w:r>
          </w:p>
        </w:tc>
        <w:tc>
          <w:tcPr>
            <w:tcW w:w="8930" w:type="dxa"/>
            <w:tcBorders>
              <w:top w:val="single" w:sz="4" w:space="0" w:color="999999"/>
              <w:left w:val="single" w:sz="4" w:space="0" w:color="999999"/>
              <w:bottom w:val="single" w:sz="4" w:space="0" w:color="999999"/>
              <w:right w:val="single" w:sz="4" w:space="0" w:color="999999"/>
            </w:tcBorders>
            <w:hideMark/>
          </w:tcPr>
          <w:p w14:paraId="60583706" w14:textId="5775E0A2"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No evidence of possible association</w:t>
            </w:r>
            <w:r w:rsidR="002E3464">
              <w:rPr>
                <w:rFonts w:eastAsia="Times New Roman"/>
                <w:sz w:val="20"/>
                <w:szCs w:val="20"/>
                <w:lang w:val="en-GB"/>
              </w:rPr>
              <w:t>.</w:t>
            </w:r>
          </w:p>
        </w:tc>
      </w:tr>
      <w:tr w:rsidR="00592095" w:rsidRPr="005B4D58" w14:paraId="02A05066" w14:textId="77777777" w:rsidTr="00290EAB">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left w:val="single" w:sz="4" w:space="0" w:color="999999"/>
              <w:bottom w:val="single" w:sz="4" w:space="0" w:color="999999"/>
              <w:right w:val="single" w:sz="4" w:space="0" w:color="999999"/>
            </w:tcBorders>
            <w:hideMark/>
          </w:tcPr>
          <w:p w14:paraId="499E12A6"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AU</w:t>
            </w:r>
          </w:p>
        </w:tc>
        <w:tc>
          <w:tcPr>
            <w:tcW w:w="8930" w:type="dxa"/>
            <w:tcBorders>
              <w:top w:val="single" w:sz="4" w:space="0" w:color="999999"/>
              <w:left w:val="single" w:sz="4" w:space="0" w:color="999999"/>
              <w:bottom w:val="single" w:sz="4" w:space="0" w:color="999999"/>
              <w:right w:val="single" w:sz="4" w:space="0" w:color="999999"/>
            </w:tcBorders>
            <w:hideMark/>
          </w:tcPr>
          <w:p w14:paraId="503E571A" w14:textId="29DB270D"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Unknown (insufficient information found to assess this)</w:t>
            </w:r>
            <w:r w:rsidR="002E3464">
              <w:rPr>
                <w:rFonts w:eastAsia="Times New Roman"/>
                <w:sz w:val="20"/>
                <w:szCs w:val="20"/>
                <w:lang w:val="en-GB"/>
              </w:rPr>
              <w:t>.</w:t>
            </w:r>
          </w:p>
        </w:tc>
      </w:tr>
    </w:tbl>
    <w:p w14:paraId="358BBBA0" w14:textId="423694B9" w:rsidR="00D831B3" w:rsidRDefault="00D831B3" w:rsidP="00D831B3">
      <w:pPr>
        <w:pStyle w:val="Tyyli1"/>
      </w:pPr>
      <w:bookmarkStart w:id="5" w:name="_Toc4676562"/>
    </w:p>
    <w:p w14:paraId="4CA9C343" w14:textId="4D1AAFBB" w:rsidR="00592095" w:rsidRPr="00D831B3" w:rsidRDefault="00592095" w:rsidP="00D831B3">
      <w:pPr>
        <w:pStyle w:val="Tyyli1"/>
        <w:rPr>
          <w:b/>
          <w:bCs/>
        </w:rPr>
      </w:pPr>
      <w:r w:rsidRPr="00D831B3">
        <w:rPr>
          <w:b/>
          <w:bCs/>
        </w:rPr>
        <w:t>Table 2</w:t>
      </w:r>
      <w:bookmarkEnd w:id="5"/>
      <w:r w:rsidR="00FC76CF" w:rsidRPr="00D831B3">
        <w:rPr>
          <w:b/>
          <w:bCs/>
        </w:rPr>
        <w:t>.</w:t>
      </w:r>
    </w:p>
    <w:tbl>
      <w:tblPr>
        <w:tblStyle w:val="GridTable1Light"/>
        <w:tblW w:w="9776" w:type="dxa"/>
        <w:tblLayout w:type="fixed"/>
        <w:tblLook w:val="04A0" w:firstRow="1" w:lastRow="0" w:firstColumn="1" w:lastColumn="0" w:noHBand="0" w:noVBand="1"/>
      </w:tblPr>
      <w:tblGrid>
        <w:gridCol w:w="1271"/>
        <w:gridCol w:w="5670"/>
        <w:gridCol w:w="2835"/>
      </w:tblGrid>
      <w:tr w:rsidR="00592095" w:rsidRPr="00FC76CF" w14:paraId="214138D4" w14:textId="77777777" w:rsidTr="00290E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999999"/>
              <w:left w:val="single" w:sz="4" w:space="0" w:color="999999"/>
              <w:right w:val="single" w:sz="4" w:space="0" w:color="999999"/>
            </w:tcBorders>
            <w:hideMark/>
          </w:tcPr>
          <w:p w14:paraId="27B4CEE3"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Sub-rating</w:t>
            </w:r>
          </w:p>
        </w:tc>
        <w:tc>
          <w:tcPr>
            <w:tcW w:w="5670" w:type="dxa"/>
            <w:tcBorders>
              <w:top w:val="single" w:sz="4" w:space="0" w:color="999999"/>
              <w:left w:val="single" w:sz="4" w:space="0" w:color="999999"/>
              <w:right w:val="single" w:sz="4" w:space="0" w:color="999999"/>
            </w:tcBorders>
            <w:hideMark/>
          </w:tcPr>
          <w:p w14:paraId="5E71A35E"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Description</w:t>
            </w:r>
          </w:p>
        </w:tc>
        <w:tc>
          <w:tcPr>
            <w:tcW w:w="2835" w:type="dxa"/>
            <w:tcBorders>
              <w:top w:val="single" w:sz="4" w:space="0" w:color="999999"/>
              <w:left w:val="single" w:sz="4" w:space="0" w:color="999999"/>
              <w:right w:val="single" w:sz="4" w:space="0" w:color="999999"/>
            </w:tcBorders>
            <w:hideMark/>
          </w:tcPr>
          <w:p w14:paraId="4895433C"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Reason and use</w:t>
            </w:r>
          </w:p>
        </w:tc>
      </w:tr>
      <w:tr w:rsidR="00592095" w:rsidRPr="005B4D58" w14:paraId="73A160F4" w14:textId="77777777" w:rsidTr="00290EAB">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999999"/>
              <w:left w:val="single" w:sz="4" w:space="0" w:color="999999"/>
              <w:bottom w:val="single" w:sz="4" w:space="0" w:color="999999"/>
              <w:right w:val="single" w:sz="4" w:space="0" w:color="999999"/>
            </w:tcBorders>
            <w:hideMark/>
          </w:tcPr>
          <w:p w14:paraId="5E2DE34C"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t (transfer possibilities through own mobility)</w:t>
            </w:r>
          </w:p>
        </w:tc>
        <w:tc>
          <w:tcPr>
            <w:tcW w:w="5670" w:type="dxa"/>
            <w:tcBorders>
              <w:top w:val="single" w:sz="4" w:space="0" w:color="999999"/>
              <w:left w:val="single" w:sz="4" w:space="0" w:color="999999"/>
              <w:bottom w:val="single" w:sz="4" w:space="0" w:color="999999"/>
              <w:right w:val="single" w:sz="4" w:space="0" w:color="999999"/>
            </w:tcBorders>
            <w:hideMark/>
          </w:tcPr>
          <w:p w14:paraId="2175C2FD" w14:textId="28051A45"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The pest has highly mobile life stages and is more likely to transfer at destination. This covers pests that have flying, running (but not crawling) life stages, and pathogens transferred by contact or vectors, or via wind. Pests in some groups were always rated as ‘t’ (e.g. Diptera, Coleoptera). Pests in others were rated as ‘t’ only if there was specific information (e.g. airborne fungi, virus transmitted by a vector)</w:t>
            </w:r>
            <w:r w:rsidR="002E3464">
              <w:rPr>
                <w:rFonts w:eastAsia="Times New Roman"/>
                <w:sz w:val="20"/>
                <w:szCs w:val="20"/>
                <w:lang w:val="en-GB"/>
              </w:rPr>
              <w:t>.</w:t>
            </w:r>
          </w:p>
        </w:tc>
        <w:tc>
          <w:tcPr>
            <w:tcW w:w="2835" w:type="dxa"/>
            <w:tcBorders>
              <w:top w:val="single" w:sz="4" w:space="0" w:color="999999"/>
              <w:left w:val="single" w:sz="4" w:space="0" w:color="999999"/>
              <w:bottom w:val="single" w:sz="4" w:space="0" w:color="999999"/>
              <w:right w:val="single" w:sz="4" w:space="0" w:color="999999"/>
            </w:tcBorders>
            <w:hideMark/>
          </w:tcPr>
          <w:p w14:paraId="3DC6185C" w14:textId="66CD7F9D"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To allow identification of species with a higher likelihood of transfer due to their mobility, estimated very broadly</w:t>
            </w:r>
            <w:r w:rsidR="002E3464">
              <w:rPr>
                <w:rFonts w:eastAsia="Times New Roman"/>
                <w:sz w:val="20"/>
                <w:szCs w:val="20"/>
                <w:lang w:val="en-GB"/>
              </w:rPr>
              <w:t>.</w:t>
            </w:r>
          </w:p>
        </w:tc>
      </w:tr>
      <w:tr w:rsidR="00592095" w:rsidRPr="005B4D58" w14:paraId="18F4893A" w14:textId="77777777" w:rsidTr="00290EAB">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999999"/>
              <w:left w:val="single" w:sz="4" w:space="0" w:color="999999"/>
              <w:bottom w:val="single" w:sz="4" w:space="0" w:color="999999"/>
              <w:right w:val="single" w:sz="4" w:space="0" w:color="999999"/>
            </w:tcBorders>
            <w:hideMark/>
          </w:tcPr>
          <w:p w14:paraId="11116130"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g (agricultural crop)</w:t>
            </w:r>
          </w:p>
        </w:tc>
        <w:tc>
          <w:tcPr>
            <w:tcW w:w="5670" w:type="dxa"/>
            <w:tcBorders>
              <w:top w:val="single" w:sz="4" w:space="0" w:color="999999"/>
              <w:left w:val="single" w:sz="4" w:space="0" w:color="999999"/>
              <w:bottom w:val="single" w:sz="4" w:space="0" w:color="999999"/>
              <w:right w:val="single" w:sz="4" w:space="0" w:color="999999"/>
            </w:tcBorders>
            <w:hideMark/>
          </w:tcPr>
          <w:p w14:paraId="62CA1B51" w14:textId="4A93ED5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The pest is mainly associated with agricultural crops</w:t>
            </w:r>
            <w:r w:rsidR="002E3464">
              <w:rPr>
                <w:rFonts w:eastAsia="Times New Roman"/>
                <w:sz w:val="20"/>
                <w:szCs w:val="20"/>
                <w:lang w:val="en-GB"/>
              </w:rPr>
              <w:t>.</w:t>
            </w:r>
          </w:p>
        </w:tc>
        <w:tc>
          <w:tcPr>
            <w:tcW w:w="2835" w:type="dxa"/>
            <w:tcBorders>
              <w:top w:val="single" w:sz="4" w:space="0" w:color="999999"/>
              <w:left w:val="single" w:sz="4" w:space="0" w:color="999999"/>
              <w:bottom w:val="single" w:sz="4" w:space="0" w:color="999999"/>
              <w:right w:val="single" w:sz="4" w:space="0" w:color="999999"/>
            </w:tcBorders>
            <w:hideMark/>
          </w:tcPr>
          <w:p w14:paraId="7E86EB0F" w14:textId="74A58CDD"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To indicate pests with a higher likelihood of association with agricultural crops than with ornamental plants</w:t>
            </w:r>
            <w:r w:rsidR="002E3464">
              <w:rPr>
                <w:rFonts w:eastAsia="Times New Roman"/>
                <w:sz w:val="20"/>
                <w:szCs w:val="20"/>
                <w:lang w:val="en-GB"/>
              </w:rPr>
              <w:t>.</w:t>
            </w:r>
          </w:p>
        </w:tc>
      </w:tr>
      <w:tr w:rsidR="00592095" w:rsidRPr="005B4D58" w14:paraId="57DABAC8" w14:textId="77777777" w:rsidTr="00290EAB">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999999"/>
              <w:left w:val="single" w:sz="4" w:space="0" w:color="999999"/>
              <w:bottom w:val="single" w:sz="4" w:space="0" w:color="999999"/>
              <w:right w:val="single" w:sz="4" w:space="0" w:color="999999"/>
            </w:tcBorders>
            <w:hideMark/>
          </w:tcPr>
          <w:p w14:paraId="78412366"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w:t>
            </w:r>
          </w:p>
        </w:tc>
        <w:tc>
          <w:tcPr>
            <w:tcW w:w="5670" w:type="dxa"/>
            <w:tcBorders>
              <w:top w:val="single" w:sz="4" w:space="0" w:color="999999"/>
              <w:left w:val="single" w:sz="4" w:space="0" w:color="999999"/>
              <w:bottom w:val="single" w:sz="4" w:space="0" w:color="999999"/>
              <w:right w:val="single" w:sz="4" w:space="0" w:color="999999"/>
            </w:tcBorders>
            <w:hideMark/>
          </w:tcPr>
          <w:p w14:paraId="75F7FC22" w14:textId="5FAB52C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The pest needs a transmission means for transfer (i.e. for viruses and viroids, vector or other mechanism)</w:t>
            </w:r>
            <w:r w:rsidR="002E3464">
              <w:rPr>
                <w:rFonts w:eastAsia="Times New Roman"/>
                <w:sz w:val="20"/>
                <w:szCs w:val="20"/>
                <w:lang w:val="en-GB"/>
              </w:rPr>
              <w:t>.</w:t>
            </w:r>
          </w:p>
        </w:tc>
        <w:tc>
          <w:tcPr>
            <w:tcW w:w="2835" w:type="dxa"/>
            <w:tcBorders>
              <w:top w:val="single" w:sz="4" w:space="0" w:color="999999"/>
              <w:left w:val="single" w:sz="4" w:space="0" w:color="999999"/>
              <w:bottom w:val="single" w:sz="4" w:space="0" w:color="999999"/>
              <w:right w:val="single" w:sz="4" w:space="0" w:color="999999"/>
            </w:tcBorders>
            <w:hideMark/>
          </w:tcPr>
          <w:p w14:paraId="45909CC3" w14:textId="0E19EA8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To indicate whether the pest needs a transmission means for transfer</w:t>
            </w:r>
            <w:r w:rsidR="002E3464">
              <w:rPr>
                <w:rFonts w:eastAsia="Times New Roman"/>
                <w:sz w:val="20"/>
                <w:szCs w:val="20"/>
                <w:lang w:val="en-GB"/>
              </w:rPr>
              <w:t>.</w:t>
            </w:r>
          </w:p>
        </w:tc>
      </w:tr>
      <w:tr w:rsidR="00592095" w:rsidRPr="005B4D58" w14:paraId="00B91D71" w14:textId="77777777" w:rsidTr="00290EAB">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999999"/>
              <w:left w:val="single" w:sz="4" w:space="0" w:color="999999"/>
              <w:bottom w:val="single" w:sz="4" w:space="0" w:color="999999"/>
              <w:right w:val="single" w:sz="4" w:space="0" w:color="999999"/>
            </w:tcBorders>
            <w:hideMark/>
          </w:tcPr>
          <w:p w14:paraId="7D3C719B"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w:t>
            </w:r>
          </w:p>
        </w:tc>
        <w:tc>
          <w:tcPr>
            <w:tcW w:w="5670" w:type="dxa"/>
            <w:tcBorders>
              <w:top w:val="single" w:sz="4" w:space="0" w:color="999999"/>
              <w:left w:val="single" w:sz="4" w:space="0" w:color="999999"/>
              <w:bottom w:val="single" w:sz="4" w:space="0" w:color="999999"/>
              <w:right w:val="single" w:sz="4" w:space="0" w:color="999999"/>
            </w:tcBorders>
            <w:hideMark/>
          </w:tcPr>
          <w:p w14:paraId="12DF372E" w14:textId="1784E0A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The pest has life stages inside of plant tissue</w:t>
            </w:r>
            <w:r w:rsidR="002E3464">
              <w:rPr>
                <w:rFonts w:eastAsia="Times New Roman"/>
                <w:sz w:val="20"/>
                <w:szCs w:val="20"/>
                <w:lang w:val="en-GB"/>
              </w:rPr>
              <w:t>.</w:t>
            </w:r>
          </w:p>
        </w:tc>
        <w:tc>
          <w:tcPr>
            <w:tcW w:w="2835" w:type="dxa"/>
            <w:tcBorders>
              <w:top w:val="single" w:sz="4" w:space="0" w:color="999999"/>
              <w:left w:val="single" w:sz="4" w:space="0" w:color="999999"/>
              <w:bottom w:val="single" w:sz="4" w:space="0" w:color="999999"/>
              <w:right w:val="single" w:sz="4" w:space="0" w:color="999999"/>
            </w:tcBorders>
            <w:hideMark/>
          </w:tcPr>
          <w:p w14:paraId="18549A88" w14:textId="13471AC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allow to discriminate pests with a higher likelihood of entry into the territory</w:t>
            </w:r>
            <w:r w:rsidR="002E3464">
              <w:rPr>
                <w:rFonts w:eastAsia="Arial Narrow"/>
                <w:sz w:val="20"/>
                <w:szCs w:val="20"/>
                <w:lang w:val="en-GB"/>
              </w:rPr>
              <w:t>.</w:t>
            </w:r>
          </w:p>
        </w:tc>
      </w:tr>
    </w:tbl>
    <w:p w14:paraId="58AB16D8" w14:textId="77777777" w:rsidR="00592095" w:rsidRPr="00FC76CF" w:rsidRDefault="00592095" w:rsidP="00D831B3">
      <w:pPr>
        <w:pStyle w:val="Tyyli1"/>
      </w:pPr>
    </w:p>
    <w:p w14:paraId="36984F69" w14:textId="32F43272" w:rsidR="00592095" w:rsidRPr="00FC76CF" w:rsidRDefault="00592095" w:rsidP="003A6D19">
      <w:pPr>
        <w:pStyle w:val="Heading2"/>
      </w:pPr>
      <w:bookmarkStart w:id="6" w:name="_Toc4676563"/>
      <w:r w:rsidRPr="00FC76CF">
        <w:lastRenderedPageBreak/>
        <w:t>Criteria B – Host range</w:t>
      </w:r>
      <w:bookmarkEnd w:id="6"/>
    </w:p>
    <w:p w14:paraId="0C2B4684" w14:textId="02E9ADF6" w:rsidR="00592095" w:rsidRPr="00D831B3" w:rsidRDefault="00592095" w:rsidP="00D831B3">
      <w:pPr>
        <w:pStyle w:val="Tyyli1"/>
      </w:pPr>
      <w:r w:rsidRPr="00D831B3">
        <w:t>Criteria B aim</w:t>
      </w:r>
      <w:r w:rsidR="00290EAB">
        <w:t>ed</w:t>
      </w:r>
      <w:r w:rsidRPr="00D831B3">
        <w:t xml:space="preserve"> to rate the pests based on their host range (Table 3). A sub-rating </w:t>
      </w:r>
      <w:r w:rsidR="00290EAB">
        <w:t>wa</w:t>
      </w:r>
      <w:r w:rsidRPr="00D831B3">
        <w:t>s also included that specifie</w:t>
      </w:r>
      <w:r w:rsidR="00290EAB">
        <w:t>d</w:t>
      </w:r>
      <w:r w:rsidRPr="00D831B3">
        <w:t xml:space="preserve"> whether the pest species is known to be associated with the focal plant species in the area at risk (</w:t>
      </w:r>
      <w:r w:rsidRPr="005B4D58">
        <w:rPr>
          <w:i/>
          <w:iCs/>
        </w:rPr>
        <w:t>Picea abies</w:t>
      </w:r>
      <w:r w:rsidRPr="00D831B3">
        <w:t xml:space="preserve"> and </w:t>
      </w:r>
      <w:r w:rsidRPr="005B4D58">
        <w:rPr>
          <w:i/>
          <w:iCs/>
        </w:rPr>
        <w:t>Pinus sylvestris</w:t>
      </w:r>
      <w:r w:rsidRPr="00D831B3">
        <w:t>) (Table 4).</w:t>
      </w:r>
    </w:p>
    <w:p w14:paraId="733CE17C" w14:textId="77777777" w:rsidR="00592095" w:rsidRPr="00D831B3" w:rsidRDefault="00592095" w:rsidP="00D831B3">
      <w:pPr>
        <w:pStyle w:val="Tyyli1"/>
      </w:pPr>
    </w:p>
    <w:p w14:paraId="01A34058" w14:textId="06FD8132" w:rsidR="00592095" w:rsidRPr="00D831B3" w:rsidRDefault="00592095" w:rsidP="00D831B3">
      <w:pPr>
        <w:pStyle w:val="Tyyli1"/>
        <w:rPr>
          <w:b/>
          <w:bCs/>
        </w:rPr>
      </w:pPr>
      <w:bookmarkStart w:id="7" w:name="_Toc4676564"/>
      <w:r w:rsidRPr="00D831B3">
        <w:rPr>
          <w:b/>
          <w:bCs/>
        </w:rPr>
        <w:t>Table 3</w:t>
      </w:r>
      <w:bookmarkEnd w:id="7"/>
      <w:r w:rsidR="00FC76CF" w:rsidRPr="00D831B3">
        <w:rPr>
          <w:b/>
          <w:bCs/>
        </w:rPr>
        <w:t>.</w:t>
      </w:r>
    </w:p>
    <w:tbl>
      <w:tblPr>
        <w:tblStyle w:val="GridTable1Light"/>
        <w:tblW w:w="9493" w:type="dxa"/>
        <w:tblLayout w:type="fixed"/>
        <w:tblLook w:val="04A0" w:firstRow="1" w:lastRow="0" w:firstColumn="1" w:lastColumn="0" w:noHBand="0" w:noVBand="1"/>
      </w:tblPr>
      <w:tblGrid>
        <w:gridCol w:w="988"/>
        <w:gridCol w:w="8505"/>
      </w:tblGrid>
      <w:tr w:rsidR="00592095" w:rsidRPr="00FC76CF" w14:paraId="2D2101EE"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right w:val="single" w:sz="4" w:space="0" w:color="999999"/>
            </w:tcBorders>
            <w:hideMark/>
          </w:tcPr>
          <w:p w14:paraId="6EE831D4"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505" w:type="dxa"/>
            <w:tcBorders>
              <w:top w:val="single" w:sz="4" w:space="0" w:color="999999"/>
              <w:left w:val="single" w:sz="4" w:space="0" w:color="999999"/>
              <w:right w:val="single" w:sz="4" w:space="0" w:color="999999"/>
            </w:tcBorders>
            <w:hideMark/>
          </w:tcPr>
          <w:p w14:paraId="5CCC8541" w14:textId="77777777" w:rsidR="00592095" w:rsidRPr="00FC76CF" w:rsidRDefault="00592095" w:rsidP="00D32261">
            <w:pPr>
              <w:spacing w:after="160" w:line="0" w:lineRule="atLeast"/>
              <w:jc w:val="both"/>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Polyphagy level</w:t>
            </w:r>
          </w:p>
        </w:tc>
      </w:tr>
      <w:tr w:rsidR="00592095" w:rsidRPr="005B4D58" w14:paraId="5662EACE"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6653CFD7"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B1</w:t>
            </w:r>
          </w:p>
        </w:tc>
        <w:tc>
          <w:tcPr>
            <w:tcW w:w="8505" w:type="dxa"/>
            <w:tcBorders>
              <w:top w:val="single" w:sz="4" w:space="0" w:color="999999"/>
              <w:left w:val="single" w:sz="4" w:space="0" w:color="999999"/>
              <w:bottom w:val="single" w:sz="4" w:space="0" w:color="999999"/>
              <w:right w:val="single" w:sz="4" w:space="0" w:color="999999"/>
            </w:tcBorders>
            <w:hideMark/>
          </w:tcPr>
          <w:p w14:paraId="385956C7" w14:textId="26654E9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Hosts in several families (without consideration of the number of hosts, which is reflected in the host list)</w:t>
            </w:r>
            <w:r w:rsidR="002E3464">
              <w:rPr>
                <w:rFonts w:eastAsia="Times New Roman"/>
                <w:sz w:val="20"/>
                <w:szCs w:val="20"/>
                <w:lang w:val="en-GB"/>
              </w:rPr>
              <w:t>.</w:t>
            </w:r>
          </w:p>
        </w:tc>
      </w:tr>
      <w:tr w:rsidR="00592095" w:rsidRPr="005B4D58" w14:paraId="7CBB3016"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2BD6CADC"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B2</w:t>
            </w:r>
          </w:p>
        </w:tc>
        <w:tc>
          <w:tcPr>
            <w:tcW w:w="8505" w:type="dxa"/>
            <w:tcBorders>
              <w:top w:val="single" w:sz="4" w:space="0" w:color="999999"/>
              <w:left w:val="single" w:sz="4" w:space="0" w:color="999999"/>
              <w:bottom w:val="single" w:sz="4" w:space="0" w:color="999999"/>
              <w:right w:val="single" w:sz="4" w:space="0" w:color="999999"/>
            </w:tcBorders>
            <w:hideMark/>
          </w:tcPr>
          <w:p w14:paraId="6A313495" w14:textId="4FF2885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Several hosts, but only in the family Pinaceae</w:t>
            </w:r>
            <w:r w:rsidR="002E3464">
              <w:rPr>
                <w:rFonts w:eastAsia="Times New Roman"/>
                <w:sz w:val="20"/>
                <w:szCs w:val="20"/>
                <w:lang w:val="en-GB"/>
              </w:rPr>
              <w:t>.</w:t>
            </w:r>
          </w:p>
        </w:tc>
      </w:tr>
      <w:tr w:rsidR="00592095" w:rsidRPr="005B4D58" w14:paraId="091C46F6"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3430B4C7"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B3</w:t>
            </w:r>
          </w:p>
        </w:tc>
        <w:tc>
          <w:tcPr>
            <w:tcW w:w="8505" w:type="dxa"/>
            <w:tcBorders>
              <w:top w:val="single" w:sz="4" w:space="0" w:color="999999"/>
              <w:left w:val="single" w:sz="4" w:space="0" w:color="999999"/>
              <w:bottom w:val="single" w:sz="4" w:space="0" w:color="999999"/>
              <w:right w:val="single" w:sz="4" w:space="0" w:color="999999"/>
            </w:tcBorders>
            <w:hideMark/>
          </w:tcPr>
          <w:p w14:paraId="4B9408A4" w14:textId="03B19D7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 xml:space="preserve">Hosts only in the genus </w:t>
            </w:r>
            <w:r w:rsidRPr="00FC76CF">
              <w:rPr>
                <w:rFonts w:eastAsia="Times New Roman"/>
                <w:i/>
                <w:sz w:val="20"/>
                <w:szCs w:val="20"/>
                <w:lang w:val="en-GB"/>
              </w:rPr>
              <w:t>Picea</w:t>
            </w:r>
            <w:r w:rsidRPr="00FC76CF">
              <w:rPr>
                <w:rFonts w:eastAsia="Times New Roman"/>
                <w:sz w:val="20"/>
                <w:szCs w:val="20"/>
                <w:lang w:val="en-GB"/>
              </w:rPr>
              <w:t xml:space="preserve"> and/or </w:t>
            </w:r>
            <w:r w:rsidRPr="00FC76CF">
              <w:rPr>
                <w:rFonts w:eastAsia="Times New Roman"/>
                <w:i/>
                <w:sz w:val="20"/>
                <w:szCs w:val="20"/>
                <w:lang w:val="en-GB"/>
              </w:rPr>
              <w:t>Pinus</w:t>
            </w:r>
            <w:r w:rsidR="002E3464">
              <w:rPr>
                <w:rFonts w:eastAsia="Times New Roman"/>
                <w:sz w:val="20"/>
                <w:szCs w:val="20"/>
                <w:lang w:val="en-GB"/>
              </w:rPr>
              <w:t>.</w:t>
            </w:r>
          </w:p>
        </w:tc>
      </w:tr>
      <w:tr w:rsidR="00592095" w:rsidRPr="005B4D58" w14:paraId="151F078F"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1CDAF481"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BU</w:t>
            </w:r>
          </w:p>
        </w:tc>
        <w:tc>
          <w:tcPr>
            <w:tcW w:w="8505" w:type="dxa"/>
            <w:tcBorders>
              <w:top w:val="single" w:sz="4" w:space="0" w:color="999999"/>
              <w:left w:val="single" w:sz="4" w:space="0" w:color="999999"/>
              <w:bottom w:val="single" w:sz="4" w:space="0" w:color="999999"/>
              <w:right w:val="single" w:sz="4" w:space="0" w:color="999999"/>
            </w:tcBorders>
            <w:hideMark/>
          </w:tcPr>
          <w:p w14:paraId="16E2C7FE" w14:textId="1DADB2C1"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Unknown</w:t>
            </w:r>
            <w:r w:rsidR="00290EAB">
              <w:rPr>
                <w:rFonts w:eastAsia="Times New Roman"/>
                <w:sz w:val="20"/>
                <w:szCs w:val="20"/>
                <w:lang w:val="en-GB"/>
              </w:rPr>
              <w:t>, i</w:t>
            </w:r>
            <w:r w:rsidRPr="00FC76CF">
              <w:rPr>
                <w:rFonts w:eastAsia="Times New Roman"/>
                <w:sz w:val="20"/>
                <w:szCs w:val="20"/>
                <w:lang w:val="en-GB"/>
              </w:rPr>
              <w:t>nformation on hosts does not seem sufficient to answer this question</w:t>
            </w:r>
            <w:r w:rsidR="002E3464">
              <w:rPr>
                <w:rFonts w:eastAsia="Times New Roman"/>
                <w:sz w:val="20"/>
                <w:szCs w:val="20"/>
                <w:lang w:val="en-GB"/>
              </w:rPr>
              <w:t>.</w:t>
            </w:r>
          </w:p>
        </w:tc>
      </w:tr>
    </w:tbl>
    <w:p w14:paraId="6271B9D6" w14:textId="77777777" w:rsidR="00592095" w:rsidRPr="00FC76CF" w:rsidRDefault="00592095" w:rsidP="00D831B3">
      <w:pPr>
        <w:pStyle w:val="Tyyli1"/>
      </w:pPr>
    </w:p>
    <w:p w14:paraId="3FF32C1F" w14:textId="08A9ECDD" w:rsidR="00592095" w:rsidRPr="00D831B3" w:rsidRDefault="00592095" w:rsidP="00D831B3">
      <w:pPr>
        <w:pStyle w:val="Tyyli1"/>
        <w:rPr>
          <w:b/>
          <w:bCs/>
          <w:lang w:val="sv-SE"/>
        </w:rPr>
      </w:pPr>
      <w:bookmarkStart w:id="8" w:name="_Toc4676565"/>
      <w:r w:rsidRPr="00D831B3">
        <w:rPr>
          <w:b/>
          <w:bCs/>
          <w:lang w:val="sv-SE"/>
        </w:rPr>
        <w:t xml:space="preserve">Table </w:t>
      </w:r>
      <w:bookmarkEnd w:id="8"/>
      <w:r w:rsidRPr="00D831B3">
        <w:rPr>
          <w:b/>
          <w:bCs/>
          <w:lang w:val="sv-SE"/>
        </w:rPr>
        <w:t>4</w:t>
      </w:r>
      <w:r w:rsidR="00FC76CF" w:rsidRPr="00D831B3">
        <w:rPr>
          <w:b/>
          <w:bCs/>
          <w:lang w:val="sv-SE"/>
        </w:rPr>
        <w:t>.</w:t>
      </w:r>
    </w:p>
    <w:tbl>
      <w:tblPr>
        <w:tblStyle w:val="GridTable1Light"/>
        <w:tblW w:w="9493" w:type="dxa"/>
        <w:tblLook w:val="04A0" w:firstRow="1" w:lastRow="0" w:firstColumn="1" w:lastColumn="0" w:noHBand="0" w:noVBand="1"/>
      </w:tblPr>
      <w:tblGrid>
        <w:gridCol w:w="1555"/>
        <w:gridCol w:w="3969"/>
        <w:gridCol w:w="3969"/>
      </w:tblGrid>
      <w:tr w:rsidR="00592095" w:rsidRPr="00FC76CF" w14:paraId="79D24A09"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999999"/>
              <w:left w:val="single" w:sz="4" w:space="0" w:color="999999"/>
              <w:right w:val="single" w:sz="4" w:space="0" w:color="999999"/>
            </w:tcBorders>
            <w:hideMark/>
          </w:tcPr>
          <w:p w14:paraId="6EF071E2"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Sub-rating</w:t>
            </w:r>
          </w:p>
        </w:tc>
        <w:tc>
          <w:tcPr>
            <w:tcW w:w="3969" w:type="dxa"/>
            <w:tcBorders>
              <w:top w:val="single" w:sz="4" w:space="0" w:color="999999"/>
              <w:left w:val="single" w:sz="4" w:space="0" w:color="999999"/>
              <w:right w:val="single" w:sz="4" w:space="0" w:color="999999"/>
            </w:tcBorders>
            <w:hideMark/>
          </w:tcPr>
          <w:p w14:paraId="194DD607"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Description</w:t>
            </w:r>
          </w:p>
        </w:tc>
        <w:tc>
          <w:tcPr>
            <w:tcW w:w="3969" w:type="dxa"/>
            <w:tcBorders>
              <w:top w:val="single" w:sz="4" w:space="0" w:color="999999"/>
              <w:left w:val="single" w:sz="4" w:space="0" w:color="999999"/>
              <w:right w:val="single" w:sz="4" w:space="0" w:color="999999"/>
            </w:tcBorders>
            <w:hideMark/>
          </w:tcPr>
          <w:p w14:paraId="5A1885CF"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Reason and use</w:t>
            </w:r>
          </w:p>
        </w:tc>
      </w:tr>
      <w:tr w:rsidR="00592095" w:rsidRPr="005B4D58" w14:paraId="06CBE3CC" w14:textId="77777777" w:rsidTr="00D32261">
        <w:trPr>
          <w:trHeight w:val="1438"/>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999999"/>
              <w:left w:val="single" w:sz="4" w:space="0" w:color="999999"/>
              <w:bottom w:val="single" w:sz="4" w:space="0" w:color="999999"/>
              <w:right w:val="single" w:sz="4" w:space="0" w:color="999999"/>
            </w:tcBorders>
            <w:hideMark/>
          </w:tcPr>
          <w:p w14:paraId="136F346E"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s (the focal species considered)</w:t>
            </w:r>
          </w:p>
        </w:tc>
        <w:tc>
          <w:tcPr>
            <w:tcW w:w="3969" w:type="dxa"/>
            <w:tcBorders>
              <w:top w:val="single" w:sz="4" w:space="0" w:color="999999"/>
              <w:left w:val="single" w:sz="4" w:space="0" w:color="999999"/>
              <w:bottom w:val="single" w:sz="4" w:space="0" w:color="999999"/>
              <w:right w:val="single" w:sz="4" w:space="0" w:color="999999"/>
            </w:tcBorders>
            <w:hideMark/>
          </w:tcPr>
          <w:p w14:paraId="2C3B2EDD" w14:textId="12571634"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 xml:space="preserve">Pests specified in the literature to be pests of </w:t>
            </w:r>
            <w:r w:rsidRPr="00FC76CF">
              <w:rPr>
                <w:rFonts w:eastAsia="Times New Roman"/>
                <w:i/>
                <w:iCs/>
                <w:sz w:val="20"/>
                <w:szCs w:val="20"/>
                <w:lang w:val="en-GB"/>
              </w:rPr>
              <w:t>Picea abies</w:t>
            </w:r>
            <w:r w:rsidRPr="00FC76CF">
              <w:rPr>
                <w:rFonts w:eastAsia="Times New Roman"/>
                <w:sz w:val="20"/>
                <w:szCs w:val="20"/>
                <w:lang w:val="en-GB"/>
              </w:rPr>
              <w:t xml:space="preserve"> and/or </w:t>
            </w:r>
            <w:r w:rsidRPr="00FC76CF">
              <w:rPr>
                <w:rFonts w:eastAsia="Times New Roman"/>
                <w:i/>
                <w:iCs/>
                <w:sz w:val="20"/>
                <w:szCs w:val="20"/>
                <w:lang w:val="en-GB"/>
              </w:rPr>
              <w:t>Pinus sylvestris</w:t>
            </w:r>
            <w:r w:rsidR="00F40E84">
              <w:rPr>
                <w:rFonts w:eastAsia="Times New Roman"/>
                <w:i/>
                <w:iCs/>
                <w:sz w:val="20"/>
                <w:szCs w:val="20"/>
                <w:lang w:val="en-GB"/>
              </w:rPr>
              <w:t>.</w:t>
            </w:r>
          </w:p>
        </w:tc>
        <w:tc>
          <w:tcPr>
            <w:tcW w:w="3969" w:type="dxa"/>
            <w:tcBorders>
              <w:top w:val="single" w:sz="4" w:space="0" w:color="999999"/>
              <w:left w:val="single" w:sz="4" w:space="0" w:color="999999"/>
              <w:bottom w:val="single" w:sz="4" w:space="0" w:color="999999"/>
              <w:right w:val="single" w:sz="4" w:space="0" w:color="999999"/>
            </w:tcBorders>
            <w:hideMark/>
          </w:tcPr>
          <w:p w14:paraId="75819206" w14:textId="31FB837C"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 xml:space="preserve">To allow to identify pests with a higher likelihood of transfer to </w:t>
            </w:r>
            <w:r w:rsidRPr="00FC76CF">
              <w:rPr>
                <w:rFonts w:eastAsia="Times New Roman"/>
                <w:i/>
                <w:iCs/>
                <w:sz w:val="20"/>
                <w:szCs w:val="20"/>
                <w:lang w:val="en-GB"/>
              </w:rPr>
              <w:t>Picea abies</w:t>
            </w:r>
            <w:r w:rsidRPr="00FC76CF">
              <w:rPr>
                <w:rFonts w:eastAsia="Times New Roman"/>
                <w:sz w:val="20"/>
                <w:szCs w:val="20"/>
                <w:lang w:val="en-GB"/>
              </w:rPr>
              <w:t xml:space="preserve"> and </w:t>
            </w:r>
            <w:r w:rsidRPr="00FC76CF">
              <w:rPr>
                <w:rFonts w:eastAsia="Times New Roman"/>
                <w:i/>
                <w:iCs/>
                <w:sz w:val="20"/>
                <w:szCs w:val="20"/>
                <w:lang w:val="en-GB"/>
              </w:rPr>
              <w:t xml:space="preserve">Pinus sylvestris </w:t>
            </w:r>
            <w:r w:rsidRPr="00FC76CF">
              <w:rPr>
                <w:rFonts w:eastAsia="Times New Roman"/>
                <w:sz w:val="20"/>
                <w:szCs w:val="20"/>
                <w:lang w:val="en-GB"/>
              </w:rPr>
              <w:t>than</w:t>
            </w:r>
            <w:r w:rsidR="00290EAB">
              <w:rPr>
                <w:rFonts w:eastAsia="Times New Roman"/>
                <w:sz w:val="20"/>
                <w:szCs w:val="20"/>
                <w:lang w:val="en-GB"/>
              </w:rPr>
              <w:t>,</w:t>
            </w:r>
            <w:r w:rsidRPr="00FC76CF">
              <w:rPr>
                <w:rFonts w:eastAsia="Times New Roman"/>
                <w:sz w:val="20"/>
                <w:szCs w:val="20"/>
                <w:lang w:val="en-GB"/>
              </w:rPr>
              <w:t xml:space="preserve"> e.g. pest only known to be associated with other species of </w:t>
            </w:r>
            <w:r w:rsidRPr="00FC76CF">
              <w:rPr>
                <w:rFonts w:eastAsia="Times New Roman"/>
                <w:i/>
                <w:iCs/>
                <w:sz w:val="20"/>
                <w:szCs w:val="20"/>
                <w:lang w:val="en-GB"/>
              </w:rPr>
              <w:t>Picea</w:t>
            </w:r>
            <w:r w:rsidRPr="00FC76CF">
              <w:rPr>
                <w:rFonts w:eastAsia="Times New Roman"/>
                <w:sz w:val="20"/>
                <w:szCs w:val="20"/>
                <w:lang w:val="en-GB"/>
              </w:rPr>
              <w:t xml:space="preserve"> or </w:t>
            </w:r>
            <w:r w:rsidRPr="00FC76CF">
              <w:rPr>
                <w:rFonts w:eastAsia="Times New Roman"/>
                <w:i/>
                <w:iCs/>
                <w:sz w:val="20"/>
                <w:szCs w:val="20"/>
                <w:lang w:val="en-GB"/>
              </w:rPr>
              <w:t>Pinus</w:t>
            </w:r>
            <w:r w:rsidR="00F40E84">
              <w:rPr>
                <w:rFonts w:eastAsia="Times New Roman"/>
                <w:i/>
                <w:iCs/>
                <w:sz w:val="20"/>
                <w:szCs w:val="20"/>
                <w:lang w:val="en-GB"/>
              </w:rPr>
              <w:t>.</w:t>
            </w:r>
          </w:p>
        </w:tc>
      </w:tr>
    </w:tbl>
    <w:p w14:paraId="7293B6D5" w14:textId="77777777" w:rsidR="00FC76CF" w:rsidRDefault="00FC76CF" w:rsidP="00D831B3">
      <w:pPr>
        <w:pStyle w:val="Tyyli1"/>
      </w:pPr>
      <w:bookmarkStart w:id="9" w:name="_Toc4676566"/>
      <w:bookmarkStart w:id="10" w:name="_Hlk22126405"/>
    </w:p>
    <w:p w14:paraId="56EEC713" w14:textId="4190FF02" w:rsidR="00592095" w:rsidRPr="00FC76CF" w:rsidRDefault="00592095" w:rsidP="003A6D19">
      <w:pPr>
        <w:pStyle w:val="Heading2"/>
        <w:rPr>
          <w:lang w:eastAsia="fi-FI"/>
        </w:rPr>
      </w:pPr>
      <w:r w:rsidRPr="00FC76CF">
        <w:t xml:space="preserve">Criteria </w:t>
      </w:r>
      <w:r w:rsidRPr="00FC76CF">
        <w:rPr>
          <w:lang w:eastAsia="fi-FI"/>
        </w:rPr>
        <w:t>C - Climatic similarity</w:t>
      </w:r>
      <w:bookmarkEnd w:id="9"/>
    </w:p>
    <w:p w14:paraId="21580610" w14:textId="1DE3530B" w:rsidR="00592095" w:rsidRDefault="00592095" w:rsidP="00D831B3">
      <w:pPr>
        <w:pStyle w:val="Tyyli1"/>
      </w:pPr>
      <w:r w:rsidRPr="00FC76CF">
        <w:t xml:space="preserve">Criteria C aimed to assess the level of climatic similarity between the area at risk and the countries where a pest is known to be present. The assessment was carried out both for the present climate and using future climate scenarios </w:t>
      </w:r>
      <w:r w:rsidRPr="00FC76CF">
        <w:rPr>
          <w:lang w:val="en-US"/>
        </w:rPr>
        <w:t>for the time period around</w:t>
      </w:r>
      <w:r w:rsidRPr="00FC76CF">
        <w:t xml:space="preserve"> </w:t>
      </w:r>
      <w:r w:rsidR="009E1823" w:rsidRPr="00FC76CF">
        <w:t>2050.</w:t>
      </w:r>
    </w:p>
    <w:p w14:paraId="34F58B1D" w14:textId="77777777" w:rsidR="00D831B3" w:rsidRPr="00FC76CF" w:rsidRDefault="00D831B3" w:rsidP="00D831B3">
      <w:pPr>
        <w:pStyle w:val="Tyyli1"/>
      </w:pPr>
    </w:p>
    <w:p w14:paraId="48ED4557" w14:textId="3F6D8006" w:rsidR="00592095" w:rsidRDefault="00592095" w:rsidP="00D831B3">
      <w:pPr>
        <w:pStyle w:val="Tyyli1"/>
      </w:pPr>
      <w:r w:rsidRPr="00FC76CF">
        <w:t xml:space="preserve">The assessment of the climatic similarity was carried out using the CLIMEX software and the “match regional climate” algorithm, which compares the climate in “home” locations (area at risk) to the “away” locations (rest of the world) (Kriticos </w:t>
      </w:r>
      <w:r w:rsidRPr="00290EAB">
        <w:rPr>
          <w:i/>
          <w:iCs/>
        </w:rPr>
        <w:t>et al.</w:t>
      </w:r>
      <w:r w:rsidRPr="00FC76CF">
        <w:t>, 2015). The “match regional climate” algorithm compares the climatic variables between all the “away” locations to each of the “home” locations as a separate run and retains the best match from all the runs as a final result for each “away” location. The Composite Match Index (CMI), which ranges from zero (very low similarity) to one (very high similarity), was used to describe the climatic similarity.</w:t>
      </w:r>
    </w:p>
    <w:p w14:paraId="66D53F1E" w14:textId="77777777" w:rsidR="00D831B3" w:rsidRPr="00FC76CF" w:rsidRDefault="00D831B3" w:rsidP="00D831B3">
      <w:pPr>
        <w:pStyle w:val="Tyyli1"/>
      </w:pPr>
    </w:p>
    <w:p w14:paraId="79851104" w14:textId="5A3966F2" w:rsidR="00290EAB" w:rsidRDefault="00592095" w:rsidP="00D831B3">
      <w:pPr>
        <w:pStyle w:val="Tyyli1"/>
      </w:pPr>
      <w:r w:rsidRPr="00FC76CF">
        <w:t>The analysis was run using the default parameter settings of CMI (i.e. equal weighting of minimum, maximum and mean weekly temperatures, weekly rainfall pattern and total annual rainfall) in a 30-arc minute spatial resolution. The climatological data on the present climate (centred on 1975) and the future climate scenarios (ACCESS1-0 rcp85, CNRM-CM5 rcp85, GFDL-ESM2M rcp85 and NorESM1-m rcp85, all centred on 2050) were acquired from the CliMond climatic database (</w:t>
      </w:r>
      <w:hyperlink r:id="rId12" w:history="1">
        <w:r w:rsidR="006A2060" w:rsidRPr="00FC76CF">
          <w:rPr>
            <w:rStyle w:val="Hyperlink"/>
          </w:rPr>
          <w:t>www.climond.org</w:t>
        </w:r>
      </w:hyperlink>
      <w:r w:rsidR="006A2060" w:rsidRPr="00FC76CF">
        <w:t xml:space="preserve">; </w:t>
      </w:r>
      <w:r w:rsidRPr="00FC76CF">
        <w:t xml:space="preserve">Kriticos </w:t>
      </w:r>
      <w:r w:rsidRPr="00290EAB">
        <w:rPr>
          <w:i/>
          <w:iCs/>
        </w:rPr>
        <w:t>et al.</w:t>
      </w:r>
      <w:r w:rsidRPr="00FC76CF">
        <w:t>, 2012).</w:t>
      </w:r>
    </w:p>
    <w:p w14:paraId="4A668642" w14:textId="77777777" w:rsidR="00290EAB" w:rsidRDefault="00290EAB" w:rsidP="00D831B3">
      <w:pPr>
        <w:pStyle w:val="Tyyli1"/>
      </w:pPr>
    </w:p>
    <w:p w14:paraId="5189F6EB" w14:textId="00EACA7B" w:rsidR="00592095" w:rsidRDefault="00592095" w:rsidP="00D831B3">
      <w:pPr>
        <w:pStyle w:val="Tyyli1"/>
      </w:pPr>
      <w:r w:rsidRPr="00FC76CF">
        <w:t>In the future climate analysis, the climatic variables in the “home” locations were set based on the future climate scenarios and the climatic variables in the “away” locations based on the present climate. The future climate analysis was run separately for all the four future climate scenarios and the best match of all the runs was used as the final result for each “away” location.</w:t>
      </w:r>
    </w:p>
    <w:p w14:paraId="5F28E888" w14:textId="77777777" w:rsidR="00D831B3" w:rsidRPr="00FC76CF" w:rsidRDefault="00D831B3" w:rsidP="00D831B3">
      <w:pPr>
        <w:pStyle w:val="Tyyli1"/>
      </w:pPr>
    </w:p>
    <w:p w14:paraId="34D266D2" w14:textId="634CEDC5" w:rsidR="00592095" w:rsidRPr="00FC76CF" w:rsidRDefault="00592095" w:rsidP="00D831B3">
      <w:pPr>
        <w:pStyle w:val="Tyyli1"/>
      </w:pPr>
      <w:r w:rsidRPr="00FC76CF">
        <w:t>Each “away” country was ranked from very low similarity</w:t>
      </w:r>
      <w:r w:rsidR="00290EAB">
        <w:t xml:space="preserve"> (</w:t>
      </w:r>
      <w:r w:rsidR="00290EAB" w:rsidRPr="00FC76CF">
        <w:t>C5</w:t>
      </w:r>
      <w:r w:rsidR="00290EAB">
        <w:t>)</w:t>
      </w:r>
      <w:r w:rsidRPr="00FC76CF">
        <w:t xml:space="preserve"> to very high similarity</w:t>
      </w:r>
      <w:r w:rsidR="00290EAB">
        <w:t xml:space="preserve"> (</w:t>
      </w:r>
      <w:r w:rsidR="00290EAB" w:rsidRPr="00FC76CF">
        <w:t>C1</w:t>
      </w:r>
      <w:r w:rsidR="00290EAB">
        <w:t>)</w:t>
      </w:r>
      <w:r w:rsidRPr="00FC76CF">
        <w:t xml:space="preserve"> based on the mean, and in some cases also maximum, CMI values of the individual “away” locations in the country (Table 5). For </w:t>
      </w:r>
      <w:bookmarkStart w:id="11" w:name="_Hlk22133088"/>
      <w:r w:rsidRPr="00FC76CF">
        <w:t xml:space="preserve">Russia, Canada, USA and China </w:t>
      </w:r>
      <w:bookmarkEnd w:id="11"/>
      <w:r w:rsidRPr="00FC76CF">
        <w:t>also each federal district, province, territory and state was ranked. Countries and other areas were separately ranked based on both the current climate and the future climate (Table 5 and 6). The highest rank among the countries or smaller areas (e.g. provinces), where the pest is known to be present was used as the final rating for the pest.</w:t>
      </w:r>
    </w:p>
    <w:bookmarkEnd w:id="10"/>
    <w:p w14:paraId="06BF4AC7" w14:textId="77777777" w:rsidR="00592095" w:rsidRPr="00FC76CF" w:rsidRDefault="00592095" w:rsidP="00D831B3">
      <w:pPr>
        <w:pStyle w:val="Tyyli1"/>
      </w:pPr>
    </w:p>
    <w:p w14:paraId="73A46884" w14:textId="61AE5142" w:rsidR="00592095" w:rsidRPr="00D831B3" w:rsidRDefault="00592095" w:rsidP="00D831B3">
      <w:pPr>
        <w:pStyle w:val="Tyyli1"/>
        <w:rPr>
          <w:b/>
          <w:bCs/>
          <w:lang w:val="sv-SE"/>
        </w:rPr>
      </w:pPr>
      <w:bookmarkStart w:id="12" w:name="_Toc4676567"/>
      <w:r w:rsidRPr="00D831B3">
        <w:rPr>
          <w:b/>
          <w:bCs/>
          <w:lang w:val="sv-SE"/>
        </w:rPr>
        <w:t xml:space="preserve">Table </w:t>
      </w:r>
      <w:bookmarkEnd w:id="12"/>
      <w:r w:rsidRPr="00D831B3">
        <w:rPr>
          <w:b/>
          <w:bCs/>
          <w:lang w:val="sv-SE"/>
        </w:rPr>
        <w:t>5</w:t>
      </w:r>
      <w:r w:rsidR="00FC76CF" w:rsidRPr="00D831B3">
        <w:rPr>
          <w:b/>
          <w:bCs/>
          <w:lang w:val="sv-SE"/>
        </w:rPr>
        <w:t>.</w:t>
      </w:r>
    </w:p>
    <w:tbl>
      <w:tblPr>
        <w:tblStyle w:val="GridTable1Light"/>
        <w:tblW w:w="9493" w:type="dxa"/>
        <w:tblLayout w:type="fixed"/>
        <w:tblLook w:val="04A0" w:firstRow="1" w:lastRow="0" w:firstColumn="1" w:lastColumn="0" w:noHBand="0" w:noVBand="1"/>
      </w:tblPr>
      <w:tblGrid>
        <w:gridCol w:w="945"/>
        <w:gridCol w:w="8548"/>
      </w:tblGrid>
      <w:tr w:rsidR="00592095" w:rsidRPr="005B4D58" w14:paraId="6DCF4C79"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right w:val="single" w:sz="4" w:space="0" w:color="999999"/>
            </w:tcBorders>
            <w:hideMark/>
          </w:tcPr>
          <w:p w14:paraId="054A80F3"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548" w:type="dxa"/>
            <w:tcBorders>
              <w:top w:val="single" w:sz="4" w:space="0" w:color="999999"/>
              <w:left w:val="single" w:sz="4" w:space="0" w:color="999999"/>
              <w:right w:val="single" w:sz="4" w:space="0" w:color="999999"/>
            </w:tcBorders>
            <w:hideMark/>
          </w:tcPr>
          <w:p w14:paraId="16419A76"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 xml:space="preserve">The highest rank of the countries or other areas where the pest is known to be present </w:t>
            </w:r>
          </w:p>
        </w:tc>
      </w:tr>
      <w:tr w:rsidR="00592095" w:rsidRPr="005B4D58" w14:paraId="3F5C9BE6" w14:textId="77777777" w:rsidTr="00D32261">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bottom w:val="single" w:sz="4" w:space="0" w:color="999999"/>
              <w:right w:val="single" w:sz="4" w:space="0" w:color="999999"/>
            </w:tcBorders>
            <w:hideMark/>
          </w:tcPr>
          <w:p w14:paraId="44B5B338"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C1</w:t>
            </w:r>
          </w:p>
        </w:tc>
        <w:tc>
          <w:tcPr>
            <w:tcW w:w="8548" w:type="dxa"/>
            <w:tcBorders>
              <w:top w:val="single" w:sz="4" w:space="0" w:color="999999"/>
              <w:left w:val="single" w:sz="4" w:space="0" w:color="999999"/>
              <w:bottom w:val="single" w:sz="4" w:space="0" w:color="999999"/>
              <w:right w:val="single" w:sz="4" w:space="0" w:color="999999"/>
            </w:tcBorders>
            <w:hideMark/>
          </w:tcPr>
          <w:p w14:paraId="09A94F87" w14:textId="194A7AE1"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Very high similarity: the mean CMI value in the country or area is ≥ 0.9</w:t>
            </w:r>
          </w:p>
        </w:tc>
      </w:tr>
      <w:tr w:rsidR="00592095" w:rsidRPr="005B4D58" w14:paraId="566FCBFD" w14:textId="77777777" w:rsidTr="00D32261">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bottom w:val="single" w:sz="4" w:space="0" w:color="999999"/>
              <w:right w:val="single" w:sz="4" w:space="0" w:color="999999"/>
            </w:tcBorders>
            <w:hideMark/>
          </w:tcPr>
          <w:p w14:paraId="5ED5A6B0"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C2</w:t>
            </w:r>
          </w:p>
        </w:tc>
        <w:tc>
          <w:tcPr>
            <w:tcW w:w="8548" w:type="dxa"/>
            <w:tcBorders>
              <w:top w:val="single" w:sz="4" w:space="0" w:color="999999"/>
              <w:left w:val="single" w:sz="4" w:space="0" w:color="999999"/>
              <w:bottom w:val="single" w:sz="4" w:space="0" w:color="999999"/>
              <w:right w:val="single" w:sz="4" w:space="0" w:color="999999"/>
            </w:tcBorders>
            <w:hideMark/>
          </w:tcPr>
          <w:p w14:paraId="45688980" w14:textId="7777777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High similarity: the mean CMI value in the country or area is ≥ 0.8 and &lt; 0.9</w:t>
            </w:r>
          </w:p>
        </w:tc>
      </w:tr>
      <w:tr w:rsidR="00592095" w:rsidRPr="005B4D58" w14:paraId="761F92A6" w14:textId="77777777" w:rsidTr="00D32261">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bottom w:val="single" w:sz="4" w:space="0" w:color="999999"/>
              <w:right w:val="single" w:sz="4" w:space="0" w:color="999999"/>
            </w:tcBorders>
            <w:hideMark/>
          </w:tcPr>
          <w:p w14:paraId="19F1969C"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C3</w:t>
            </w:r>
          </w:p>
        </w:tc>
        <w:tc>
          <w:tcPr>
            <w:tcW w:w="8548" w:type="dxa"/>
            <w:tcBorders>
              <w:top w:val="single" w:sz="4" w:space="0" w:color="999999"/>
              <w:left w:val="single" w:sz="4" w:space="0" w:color="999999"/>
              <w:bottom w:val="single" w:sz="4" w:space="0" w:color="999999"/>
              <w:right w:val="single" w:sz="4" w:space="0" w:color="999999"/>
            </w:tcBorders>
            <w:hideMark/>
          </w:tcPr>
          <w:p w14:paraId="642B8F26" w14:textId="7777777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Medium similarity: the mean CMI value in the country or area is ≥ 0.7 and &lt; 0.8</w:t>
            </w:r>
          </w:p>
        </w:tc>
      </w:tr>
      <w:tr w:rsidR="00592095" w:rsidRPr="005B4D58" w14:paraId="4E5522D5" w14:textId="77777777" w:rsidTr="00D32261">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bottom w:val="single" w:sz="4" w:space="0" w:color="999999"/>
              <w:right w:val="single" w:sz="4" w:space="0" w:color="999999"/>
            </w:tcBorders>
            <w:hideMark/>
          </w:tcPr>
          <w:p w14:paraId="3449CF16"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C4</w:t>
            </w:r>
          </w:p>
        </w:tc>
        <w:tc>
          <w:tcPr>
            <w:tcW w:w="8548" w:type="dxa"/>
            <w:tcBorders>
              <w:top w:val="single" w:sz="4" w:space="0" w:color="999999"/>
              <w:left w:val="single" w:sz="4" w:space="0" w:color="999999"/>
              <w:bottom w:val="single" w:sz="4" w:space="0" w:color="999999"/>
              <w:right w:val="single" w:sz="4" w:space="0" w:color="999999"/>
            </w:tcBorders>
            <w:hideMark/>
          </w:tcPr>
          <w:p w14:paraId="0E9A3E4F" w14:textId="7777777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Low similarity: the mean CMI value in the country or area is ≥ 0.6 and &lt; 0.7, or the mean CMI value in the country or area is &lt; 0.6, but the maximum CMI value in the country is ≥ 0.7</w:t>
            </w:r>
          </w:p>
        </w:tc>
      </w:tr>
      <w:tr w:rsidR="00592095" w:rsidRPr="005B4D58" w14:paraId="78CAB6F7" w14:textId="77777777" w:rsidTr="00D32261">
        <w:tc>
          <w:tcPr>
            <w:cnfStyle w:val="001000000000" w:firstRow="0" w:lastRow="0" w:firstColumn="1" w:lastColumn="0" w:oddVBand="0" w:evenVBand="0" w:oddHBand="0" w:evenHBand="0" w:firstRowFirstColumn="0" w:firstRowLastColumn="0" w:lastRowFirstColumn="0" w:lastRowLastColumn="0"/>
            <w:tcW w:w="945" w:type="dxa"/>
            <w:tcBorders>
              <w:top w:val="single" w:sz="4" w:space="0" w:color="999999"/>
              <w:left w:val="single" w:sz="4" w:space="0" w:color="999999"/>
              <w:bottom w:val="single" w:sz="4" w:space="0" w:color="999999"/>
              <w:right w:val="single" w:sz="4" w:space="0" w:color="999999"/>
            </w:tcBorders>
            <w:hideMark/>
          </w:tcPr>
          <w:p w14:paraId="33261FD2"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C5</w:t>
            </w:r>
          </w:p>
        </w:tc>
        <w:tc>
          <w:tcPr>
            <w:tcW w:w="8548" w:type="dxa"/>
            <w:tcBorders>
              <w:top w:val="single" w:sz="4" w:space="0" w:color="999999"/>
              <w:left w:val="single" w:sz="4" w:space="0" w:color="999999"/>
              <w:bottom w:val="single" w:sz="4" w:space="0" w:color="999999"/>
              <w:right w:val="single" w:sz="4" w:space="0" w:color="999999"/>
            </w:tcBorders>
            <w:hideMark/>
          </w:tcPr>
          <w:p w14:paraId="589F77FB" w14:textId="266F2E7C"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Very low similarity: the mean CMI value in the country is ≤ 0.6, and the maximum CMI value in the country is &lt; 0.7</w:t>
            </w:r>
          </w:p>
        </w:tc>
      </w:tr>
    </w:tbl>
    <w:p w14:paraId="13DA1952" w14:textId="77777777" w:rsidR="00592095" w:rsidRPr="00FC76CF" w:rsidRDefault="00592095" w:rsidP="00D831B3">
      <w:pPr>
        <w:pStyle w:val="Tyyli1"/>
        <w:rPr>
          <w:rFonts w:eastAsia="Arial"/>
          <w:lang w:eastAsia="fi-FI"/>
        </w:rPr>
      </w:pPr>
    </w:p>
    <w:p w14:paraId="69D61319" w14:textId="2BEFE499" w:rsidR="00592095" w:rsidRPr="00D831B3" w:rsidRDefault="00592095" w:rsidP="00D831B3">
      <w:pPr>
        <w:pStyle w:val="Tyyli1"/>
        <w:rPr>
          <w:b/>
          <w:bCs/>
        </w:rPr>
      </w:pPr>
      <w:bookmarkStart w:id="13" w:name="_Toc4676568"/>
      <w:r w:rsidRPr="00D831B3">
        <w:rPr>
          <w:b/>
          <w:bCs/>
        </w:rPr>
        <w:t xml:space="preserve">Table </w:t>
      </w:r>
      <w:bookmarkEnd w:id="13"/>
      <w:r w:rsidRPr="00D831B3">
        <w:rPr>
          <w:b/>
          <w:bCs/>
        </w:rPr>
        <w:t>6</w:t>
      </w:r>
      <w:r w:rsidR="00FC76CF" w:rsidRPr="00D831B3">
        <w:rPr>
          <w:b/>
          <w:bCs/>
        </w:rPr>
        <w:t>.</w:t>
      </w:r>
    </w:p>
    <w:tbl>
      <w:tblPr>
        <w:tblStyle w:val="GridTable1Light"/>
        <w:tblW w:w="9493" w:type="dxa"/>
        <w:tblLook w:val="04A0" w:firstRow="1" w:lastRow="0" w:firstColumn="1" w:lastColumn="0" w:noHBand="0" w:noVBand="1"/>
      </w:tblPr>
      <w:tblGrid>
        <w:gridCol w:w="1555"/>
        <w:gridCol w:w="4536"/>
        <w:gridCol w:w="3402"/>
      </w:tblGrid>
      <w:tr w:rsidR="00592095" w:rsidRPr="00FC76CF" w14:paraId="228B36D3"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999999"/>
              <w:left w:val="single" w:sz="4" w:space="0" w:color="999999"/>
              <w:right w:val="single" w:sz="4" w:space="0" w:color="999999"/>
            </w:tcBorders>
            <w:hideMark/>
          </w:tcPr>
          <w:p w14:paraId="54A795F3" w14:textId="77777777" w:rsidR="00592095" w:rsidRPr="00FC76CF" w:rsidRDefault="00592095" w:rsidP="00D32261">
            <w:pPr>
              <w:spacing w:after="160" w:line="256" w:lineRule="auto"/>
              <w:rPr>
                <w:rFonts w:eastAsia="Times New Roman"/>
                <w:sz w:val="20"/>
                <w:szCs w:val="20"/>
                <w:lang w:val="en-GB"/>
              </w:rPr>
            </w:pPr>
            <w:r w:rsidRPr="00FC76CF">
              <w:rPr>
                <w:rFonts w:eastAsia="Arial Narrow"/>
                <w:sz w:val="20"/>
                <w:szCs w:val="20"/>
                <w:lang w:val="en-GB"/>
              </w:rPr>
              <w:t>Sub-rating</w:t>
            </w:r>
          </w:p>
        </w:tc>
        <w:tc>
          <w:tcPr>
            <w:tcW w:w="4536" w:type="dxa"/>
            <w:tcBorders>
              <w:top w:val="single" w:sz="4" w:space="0" w:color="999999"/>
              <w:left w:val="single" w:sz="4" w:space="0" w:color="999999"/>
              <w:right w:val="single" w:sz="4" w:space="0" w:color="999999"/>
            </w:tcBorders>
            <w:hideMark/>
          </w:tcPr>
          <w:p w14:paraId="3C306C63"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Description</w:t>
            </w:r>
          </w:p>
        </w:tc>
        <w:tc>
          <w:tcPr>
            <w:tcW w:w="3402" w:type="dxa"/>
            <w:tcBorders>
              <w:top w:val="single" w:sz="4" w:space="0" w:color="999999"/>
              <w:left w:val="single" w:sz="4" w:space="0" w:color="999999"/>
              <w:right w:val="single" w:sz="4" w:space="0" w:color="999999"/>
            </w:tcBorders>
            <w:hideMark/>
          </w:tcPr>
          <w:p w14:paraId="28BAD507"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Reason and use</w:t>
            </w:r>
          </w:p>
        </w:tc>
      </w:tr>
      <w:tr w:rsidR="00592095" w:rsidRPr="005B4D58" w14:paraId="72281728" w14:textId="77777777" w:rsidTr="00D32261">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999999"/>
              <w:left w:val="single" w:sz="4" w:space="0" w:color="999999"/>
              <w:bottom w:val="single" w:sz="4" w:space="0" w:color="999999"/>
              <w:right w:val="single" w:sz="4" w:space="0" w:color="999999"/>
            </w:tcBorders>
            <w:hideMark/>
          </w:tcPr>
          <w:p w14:paraId="51C308DB" w14:textId="77777777" w:rsidR="00592095" w:rsidRPr="00FC76CF" w:rsidRDefault="00592095" w:rsidP="00D32261">
            <w:pPr>
              <w:spacing w:after="160" w:line="256" w:lineRule="auto"/>
              <w:rPr>
                <w:rFonts w:eastAsia="Arial Narrow"/>
                <w:sz w:val="20"/>
                <w:szCs w:val="20"/>
                <w:lang w:val="en-GB"/>
              </w:rPr>
            </w:pPr>
            <w:r w:rsidRPr="00FC76CF">
              <w:rPr>
                <w:rFonts w:eastAsia="Arial Narrow"/>
                <w:sz w:val="20"/>
                <w:szCs w:val="20"/>
                <w:lang w:val="en-GB"/>
              </w:rPr>
              <w:t>f (future climate)</w:t>
            </w:r>
          </w:p>
        </w:tc>
        <w:tc>
          <w:tcPr>
            <w:tcW w:w="4536" w:type="dxa"/>
            <w:tcBorders>
              <w:top w:val="single" w:sz="4" w:space="0" w:color="999999"/>
              <w:left w:val="single" w:sz="4" w:space="0" w:color="999999"/>
              <w:bottom w:val="single" w:sz="4" w:space="0" w:color="999999"/>
              <w:right w:val="single" w:sz="4" w:space="0" w:color="999999"/>
            </w:tcBorders>
            <w:hideMark/>
          </w:tcPr>
          <w:p w14:paraId="423788FC" w14:textId="11C7D8E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FC76CF">
              <w:rPr>
                <w:rFonts w:eastAsia="Times New Roman"/>
                <w:sz w:val="20"/>
                <w:szCs w:val="20"/>
                <w:lang w:val="en-GB"/>
              </w:rPr>
              <w:t>When similarity rating is higher for the future climate than for the present climate</w:t>
            </w:r>
            <w:r w:rsidR="00F40E84">
              <w:rPr>
                <w:rFonts w:eastAsia="Times New Roman"/>
                <w:sz w:val="20"/>
                <w:szCs w:val="20"/>
                <w:lang w:val="en-GB"/>
              </w:rPr>
              <w:t>.</w:t>
            </w:r>
          </w:p>
        </w:tc>
        <w:tc>
          <w:tcPr>
            <w:tcW w:w="3402" w:type="dxa"/>
            <w:tcBorders>
              <w:top w:val="single" w:sz="4" w:space="0" w:color="999999"/>
              <w:left w:val="single" w:sz="4" w:space="0" w:color="999999"/>
              <w:bottom w:val="single" w:sz="4" w:space="0" w:color="999999"/>
              <w:right w:val="single" w:sz="4" w:space="0" w:color="999999"/>
            </w:tcBorders>
            <w:hideMark/>
          </w:tcPr>
          <w:p w14:paraId="678EF3B3" w14:textId="3AD93E22"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identify pests that may pose a higher risk in the future climate</w:t>
            </w:r>
            <w:r w:rsidR="00F40E84">
              <w:rPr>
                <w:rFonts w:eastAsia="Arial Narrow"/>
                <w:sz w:val="20"/>
                <w:szCs w:val="20"/>
                <w:lang w:val="en-GB"/>
              </w:rPr>
              <w:t>.</w:t>
            </w:r>
          </w:p>
        </w:tc>
      </w:tr>
    </w:tbl>
    <w:p w14:paraId="226CBEC2" w14:textId="77777777" w:rsidR="00592095" w:rsidRPr="00FC76CF" w:rsidRDefault="00592095" w:rsidP="00D831B3">
      <w:pPr>
        <w:pStyle w:val="Tyyli1"/>
        <w:rPr>
          <w:rFonts w:eastAsia="Arial"/>
          <w:lang w:eastAsia="fi-FI"/>
        </w:rPr>
      </w:pPr>
    </w:p>
    <w:p w14:paraId="40DEDE4F" w14:textId="13BEBD02" w:rsidR="00592095" w:rsidRPr="00FC76CF" w:rsidRDefault="00592095" w:rsidP="003A6D19">
      <w:pPr>
        <w:pStyle w:val="Heading2"/>
      </w:pPr>
      <w:bookmarkStart w:id="14" w:name="_Toc4676569"/>
      <w:r w:rsidRPr="00FC76CF">
        <w:t>Criteria D - Recorded impact</w:t>
      </w:r>
      <w:bookmarkEnd w:id="14"/>
    </w:p>
    <w:p w14:paraId="410361A1" w14:textId="6E909288" w:rsidR="00592095" w:rsidRPr="00FC76CF" w:rsidRDefault="00592095" w:rsidP="00D831B3">
      <w:pPr>
        <w:pStyle w:val="Tyyli1"/>
      </w:pPr>
      <w:r w:rsidRPr="00FC76CF">
        <w:t>Criteria D aimed to assess the level of impact (Table 7). Only direct damage on coniferous plants was considered.</w:t>
      </w:r>
    </w:p>
    <w:p w14:paraId="39C52AAA" w14:textId="77777777" w:rsidR="00592095" w:rsidRPr="00FC76CF" w:rsidRDefault="00592095" w:rsidP="00D831B3">
      <w:pPr>
        <w:pStyle w:val="Tyyli1"/>
        <w:rPr>
          <w:i/>
          <w:iCs/>
        </w:rPr>
      </w:pPr>
    </w:p>
    <w:p w14:paraId="5C02990B" w14:textId="299BF9DB" w:rsidR="00592095" w:rsidRPr="00D831B3" w:rsidRDefault="00592095" w:rsidP="00D831B3">
      <w:pPr>
        <w:pStyle w:val="Tyyli1"/>
        <w:rPr>
          <w:b/>
          <w:bCs/>
          <w:lang w:val="sv-SE"/>
        </w:rPr>
      </w:pPr>
      <w:bookmarkStart w:id="15" w:name="_Toc4676570"/>
      <w:r w:rsidRPr="00D831B3">
        <w:rPr>
          <w:b/>
          <w:bCs/>
          <w:lang w:val="sv-SE"/>
        </w:rPr>
        <w:t xml:space="preserve">Table </w:t>
      </w:r>
      <w:bookmarkEnd w:id="15"/>
      <w:r w:rsidRPr="00D831B3">
        <w:rPr>
          <w:b/>
          <w:bCs/>
          <w:lang w:val="sv-SE"/>
        </w:rPr>
        <w:t>7</w:t>
      </w:r>
      <w:r w:rsidR="00FC76CF" w:rsidRPr="00D831B3">
        <w:rPr>
          <w:b/>
          <w:bCs/>
          <w:lang w:val="sv-SE"/>
        </w:rPr>
        <w:t>.</w:t>
      </w:r>
    </w:p>
    <w:tbl>
      <w:tblPr>
        <w:tblStyle w:val="GridTable1Light"/>
        <w:tblW w:w="9634" w:type="dxa"/>
        <w:tblLayout w:type="fixed"/>
        <w:tblLook w:val="04A0" w:firstRow="1" w:lastRow="0" w:firstColumn="1" w:lastColumn="0" w:noHBand="0" w:noVBand="1"/>
      </w:tblPr>
      <w:tblGrid>
        <w:gridCol w:w="988"/>
        <w:gridCol w:w="8646"/>
      </w:tblGrid>
      <w:tr w:rsidR="00592095" w:rsidRPr="00FC76CF" w14:paraId="37EB18EB"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right w:val="single" w:sz="4" w:space="0" w:color="999999"/>
            </w:tcBorders>
            <w:hideMark/>
          </w:tcPr>
          <w:p w14:paraId="6AB61A4D"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646" w:type="dxa"/>
            <w:tcBorders>
              <w:top w:val="single" w:sz="4" w:space="0" w:color="999999"/>
              <w:left w:val="single" w:sz="4" w:space="0" w:color="999999"/>
              <w:right w:val="single" w:sz="4" w:space="0" w:color="999999"/>
            </w:tcBorders>
            <w:hideMark/>
          </w:tcPr>
          <w:p w14:paraId="671BFDF9"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Recorded Impact</w:t>
            </w:r>
          </w:p>
        </w:tc>
      </w:tr>
      <w:tr w:rsidR="00592095" w:rsidRPr="005B4D58" w14:paraId="03D77B4C"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5127B295"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D1</w:t>
            </w:r>
          </w:p>
        </w:tc>
        <w:tc>
          <w:tcPr>
            <w:tcW w:w="8646" w:type="dxa"/>
            <w:tcBorders>
              <w:top w:val="single" w:sz="4" w:space="0" w:color="999999"/>
              <w:left w:val="single" w:sz="4" w:space="0" w:color="999999"/>
              <w:bottom w:val="single" w:sz="4" w:space="0" w:color="999999"/>
              <w:right w:val="single" w:sz="4" w:space="0" w:color="999999"/>
            </w:tcBorders>
            <w:hideMark/>
          </w:tcPr>
          <w:p w14:paraId="7AFAD558" w14:textId="566361A9"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High (The pest is known to kill trees and/or some references refer to a major or serious pest, even if only at local level)</w:t>
            </w:r>
            <w:r w:rsidR="00F40E84">
              <w:rPr>
                <w:rFonts w:eastAsia="Times New Roman"/>
                <w:sz w:val="20"/>
                <w:szCs w:val="20"/>
                <w:lang w:val="en-GB"/>
              </w:rPr>
              <w:t>.</w:t>
            </w:r>
          </w:p>
        </w:tc>
      </w:tr>
      <w:tr w:rsidR="00592095" w:rsidRPr="005B4D58" w14:paraId="354C604B"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7CA1BC7E"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D2</w:t>
            </w:r>
          </w:p>
        </w:tc>
        <w:tc>
          <w:tcPr>
            <w:tcW w:w="8646" w:type="dxa"/>
            <w:tcBorders>
              <w:top w:val="single" w:sz="4" w:space="0" w:color="999999"/>
              <w:left w:val="single" w:sz="4" w:space="0" w:color="999999"/>
              <w:bottom w:val="single" w:sz="4" w:space="0" w:color="999999"/>
              <w:right w:val="single" w:sz="4" w:space="0" w:color="999999"/>
            </w:tcBorders>
            <w:hideMark/>
          </w:tcPr>
          <w:p w14:paraId="63C91C37" w14:textId="3DA66DFB"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Medium (The pest causes damages but does not kill trees and/or only occasional damage mentioned; no mention of serious damage)</w:t>
            </w:r>
            <w:r w:rsidR="00F40E84">
              <w:rPr>
                <w:rFonts w:eastAsia="Times New Roman"/>
                <w:sz w:val="20"/>
                <w:szCs w:val="20"/>
                <w:lang w:val="en-GB"/>
              </w:rPr>
              <w:t>.</w:t>
            </w:r>
          </w:p>
        </w:tc>
      </w:tr>
      <w:tr w:rsidR="00592095" w:rsidRPr="005B4D58" w14:paraId="1903ABC1"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4E16EFD1"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D3</w:t>
            </w:r>
          </w:p>
        </w:tc>
        <w:tc>
          <w:tcPr>
            <w:tcW w:w="8646" w:type="dxa"/>
            <w:tcBorders>
              <w:top w:val="single" w:sz="4" w:space="0" w:color="999999"/>
              <w:left w:val="single" w:sz="4" w:space="0" w:color="999999"/>
              <w:bottom w:val="single" w:sz="4" w:space="0" w:color="999999"/>
              <w:right w:val="single" w:sz="4" w:space="0" w:color="999999"/>
            </w:tcBorders>
            <w:hideMark/>
          </w:tcPr>
          <w:p w14:paraId="60FB0535" w14:textId="34D60B01"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Low (The pest is associated with the (living) tree but not recorded to cause damage or is mentioned as a minor pest; no reference pointing to the above categories)</w:t>
            </w:r>
            <w:r w:rsidR="00F40E84">
              <w:rPr>
                <w:rFonts w:eastAsia="Times New Roman"/>
                <w:sz w:val="20"/>
                <w:szCs w:val="20"/>
                <w:lang w:val="en-GB"/>
              </w:rPr>
              <w:t>.</w:t>
            </w:r>
          </w:p>
        </w:tc>
      </w:tr>
      <w:tr w:rsidR="00592095" w:rsidRPr="00FC76CF" w14:paraId="1E478273"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3CE0DB5D"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DU</w:t>
            </w:r>
          </w:p>
        </w:tc>
        <w:tc>
          <w:tcPr>
            <w:tcW w:w="8646" w:type="dxa"/>
            <w:tcBorders>
              <w:top w:val="single" w:sz="4" w:space="0" w:color="999999"/>
              <w:left w:val="single" w:sz="4" w:space="0" w:color="999999"/>
              <w:bottom w:val="single" w:sz="4" w:space="0" w:color="999999"/>
              <w:right w:val="single" w:sz="4" w:space="0" w:color="999999"/>
            </w:tcBorders>
            <w:hideMark/>
          </w:tcPr>
          <w:p w14:paraId="194C46DE" w14:textId="1270F085"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Unknown</w:t>
            </w:r>
            <w:r w:rsidR="00F40E84">
              <w:rPr>
                <w:rFonts w:eastAsia="Times New Roman"/>
                <w:sz w:val="20"/>
                <w:szCs w:val="20"/>
                <w:lang w:val="en-GB"/>
              </w:rPr>
              <w:t>.</w:t>
            </w:r>
          </w:p>
        </w:tc>
      </w:tr>
    </w:tbl>
    <w:p w14:paraId="38643A6A" w14:textId="33D1D9E7" w:rsidR="00BC5587" w:rsidRDefault="00BC5587" w:rsidP="00D831B3">
      <w:pPr>
        <w:pStyle w:val="Tyyli1"/>
      </w:pPr>
    </w:p>
    <w:p w14:paraId="14A13E60" w14:textId="77777777" w:rsidR="00BC5587" w:rsidRDefault="00BC5587">
      <w:pPr>
        <w:spacing w:after="0" w:line="240" w:lineRule="auto"/>
        <w:rPr>
          <w:rFonts w:eastAsia="Times New Roman"/>
          <w:lang w:val="en-GB"/>
        </w:rPr>
      </w:pPr>
      <w:r>
        <w:br w:type="page"/>
      </w:r>
    </w:p>
    <w:p w14:paraId="7821B6AB" w14:textId="6FAB7DE0" w:rsidR="00592095" w:rsidRPr="00D831B3" w:rsidRDefault="00592095" w:rsidP="00D831B3">
      <w:pPr>
        <w:pStyle w:val="Tyyli1"/>
        <w:rPr>
          <w:b/>
          <w:bCs/>
        </w:rPr>
      </w:pPr>
      <w:bookmarkStart w:id="16" w:name="_Toc4676571"/>
      <w:r w:rsidRPr="00D831B3">
        <w:rPr>
          <w:b/>
          <w:bCs/>
        </w:rPr>
        <w:lastRenderedPageBreak/>
        <w:t xml:space="preserve">Table </w:t>
      </w:r>
      <w:bookmarkEnd w:id="16"/>
      <w:r w:rsidRPr="00D831B3">
        <w:rPr>
          <w:b/>
          <w:bCs/>
        </w:rPr>
        <w:t>8</w:t>
      </w:r>
      <w:r w:rsidR="00FC76CF" w:rsidRPr="00D831B3">
        <w:rPr>
          <w:b/>
          <w:bCs/>
        </w:rPr>
        <w:t>.</w:t>
      </w:r>
    </w:p>
    <w:tbl>
      <w:tblPr>
        <w:tblStyle w:val="GridTable1Light"/>
        <w:tblW w:w="9634" w:type="dxa"/>
        <w:tblLayout w:type="fixed"/>
        <w:tblLook w:val="04A0" w:firstRow="1" w:lastRow="0" w:firstColumn="1" w:lastColumn="0" w:noHBand="0" w:noVBand="1"/>
      </w:tblPr>
      <w:tblGrid>
        <w:gridCol w:w="1980"/>
        <w:gridCol w:w="4394"/>
        <w:gridCol w:w="3260"/>
      </w:tblGrid>
      <w:tr w:rsidR="00592095" w:rsidRPr="00FC76CF" w14:paraId="4B968F89"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right w:val="single" w:sz="4" w:space="0" w:color="999999"/>
            </w:tcBorders>
            <w:hideMark/>
          </w:tcPr>
          <w:p w14:paraId="4069A6DF" w14:textId="77777777" w:rsidR="00592095" w:rsidRPr="00FC76CF" w:rsidRDefault="00592095" w:rsidP="00D32261">
            <w:pPr>
              <w:spacing w:after="160" w:line="256" w:lineRule="auto"/>
              <w:rPr>
                <w:rFonts w:eastAsia="Times New Roman"/>
                <w:sz w:val="20"/>
                <w:szCs w:val="20"/>
                <w:lang w:val="en-GB"/>
              </w:rPr>
            </w:pPr>
            <w:r w:rsidRPr="00FC76CF">
              <w:rPr>
                <w:rFonts w:eastAsia="Arial Narrow"/>
                <w:sz w:val="20"/>
                <w:szCs w:val="20"/>
                <w:lang w:val="en-GB"/>
              </w:rPr>
              <w:t>Sub-rating</w:t>
            </w:r>
          </w:p>
        </w:tc>
        <w:tc>
          <w:tcPr>
            <w:tcW w:w="4394" w:type="dxa"/>
            <w:tcBorders>
              <w:top w:val="single" w:sz="4" w:space="0" w:color="999999"/>
              <w:left w:val="single" w:sz="4" w:space="0" w:color="999999"/>
              <w:right w:val="single" w:sz="4" w:space="0" w:color="999999"/>
            </w:tcBorders>
            <w:hideMark/>
          </w:tcPr>
          <w:p w14:paraId="30339074"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Description</w:t>
            </w:r>
          </w:p>
        </w:tc>
        <w:tc>
          <w:tcPr>
            <w:tcW w:w="3260" w:type="dxa"/>
            <w:tcBorders>
              <w:top w:val="single" w:sz="4" w:space="0" w:color="999999"/>
              <w:left w:val="single" w:sz="4" w:space="0" w:color="999999"/>
              <w:right w:val="single" w:sz="4" w:space="0" w:color="999999"/>
            </w:tcBorders>
            <w:hideMark/>
          </w:tcPr>
          <w:p w14:paraId="45398B01"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Reason and use</w:t>
            </w:r>
          </w:p>
        </w:tc>
      </w:tr>
      <w:tr w:rsidR="00592095" w:rsidRPr="005B4D58" w14:paraId="2D86E1D3"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6A0D635E" w14:textId="77777777" w:rsidR="00592095" w:rsidRPr="00FC76CF" w:rsidRDefault="00592095" w:rsidP="00D32261">
            <w:pPr>
              <w:spacing w:after="160" w:line="256" w:lineRule="auto"/>
              <w:rPr>
                <w:rFonts w:eastAsia="Times New Roman"/>
                <w:sz w:val="20"/>
                <w:szCs w:val="20"/>
                <w:lang w:val="en-GB"/>
              </w:rPr>
            </w:pPr>
            <w:r w:rsidRPr="00FC76CF">
              <w:rPr>
                <w:rFonts w:eastAsia="Arial Narrow"/>
                <w:sz w:val="20"/>
                <w:szCs w:val="20"/>
                <w:lang w:val="en-GB"/>
              </w:rPr>
              <w:t>h (‘historical’, impact</w:t>
            </w:r>
          </w:p>
          <w:p w14:paraId="1EA9FCDE" w14:textId="77777777" w:rsidR="00592095" w:rsidRPr="00FC76CF" w:rsidRDefault="00592095" w:rsidP="00D32261">
            <w:pPr>
              <w:spacing w:after="160" w:line="256" w:lineRule="auto"/>
              <w:rPr>
                <w:rFonts w:eastAsia="Times New Roman"/>
                <w:sz w:val="20"/>
                <w:szCs w:val="20"/>
                <w:lang w:val="en-GB"/>
              </w:rPr>
            </w:pPr>
            <w:r w:rsidRPr="00FC76CF">
              <w:rPr>
                <w:rFonts w:eastAsia="Arial Narrow"/>
                <w:sz w:val="20"/>
                <w:szCs w:val="20"/>
                <w:lang w:val="en-GB"/>
              </w:rPr>
              <w:t>in the past)</w:t>
            </w:r>
          </w:p>
        </w:tc>
        <w:tc>
          <w:tcPr>
            <w:tcW w:w="4394" w:type="dxa"/>
            <w:tcBorders>
              <w:top w:val="single" w:sz="4" w:space="0" w:color="999999"/>
              <w:left w:val="single" w:sz="4" w:space="0" w:color="999999"/>
              <w:bottom w:val="single" w:sz="4" w:space="0" w:color="999999"/>
              <w:right w:val="single" w:sz="4" w:space="0" w:color="999999"/>
            </w:tcBorders>
            <w:hideMark/>
          </w:tcPr>
          <w:p w14:paraId="7A56A3D1" w14:textId="7E6EFCE7"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Pests whose impact was higher in the past. ‘h’ is added only if the impact was higher in the past (</w:t>
            </w:r>
            <w:r w:rsidRPr="00FC76CF">
              <w:rPr>
                <w:rFonts w:eastAsia="Times New Roman"/>
                <w:sz w:val="20"/>
                <w:szCs w:val="20"/>
                <w:lang w:val="en-GB"/>
              </w:rPr>
              <w:t>based on statements in the literature that 'impact was higher in the past')</w:t>
            </w:r>
            <w:r w:rsidR="00F40E84">
              <w:rPr>
                <w:rFonts w:eastAsia="Times New Roman"/>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68D77A97" w14:textId="31790642"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Arial Narrow"/>
                <w:sz w:val="20"/>
                <w:szCs w:val="20"/>
                <w:lang w:val="en-GB"/>
              </w:rPr>
              <w:t>To not necessarily discard pests that are currently minor but had a higher importance in the past</w:t>
            </w:r>
            <w:r w:rsidR="00F40E84">
              <w:rPr>
                <w:rFonts w:eastAsia="Arial Narrow"/>
                <w:sz w:val="20"/>
                <w:szCs w:val="20"/>
                <w:lang w:val="en-GB"/>
              </w:rPr>
              <w:t>.</w:t>
            </w:r>
          </w:p>
        </w:tc>
      </w:tr>
      <w:tr w:rsidR="00592095" w:rsidRPr="005B4D58" w14:paraId="742A4812"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2A9235DE" w14:textId="77777777" w:rsidR="00592095" w:rsidRPr="00FC76CF" w:rsidRDefault="00592095" w:rsidP="00D32261">
            <w:pPr>
              <w:spacing w:after="160" w:line="256" w:lineRule="auto"/>
              <w:rPr>
                <w:rFonts w:eastAsia="Times New Roman"/>
                <w:sz w:val="20"/>
                <w:szCs w:val="20"/>
                <w:lang w:val="en-GB"/>
              </w:rPr>
            </w:pPr>
            <w:r w:rsidRPr="00FC76CF">
              <w:rPr>
                <w:rFonts w:eastAsia="Arial Narrow"/>
                <w:sz w:val="20"/>
                <w:szCs w:val="20"/>
                <w:lang w:val="en-GB"/>
              </w:rPr>
              <w:t>v (vector)</w:t>
            </w:r>
          </w:p>
        </w:tc>
        <w:tc>
          <w:tcPr>
            <w:tcW w:w="4394" w:type="dxa"/>
            <w:tcBorders>
              <w:top w:val="single" w:sz="4" w:space="0" w:color="999999"/>
              <w:left w:val="single" w:sz="4" w:space="0" w:color="999999"/>
              <w:bottom w:val="single" w:sz="4" w:space="0" w:color="999999"/>
              <w:right w:val="single" w:sz="4" w:space="0" w:color="999999"/>
            </w:tcBorders>
            <w:hideMark/>
          </w:tcPr>
          <w:p w14:paraId="462953CC" w14:textId="67688F26"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Known vector. The direct damage is rated as above, and ‘v’ is added if the pest is a vector. A vector that causes damage only by vectoring a pathogen is rated as D3v</w:t>
            </w:r>
            <w:r w:rsidR="00F40E84">
              <w:rPr>
                <w:rFonts w:eastAsia="Arial Narrow"/>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3A80A442" w14:textId="16FAE03B"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allow to take account of vectors, even if their direct damage is minor</w:t>
            </w:r>
            <w:r w:rsidR="00F40E84">
              <w:rPr>
                <w:rFonts w:eastAsia="Arial Narrow"/>
                <w:sz w:val="20"/>
                <w:szCs w:val="20"/>
                <w:lang w:val="en-GB"/>
              </w:rPr>
              <w:t>.</w:t>
            </w:r>
          </w:p>
        </w:tc>
      </w:tr>
      <w:tr w:rsidR="00592095" w:rsidRPr="005B4D58" w14:paraId="5ABED35B"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151BE16A" w14:textId="77777777" w:rsidR="00592095" w:rsidRPr="00FC76CF" w:rsidRDefault="00592095" w:rsidP="00D32261">
            <w:pPr>
              <w:spacing w:after="160" w:line="256" w:lineRule="auto"/>
              <w:rPr>
                <w:sz w:val="20"/>
                <w:szCs w:val="20"/>
                <w:lang w:val="en-GB"/>
              </w:rPr>
            </w:pPr>
            <w:r w:rsidRPr="00FC76CF">
              <w:rPr>
                <w:rFonts w:eastAsia="Arial Narrow"/>
                <w:sz w:val="20"/>
                <w:szCs w:val="20"/>
                <w:lang w:val="en-GB"/>
              </w:rPr>
              <w:t>c (on conifers)</w:t>
            </w:r>
          </w:p>
        </w:tc>
        <w:tc>
          <w:tcPr>
            <w:tcW w:w="4394" w:type="dxa"/>
            <w:tcBorders>
              <w:top w:val="single" w:sz="4" w:space="0" w:color="999999"/>
              <w:left w:val="single" w:sz="4" w:space="0" w:color="999999"/>
              <w:bottom w:val="single" w:sz="4" w:space="0" w:color="999999"/>
              <w:right w:val="single" w:sz="4" w:space="0" w:color="999999"/>
            </w:tcBorders>
            <w:hideMark/>
          </w:tcPr>
          <w:p w14:paraId="69A3512F" w14:textId="02E9342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Times New Roman"/>
                <w:sz w:val="20"/>
                <w:szCs w:val="20"/>
                <w:lang w:val="en-GB"/>
              </w:rPr>
              <w:t>Recorded impact for coniferous plant species/genus other than the focal plant</w:t>
            </w:r>
            <w:r w:rsidR="00F40E84">
              <w:rPr>
                <w:rFonts w:eastAsia="Times New Roman"/>
                <w:sz w:val="20"/>
                <w:szCs w:val="20"/>
                <w:lang w:val="en-GB"/>
              </w:rPr>
              <w:t>s</w:t>
            </w:r>
            <w:r w:rsidRPr="00FC76CF">
              <w:rPr>
                <w:rFonts w:eastAsia="Times New Roman"/>
                <w:sz w:val="20"/>
                <w:szCs w:val="20"/>
                <w:lang w:val="en-GB"/>
              </w:rPr>
              <w:t xml:space="preserve"> (</w:t>
            </w:r>
            <w:r w:rsidRPr="00FC76CF">
              <w:rPr>
                <w:rFonts w:eastAsia="Times New Roman"/>
                <w:i/>
                <w:sz w:val="20"/>
                <w:szCs w:val="20"/>
                <w:lang w:val="en-GB"/>
              </w:rPr>
              <w:t>Picea abies</w:t>
            </w:r>
            <w:r w:rsidRPr="00FC76CF">
              <w:rPr>
                <w:rFonts w:eastAsia="Times New Roman"/>
                <w:sz w:val="20"/>
                <w:szCs w:val="20"/>
                <w:lang w:val="en-GB"/>
              </w:rPr>
              <w:t xml:space="preserve"> and </w:t>
            </w:r>
            <w:r w:rsidRPr="00FC76CF">
              <w:rPr>
                <w:rFonts w:eastAsia="Times New Roman"/>
                <w:i/>
                <w:sz w:val="20"/>
                <w:szCs w:val="20"/>
                <w:lang w:val="en-GB"/>
              </w:rPr>
              <w:t>Pinus sylvestris</w:t>
            </w:r>
            <w:r w:rsidRPr="00FC76CF">
              <w:rPr>
                <w:rFonts w:eastAsia="Times New Roman"/>
                <w:sz w:val="20"/>
                <w:szCs w:val="20"/>
                <w:lang w:val="en-GB"/>
              </w:rPr>
              <w:t>)</w:t>
            </w:r>
            <w:r w:rsidR="00F40E84">
              <w:rPr>
                <w:rFonts w:eastAsia="Times New Roman"/>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396E6253" w14:textId="67FAAE3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show that the rating was given for coniferous species other than the focal plant species</w:t>
            </w:r>
            <w:r w:rsidR="00F40E84">
              <w:rPr>
                <w:rFonts w:eastAsia="Arial Narrow"/>
                <w:sz w:val="20"/>
                <w:szCs w:val="20"/>
                <w:lang w:val="en-GB"/>
              </w:rPr>
              <w:t>.</w:t>
            </w:r>
          </w:p>
        </w:tc>
      </w:tr>
      <w:tr w:rsidR="00592095" w:rsidRPr="005B4D58" w14:paraId="132CDF4D"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65BF35A7" w14:textId="77777777" w:rsidR="00592095" w:rsidRPr="00FC76CF" w:rsidRDefault="00592095" w:rsidP="00D32261">
            <w:pPr>
              <w:spacing w:after="160" w:line="256" w:lineRule="auto"/>
              <w:rPr>
                <w:rFonts w:eastAsia="Arial Narrow"/>
                <w:sz w:val="20"/>
                <w:szCs w:val="20"/>
                <w:lang w:val="en-GB"/>
              </w:rPr>
            </w:pPr>
            <w:r w:rsidRPr="00FC76CF">
              <w:rPr>
                <w:rFonts w:eastAsia="Arial Narrow"/>
                <w:sz w:val="20"/>
                <w:szCs w:val="20"/>
                <w:lang w:val="en-GB"/>
              </w:rPr>
              <w:t>p (</w:t>
            </w:r>
            <w:r w:rsidRPr="00FC76CF">
              <w:rPr>
                <w:rFonts w:eastAsia="Times New Roman"/>
                <w:i/>
                <w:sz w:val="20"/>
                <w:szCs w:val="20"/>
                <w:lang w:val="en-GB"/>
              </w:rPr>
              <w:t>Picea abies</w:t>
            </w:r>
            <w:r w:rsidRPr="00FC76CF">
              <w:rPr>
                <w:rFonts w:eastAsia="Times New Roman"/>
                <w:sz w:val="20"/>
                <w:szCs w:val="20"/>
                <w:lang w:val="en-GB"/>
              </w:rPr>
              <w:t xml:space="preserve"> and </w:t>
            </w:r>
            <w:r w:rsidRPr="00FC76CF">
              <w:rPr>
                <w:rFonts w:eastAsia="Times New Roman"/>
                <w:i/>
                <w:sz w:val="20"/>
                <w:szCs w:val="20"/>
                <w:lang w:val="en-GB"/>
              </w:rPr>
              <w:t>Pinus sylvestris</w:t>
            </w:r>
            <w:r w:rsidRPr="00FC76CF">
              <w:rPr>
                <w:rFonts w:eastAsia="Times New Roman"/>
                <w:sz w:val="20"/>
                <w:szCs w:val="20"/>
                <w:lang w:val="en-GB"/>
              </w:rPr>
              <w:t>)</w:t>
            </w:r>
          </w:p>
        </w:tc>
        <w:tc>
          <w:tcPr>
            <w:tcW w:w="4394" w:type="dxa"/>
            <w:tcBorders>
              <w:top w:val="single" w:sz="4" w:space="0" w:color="999999"/>
              <w:left w:val="single" w:sz="4" w:space="0" w:color="999999"/>
              <w:bottom w:val="single" w:sz="4" w:space="0" w:color="999999"/>
              <w:right w:val="single" w:sz="4" w:space="0" w:color="999999"/>
            </w:tcBorders>
            <w:hideMark/>
          </w:tcPr>
          <w:p w14:paraId="737A4193" w14:textId="49BBBD2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FC76CF">
              <w:rPr>
                <w:rFonts w:eastAsia="Times New Roman"/>
                <w:sz w:val="20"/>
                <w:szCs w:val="20"/>
                <w:lang w:val="en-GB"/>
              </w:rPr>
              <w:t>Recorded impact for the focal plants (</w:t>
            </w:r>
            <w:r w:rsidRPr="00FC76CF">
              <w:rPr>
                <w:rFonts w:eastAsia="Times New Roman"/>
                <w:i/>
                <w:sz w:val="20"/>
                <w:szCs w:val="20"/>
                <w:lang w:val="en-GB"/>
              </w:rPr>
              <w:t>Picea abies</w:t>
            </w:r>
            <w:r w:rsidRPr="00FC76CF">
              <w:rPr>
                <w:rFonts w:eastAsia="Times New Roman"/>
                <w:sz w:val="20"/>
                <w:szCs w:val="20"/>
                <w:lang w:val="en-GB"/>
              </w:rPr>
              <w:t xml:space="preserve"> and </w:t>
            </w:r>
            <w:r w:rsidRPr="00FC76CF">
              <w:rPr>
                <w:rFonts w:eastAsia="Times New Roman"/>
                <w:i/>
                <w:sz w:val="20"/>
                <w:szCs w:val="20"/>
                <w:lang w:val="en-GB"/>
              </w:rPr>
              <w:t>Pinus sylvestris</w:t>
            </w:r>
            <w:r w:rsidRPr="00FC76CF">
              <w:rPr>
                <w:rFonts w:eastAsia="Times New Roman"/>
                <w:sz w:val="20"/>
                <w:szCs w:val="20"/>
                <w:lang w:val="en-GB"/>
              </w:rPr>
              <w:t>)</w:t>
            </w:r>
            <w:r w:rsidR="00F40E84">
              <w:rPr>
                <w:rFonts w:eastAsia="Times New Roman"/>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3432928C" w14:textId="174FB5B5"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show that the rating was given for the focal plant species</w:t>
            </w:r>
            <w:r w:rsidR="00F40E84">
              <w:rPr>
                <w:rFonts w:eastAsia="Arial Narrow"/>
                <w:sz w:val="20"/>
                <w:szCs w:val="20"/>
                <w:lang w:val="en-GB"/>
              </w:rPr>
              <w:t>.</w:t>
            </w:r>
          </w:p>
        </w:tc>
      </w:tr>
      <w:tr w:rsidR="00592095" w:rsidRPr="005B4D58" w14:paraId="0276DECA"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3B7F49AA" w14:textId="77777777" w:rsidR="00592095" w:rsidRPr="00FC76CF" w:rsidRDefault="00592095" w:rsidP="00D32261">
            <w:pPr>
              <w:spacing w:after="160" w:line="256" w:lineRule="auto"/>
              <w:rPr>
                <w:rFonts w:eastAsia="Arial Narrow"/>
                <w:sz w:val="20"/>
                <w:szCs w:val="20"/>
                <w:lang w:val="en-GB"/>
              </w:rPr>
            </w:pPr>
            <w:r w:rsidRPr="00FC76CF">
              <w:rPr>
                <w:rFonts w:eastAsia="Arial Narrow"/>
                <w:sz w:val="20"/>
                <w:szCs w:val="20"/>
                <w:lang w:val="en-GB"/>
              </w:rPr>
              <w:t>d (on different plant species – other than conifers, e.g. broadleaf trees)</w:t>
            </w:r>
          </w:p>
        </w:tc>
        <w:tc>
          <w:tcPr>
            <w:tcW w:w="4394" w:type="dxa"/>
            <w:tcBorders>
              <w:top w:val="single" w:sz="4" w:space="0" w:color="999999"/>
              <w:left w:val="single" w:sz="4" w:space="0" w:color="999999"/>
              <w:bottom w:val="single" w:sz="4" w:space="0" w:color="999999"/>
              <w:right w:val="single" w:sz="4" w:space="0" w:color="999999"/>
            </w:tcBorders>
            <w:hideMark/>
          </w:tcPr>
          <w:p w14:paraId="1D39DD8B" w14:textId="2AD4852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FC76CF">
              <w:rPr>
                <w:rFonts w:eastAsia="Times New Roman"/>
                <w:sz w:val="20"/>
                <w:szCs w:val="20"/>
                <w:lang w:val="en-GB"/>
              </w:rPr>
              <w:t>Recorded impact for plant species/genus other than conifers</w:t>
            </w:r>
            <w:r w:rsidR="00F40E84">
              <w:rPr>
                <w:rFonts w:eastAsia="Times New Roman"/>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4FF4EEB8" w14:textId="62914D09"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show that the pest was recorded to cause higher impact on plant species other than conifers</w:t>
            </w:r>
            <w:r w:rsidR="00F40E84">
              <w:rPr>
                <w:rFonts w:eastAsia="Arial Narrow"/>
                <w:sz w:val="20"/>
                <w:szCs w:val="20"/>
                <w:lang w:val="en-GB"/>
              </w:rPr>
              <w:t>.</w:t>
            </w:r>
          </w:p>
        </w:tc>
      </w:tr>
      <w:tr w:rsidR="00592095" w:rsidRPr="005B4D58" w14:paraId="38BE81AE" w14:textId="77777777" w:rsidTr="00D32261">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left w:val="single" w:sz="4" w:space="0" w:color="999999"/>
              <w:bottom w:val="single" w:sz="4" w:space="0" w:color="999999"/>
              <w:right w:val="single" w:sz="4" w:space="0" w:color="999999"/>
            </w:tcBorders>
            <w:hideMark/>
          </w:tcPr>
          <w:p w14:paraId="254DABF9" w14:textId="77777777" w:rsidR="00592095" w:rsidRPr="00FC76CF" w:rsidRDefault="00592095" w:rsidP="00D32261">
            <w:pPr>
              <w:spacing w:after="160" w:line="256" w:lineRule="auto"/>
              <w:rPr>
                <w:rFonts w:eastAsia="Arial Narrow"/>
                <w:sz w:val="20"/>
                <w:szCs w:val="20"/>
                <w:lang w:val="en-GB"/>
              </w:rPr>
            </w:pPr>
            <w:r w:rsidRPr="00FC76CF">
              <w:rPr>
                <w:rFonts w:eastAsia="Arial Narrow"/>
                <w:sz w:val="20"/>
                <w:szCs w:val="20"/>
                <w:lang w:val="en-GB"/>
              </w:rPr>
              <w:t>a (on agricultural plant species)</w:t>
            </w:r>
          </w:p>
        </w:tc>
        <w:tc>
          <w:tcPr>
            <w:tcW w:w="4394" w:type="dxa"/>
            <w:tcBorders>
              <w:top w:val="single" w:sz="4" w:space="0" w:color="999999"/>
              <w:left w:val="single" w:sz="4" w:space="0" w:color="999999"/>
              <w:bottom w:val="single" w:sz="4" w:space="0" w:color="999999"/>
              <w:right w:val="single" w:sz="4" w:space="0" w:color="999999"/>
            </w:tcBorders>
            <w:hideMark/>
          </w:tcPr>
          <w:p w14:paraId="2FCB38F7" w14:textId="36055DBF"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FC76CF">
              <w:rPr>
                <w:rFonts w:eastAsia="Times New Roman"/>
                <w:sz w:val="20"/>
                <w:szCs w:val="20"/>
                <w:lang w:val="en-GB"/>
              </w:rPr>
              <w:t xml:space="preserve">Recorded impact for </w:t>
            </w:r>
            <w:r w:rsidRPr="00FC76CF">
              <w:rPr>
                <w:rFonts w:eastAsia="Arial Narrow"/>
                <w:sz w:val="20"/>
                <w:szCs w:val="20"/>
                <w:lang w:val="en-GB"/>
              </w:rPr>
              <w:t>agricultural plant species</w:t>
            </w:r>
            <w:r w:rsidR="00F40E84">
              <w:rPr>
                <w:rFonts w:eastAsia="Arial Narrow"/>
                <w:sz w:val="20"/>
                <w:szCs w:val="20"/>
                <w:lang w:val="en-GB"/>
              </w:rPr>
              <w:t>.</w:t>
            </w:r>
          </w:p>
        </w:tc>
        <w:tc>
          <w:tcPr>
            <w:tcW w:w="3260" w:type="dxa"/>
            <w:tcBorders>
              <w:top w:val="single" w:sz="4" w:space="0" w:color="999999"/>
              <w:left w:val="single" w:sz="4" w:space="0" w:color="999999"/>
              <w:bottom w:val="single" w:sz="4" w:space="0" w:color="999999"/>
              <w:right w:val="single" w:sz="4" w:space="0" w:color="999999"/>
            </w:tcBorders>
            <w:hideMark/>
          </w:tcPr>
          <w:p w14:paraId="22552D7B" w14:textId="06EA38CA"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Arial Narrow"/>
                <w:sz w:val="20"/>
                <w:szCs w:val="20"/>
                <w:lang w:val="en-GB"/>
              </w:rPr>
            </w:pPr>
            <w:r w:rsidRPr="00FC76CF">
              <w:rPr>
                <w:rFonts w:eastAsia="Arial Narrow"/>
                <w:sz w:val="20"/>
                <w:szCs w:val="20"/>
                <w:lang w:val="en-GB"/>
              </w:rPr>
              <w:t>To show that the pest was recorded to cause higher impact on agricultural crops</w:t>
            </w:r>
            <w:r w:rsidR="00F40E84">
              <w:rPr>
                <w:rFonts w:eastAsia="Arial Narrow"/>
                <w:sz w:val="20"/>
                <w:szCs w:val="20"/>
                <w:lang w:val="en-GB"/>
              </w:rPr>
              <w:t>.</w:t>
            </w:r>
          </w:p>
        </w:tc>
      </w:tr>
    </w:tbl>
    <w:p w14:paraId="7F81BA50" w14:textId="77777777" w:rsidR="00592095" w:rsidRPr="00FC76CF" w:rsidRDefault="00592095" w:rsidP="00D831B3">
      <w:pPr>
        <w:pStyle w:val="Tyyli1"/>
        <w:rPr>
          <w:lang w:eastAsia="fi-FI"/>
        </w:rPr>
      </w:pPr>
    </w:p>
    <w:p w14:paraId="2ED5818E" w14:textId="41D9995C" w:rsidR="00592095" w:rsidRPr="00FC76CF" w:rsidRDefault="00592095" w:rsidP="00D831B3">
      <w:pPr>
        <w:pStyle w:val="Tyyli1"/>
        <w:rPr>
          <w:lang w:eastAsia="fi-FI"/>
        </w:rPr>
      </w:pPr>
      <w:r w:rsidRPr="00FC76CF">
        <w:rPr>
          <w:lang w:eastAsia="fi-FI"/>
        </w:rPr>
        <w:t xml:space="preserve">Note: The sub-ratings </w:t>
      </w:r>
      <w:r w:rsidRPr="00FC76CF">
        <w:rPr>
          <w:i/>
          <w:lang w:eastAsia="fi-FI"/>
        </w:rPr>
        <w:t>d</w:t>
      </w:r>
      <w:r w:rsidRPr="00FC76CF">
        <w:rPr>
          <w:lang w:eastAsia="fi-FI"/>
        </w:rPr>
        <w:t xml:space="preserve"> and </w:t>
      </w:r>
      <w:r w:rsidRPr="00FC76CF">
        <w:rPr>
          <w:i/>
          <w:lang w:eastAsia="fi-FI"/>
        </w:rPr>
        <w:t>a</w:t>
      </w:r>
      <w:r w:rsidRPr="00FC76CF">
        <w:rPr>
          <w:lang w:eastAsia="fi-FI"/>
        </w:rPr>
        <w:t xml:space="preserve"> </w:t>
      </w:r>
      <w:r w:rsidR="00F40E84">
        <w:rPr>
          <w:lang w:eastAsia="fi-FI"/>
        </w:rPr>
        <w:t>we</w:t>
      </w:r>
      <w:r w:rsidRPr="00FC76CF">
        <w:rPr>
          <w:lang w:eastAsia="fi-FI"/>
        </w:rPr>
        <w:t xml:space="preserve">re used only to indicate that there </w:t>
      </w:r>
      <w:r w:rsidR="00F40E84">
        <w:rPr>
          <w:lang w:eastAsia="fi-FI"/>
        </w:rPr>
        <w:t>wa</w:t>
      </w:r>
      <w:r w:rsidRPr="00FC76CF">
        <w:rPr>
          <w:lang w:eastAsia="fi-FI"/>
        </w:rPr>
        <w:t xml:space="preserve">s a record of higher impact on other hosts. DU </w:t>
      </w:r>
      <w:r w:rsidR="00F40E84">
        <w:rPr>
          <w:lang w:eastAsia="fi-FI"/>
        </w:rPr>
        <w:t>wa</w:t>
      </w:r>
      <w:r w:rsidRPr="00FC76CF">
        <w:rPr>
          <w:lang w:eastAsia="fi-FI"/>
        </w:rPr>
        <w:t>s selected when impact records were not found or when such records were found only for plant species other than conifers.</w:t>
      </w:r>
    </w:p>
    <w:p w14:paraId="4FD7ED0A" w14:textId="77777777" w:rsidR="00592095" w:rsidRPr="00FC76CF" w:rsidRDefault="00592095" w:rsidP="00D831B3">
      <w:pPr>
        <w:pStyle w:val="Tyyli1"/>
        <w:rPr>
          <w:lang w:eastAsia="fi-FI"/>
        </w:rPr>
      </w:pPr>
    </w:p>
    <w:p w14:paraId="29AD8B46" w14:textId="2615FE9F" w:rsidR="00592095" w:rsidRPr="00FC76CF" w:rsidRDefault="00592095" w:rsidP="003A6D19">
      <w:pPr>
        <w:pStyle w:val="Heading2"/>
        <w:rPr>
          <w:lang w:eastAsia="fi-FI"/>
        </w:rPr>
      </w:pPr>
      <w:bookmarkStart w:id="17" w:name="_Toc4676572"/>
      <w:r w:rsidRPr="00FC76CF">
        <w:t xml:space="preserve">Criteria </w:t>
      </w:r>
      <w:r w:rsidRPr="00FC76CF">
        <w:rPr>
          <w:lang w:eastAsia="fi-FI"/>
        </w:rPr>
        <w:t>E – Recorded interceptions</w:t>
      </w:r>
      <w:bookmarkEnd w:id="17"/>
    </w:p>
    <w:p w14:paraId="01C4D2D3" w14:textId="77777777" w:rsidR="00592095" w:rsidRPr="00FC76CF" w:rsidRDefault="00592095" w:rsidP="00D831B3">
      <w:pPr>
        <w:pStyle w:val="Tyyli1"/>
      </w:pPr>
      <w:r w:rsidRPr="00FC76CF">
        <w:t>Criteria E takes recorded interceptions into account (Table 9). The main source of information used for this criterion was EUROPHYT (EUROPHYT, 2018). In addition, information from EPPO Reporting Service and other interception records were used.</w:t>
      </w:r>
    </w:p>
    <w:p w14:paraId="76D8ACAF" w14:textId="77777777" w:rsidR="00592095" w:rsidRPr="00FC76CF" w:rsidRDefault="00592095" w:rsidP="00D831B3">
      <w:pPr>
        <w:pStyle w:val="Tyyli1"/>
      </w:pPr>
    </w:p>
    <w:p w14:paraId="7165B314" w14:textId="4C87FA29" w:rsidR="00592095" w:rsidRPr="00D831B3" w:rsidRDefault="00592095" w:rsidP="00D831B3">
      <w:pPr>
        <w:pStyle w:val="Tyyli1"/>
        <w:rPr>
          <w:b/>
          <w:bCs/>
          <w:lang w:val="sv-SE"/>
        </w:rPr>
      </w:pPr>
      <w:bookmarkStart w:id="18" w:name="_Toc4676573"/>
      <w:r w:rsidRPr="00D831B3">
        <w:rPr>
          <w:b/>
          <w:bCs/>
          <w:lang w:val="sv-SE"/>
        </w:rPr>
        <w:t xml:space="preserve">Table </w:t>
      </w:r>
      <w:bookmarkEnd w:id="18"/>
      <w:r w:rsidRPr="00D831B3">
        <w:rPr>
          <w:b/>
          <w:bCs/>
          <w:lang w:val="sv-SE"/>
        </w:rPr>
        <w:t>9</w:t>
      </w:r>
      <w:r w:rsidR="00FC76CF" w:rsidRPr="00D831B3">
        <w:rPr>
          <w:b/>
          <w:bCs/>
          <w:lang w:val="sv-SE"/>
        </w:rPr>
        <w:t>.</w:t>
      </w:r>
    </w:p>
    <w:tbl>
      <w:tblPr>
        <w:tblStyle w:val="GridTable1Light"/>
        <w:tblW w:w="9634" w:type="dxa"/>
        <w:tblLook w:val="04A0" w:firstRow="1" w:lastRow="0" w:firstColumn="1" w:lastColumn="0" w:noHBand="0" w:noVBand="1"/>
      </w:tblPr>
      <w:tblGrid>
        <w:gridCol w:w="988"/>
        <w:gridCol w:w="8646"/>
      </w:tblGrid>
      <w:tr w:rsidR="00592095" w:rsidRPr="005B4D58" w14:paraId="71EAD57D"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right w:val="single" w:sz="4" w:space="0" w:color="999999"/>
            </w:tcBorders>
            <w:hideMark/>
          </w:tcPr>
          <w:p w14:paraId="6594009F"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646" w:type="dxa"/>
            <w:tcBorders>
              <w:top w:val="single" w:sz="4" w:space="0" w:color="999999"/>
              <w:left w:val="single" w:sz="4" w:space="0" w:color="999999"/>
              <w:right w:val="single" w:sz="4" w:space="0" w:color="999999"/>
            </w:tcBorders>
            <w:hideMark/>
          </w:tcPr>
          <w:p w14:paraId="79E8C56D"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Known to have been intercepted</w:t>
            </w:r>
          </w:p>
        </w:tc>
      </w:tr>
      <w:tr w:rsidR="00592095" w:rsidRPr="005B4D58" w14:paraId="713166A2"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590D1604"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E1</w:t>
            </w:r>
          </w:p>
        </w:tc>
        <w:tc>
          <w:tcPr>
            <w:tcW w:w="8646" w:type="dxa"/>
            <w:tcBorders>
              <w:top w:val="single" w:sz="4" w:space="0" w:color="999999"/>
              <w:left w:val="single" w:sz="4" w:space="0" w:color="999999"/>
              <w:bottom w:val="single" w:sz="4" w:space="0" w:color="999999"/>
              <w:right w:val="single" w:sz="4" w:space="0" w:color="999999"/>
            </w:tcBorders>
            <w:hideMark/>
          </w:tcPr>
          <w:p w14:paraId="66129029" w14:textId="53DD266D"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Yes, there are one or several interception records</w:t>
            </w:r>
            <w:r w:rsidR="00F40E84">
              <w:rPr>
                <w:rFonts w:eastAsia="Times New Roman"/>
                <w:sz w:val="20"/>
                <w:szCs w:val="20"/>
                <w:lang w:val="en-GB"/>
              </w:rPr>
              <w:t>.</w:t>
            </w:r>
          </w:p>
        </w:tc>
      </w:tr>
      <w:tr w:rsidR="00592095" w:rsidRPr="005B4D58" w14:paraId="62B575D3"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0F3B4AB8"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EU</w:t>
            </w:r>
          </w:p>
        </w:tc>
        <w:tc>
          <w:tcPr>
            <w:tcW w:w="8646" w:type="dxa"/>
            <w:tcBorders>
              <w:top w:val="single" w:sz="4" w:space="0" w:color="999999"/>
              <w:left w:val="single" w:sz="4" w:space="0" w:color="999999"/>
              <w:bottom w:val="single" w:sz="4" w:space="0" w:color="999999"/>
              <w:right w:val="single" w:sz="4" w:space="0" w:color="999999"/>
            </w:tcBorders>
            <w:hideMark/>
          </w:tcPr>
          <w:p w14:paraId="70AE1DAD" w14:textId="49AEEA6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Not known to have been intercepted (no interception record for this pest in the sources considered)</w:t>
            </w:r>
            <w:r w:rsidR="00F40E84">
              <w:rPr>
                <w:rFonts w:eastAsia="Times New Roman"/>
                <w:sz w:val="20"/>
                <w:szCs w:val="20"/>
                <w:lang w:val="en-GB"/>
              </w:rPr>
              <w:t>.</w:t>
            </w:r>
          </w:p>
        </w:tc>
      </w:tr>
    </w:tbl>
    <w:p w14:paraId="667602C8" w14:textId="4F575686" w:rsidR="00F40E84" w:rsidRDefault="00F40E84" w:rsidP="00592095">
      <w:pPr>
        <w:spacing w:after="0" w:line="0" w:lineRule="atLeast"/>
        <w:ind w:left="7"/>
        <w:rPr>
          <w:rFonts w:eastAsia="Times New Roman"/>
          <w:b/>
          <w:lang w:val="en-GB" w:eastAsia="fi-FI"/>
        </w:rPr>
      </w:pPr>
    </w:p>
    <w:p w14:paraId="649F29BF" w14:textId="77777777" w:rsidR="00F40E84" w:rsidRDefault="00F40E84">
      <w:pPr>
        <w:spacing w:after="0" w:line="240" w:lineRule="auto"/>
        <w:rPr>
          <w:rFonts w:eastAsia="Times New Roman"/>
          <w:b/>
          <w:lang w:val="en-GB" w:eastAsia="fi-FI"/>
        </w:rPr>
      </w:pPr>
      <w:r>
        <w:rPr>
          <w:rFonts w:eastAsia="Times New Roman"/>
          <w:b/>
          <w:lang w:val="en-GB" w:eastAsia="fi-FI"/>
        </w:rPr>
        <w:br w:type="page"/>
      </w:r>
    </w:p>
    <w:p w14:paraId="66C4C13E" w14:textId="309F3359" w:rsidR="00592095" w:rsidRPr="00FC76CF" w:rsidRDefault="00592095" w:rsidP="003A6D19">
      <w:pPr>
        <w:pStyle w:val="Heading2"/>
        <w:rPr>
          <w:rFonts w:eastAsia="Times New Roman"/>
          <w:lang w:eastAsia="fi-FI"/>
        </w:rPr>
      </w:pPr>
      <w:bookmarkStart w:id="19" w:name="_Toc4676574"/>
      <w:r w:rsidRPr="00FC76CF">
        <w:rPr>
          <w:rFonts w:eastAsia="Times New Roman"/>
        </w:rPr>
        <w:lastRenderedPageBreak/>
        <w:t xml:space="preserve">Criteria </w:t>
      </w:r>
      <w:r w:rsidRPr="00FC76CF">
        <w:rPr>
          <w:rFonts w:eastAsia="Times New Roman"/>
          <w:lang w:eastAsia="fi-FI"/>
        </w:rPr>
        <w:t>F - Known emerging pest</w:t>
      </w:r>
      <w:bookmarkEnd w:id="19"/>
      <w:r w:rsidRPr="00FC76CF">
        <w:rPr>
          <w:rFonts w:eastAsia="Times New Roman"/>
          <w:lang w:eastAsia="fi-FI"/>
        </w:rPr>
        <w:t xml:space="preserve"> </w:t>
      </w:r>
    </w:p>
    <w:p w14:paraId="25366435" w14:textId="21916706" w:rsidR="00592095" w:rsidRPr="00D831B3" w:rsidRDefault="00592095" w:rsidP="00D831B3">
      <w:pPr>
        <w:pStyle w:val="Tyyli1"/>
      </w:pPr>
      <w:r w:rsidRPr="00D831B3">
        <w:t xml:space="preserve">Criteria F </w:t>
      </w:r>
      <w:r w:rsidR="00F40E84" w:rsidRPr="00D831B3">
        <w:t>considers</w:t>
      </w:r>
      <w:r w:rsidRPr="00D831B3">
        <w:t xml:space="preserve"> if there is evidence that the pest has spread or is emerging (Table 10). Rating F1 was used whenever information was available about increased area of distribution, increase in damage or a new host.</w:t>
      </w:r>
    </w:p>
    <w:p w14:paraId="32AF0252" w14:textId="77777777" w:rsidR="00592095" w:rsidRPr="00FC76CF" w:rsidRDefault="00592095" w:rsidP="00D831B3">
      <w:pPr>
        <w:pStyle w:val="Tyyli1"/>
        <w:rPr>
          <w:iCs/>
        </w:rPr>
      </w:pPr>
    </w:p>
    <w:p w14:paraId="7EF8DF0C" w14:textId="369F3037" w:rsidR="00592095" w:rsidRPr="00D831B3" w:rsidRDefault="00592095" w:rsidP="00D831B3">
      <w:pPr>
        <w:pStyle w:val="Tyyli1"/>
        <w:rPr>
          <w:b/>
          <w:bCs/>
          <w:lang w:val="sv-SE"/>
        </w:rPr>
      </w:pPr>
      <w:bookmarkStart w:id="20" w:name="_Toc4676575"/>
      <w:r w:rsidRPr="00D831B3">
        <w:rPr>
          <w:b/>
          <w:bCs/>
          <w:lang w:val="sv-SE"/>
        </w:rPr>
        <w:t xml:space="preserve">Table </w:t>
      </w:r>
      <w:bookmarkEnd w:id="20"/>
      <w:r w:rsidRPr="00D831B3">
        <w:rPr>
          <w:b/>
          <w:bCs/>
          <w:lang w:val="sv-SE"/>
        </w:rPr>
        <w:t>10</w:t>
      </w:r>
      <w:r w:rsidR="00CD2450" w:rsidRPr="00D831B3">
        <w:rPr>
          <w:b/>
          <w:bCs/>
          <w:lang w:val="sv-SE"/>
        </w:rPr>
        <w:t>.</w:t>
      </w:r>
    </w:p>
    <w:tbl>
      <w:tblPr>
        <w:tblStyle w:val="GridTable1Light"/>
        <w:tblW w:w="9634" w:type="dxa"/>
        <w:tblLayout w:type="fixed"/>
        <w:tblLook w:val="04A0" w:firstRow="1" w:lastRow="0" w:firstColumn="1" w:lastColumn="0" w:noHBand="0" w:noVBand="1"/>
      </w:tblPr>
      <w:tblGrid>
        <w:gridCol w:w="988"/>
        <w:gridCol w:w="8646"/>
      </w:tblGrid>
      <w:tr w:rsidR="00592095" w:rsidRPr="005B4D58" w14:paraId="348F2B78" w14:textId="77777777" w:rsidTr="00D322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right w:val="single" w:sz="4" w:space="0" w:color="999999"/>
            </w:tcBorders>
            <w:hideMark/>
          </w:tcPr>
          <w:p w14:paraId="2C91D8B4"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Rating</w:t>
            </w:r>
          </w:p>
        </w:tc>
        <w:tc>
          <w:tcPr>
            <w:tcW w:w="8646" w:type="dxa"/>
            <w:tcBorders>
              <w:top w:val="single" w:sz="4" w:space="0" w:color="999999"/>
              <w:left w:val="single" w:sz="4" w:space="0" w:color="999999"/>
              <w:right w:val="single" w:sz="4" w:space="0" w:color="999999"/>
            </w:tcBorders>
            <w:hideMark/>
          </w:tcPr>
          <w:p w14:paraId="72334947" w14:textId="77777777" w:rsidR="00592095" w:rsidRPr="00FC76CF" w:rsidRDefault="00592095" w:rsidP="00D32261">
            <w:pPr>
              <w:spacing w:after="160" w:line="256" w:lineRule="auto"/>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Is there evidence that the pest has spread or is emerging?</w:t>
            </w:r>
          </w:p>
        </w:tc>
      </w:tr>
      <w:tr w:rsidR="00592095" w:rsidRPr="005B4D58" w14:paraId="6003976C"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73836C0A"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F1</w:t>
            </w:r>
          </w:p>
        </w:tc>
        <w:tc>
          <w:tcPr>
            <w:tcW w:w="8646" w:type="dxa"/>
            <w:tcBorders>
              <w:top w:val="single" w:sz="4" w:space="0" w:color="999999"/>
              <w:left w:val="single" w:sz="4" w:space="0" w:color="999999"/>
              <w:bottom w:val="single" w:sz="4" w:space="0" w:color="999999"/>
              <w:right w:val="single" w:sz="4" w:space="0" w:color="999999"/>
            </w:tcBorders>
            <w:hideMark/>
          </w:tcPr>
          <w:p w14:paraId="13D4A67C" w14:textId="622A0D58"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Yes (if the pest has spread within a country or between countries, or if the pest is becoming significantly more damaging or has moved to other crops)</w:t>
            </w:r>
            <w:r w:rsidR="00F40E84">
              <w:rPr>
                <w:rFonts w:eastAsia="Times New Roman"/>
                <w:sz w:val="20"/>
                <w:szCs w:val="20"/>
                <w:lang w:val="en-GB"/>
              </w:rPr>
              <w:t>.</w:t>
            </w:r>
          </w:p>
        </w:tc>
      </w:tr>
      <w:tr w:rsidR="00592095" w:rsidRPr="005B4D58" w14:paraId="03DD9EA8" w14:textId="77777777" w:rsidTr="00D32261">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999999"/>
              <w:left w:val="single" w:sz="4" w:space="0" w:color="999999"/>
              <w:bottom w:val="single" w:sz="4" w:space="0" w:color="999999"/>
              <w:right w:val="single" w:sz="4" w:space="0" w:color="999999"/>
            </w:tcBorders>
            <w:hideMark/>
          </w:tcPr>
          <w:p w14:paraId="04D4E2CE" w14:textId="77777777" w:rsidR="00592095" w:rsidRPr="00FC76CF" w:rsidRDefault="00592095" w:rsidP="00D32261">
            <w:pPr>
              <w:spacing w:after="160" w:line="256" w:lineRule="auto"/>
              <w:rPr>
                <w:rFonts w:eastAsia="Times New Roman"/>
                <w:sz w:val="20"/>
                <w:szCs w:val="20"/>
                <w:lang w:val="en-GB"/>
              </w:rPr>
            </w:pPr>
            <w:r w:rsidRPr="00FC76CF">
              <w:rPr>
                <w:rFonts w:eastAsia="Times New Roman"/>
                <w:sz w:val="20"/>
                <w:szCs w:val="20"/>
                <w:lang w:val="en-GB"/>
              </w:rPr>
              <w:t>FU</w:t>
            </w:r>
          </w:p>
        </w:tc>
        <w:tc>
          <w:tcPr>
            <w:tcW w:w="8646" w:type="dxa"/>
            <w:tcBorders>
              <w:top w:val="single" w:sz="4" w:space="0" w:color="999999"/>
              <w:left w:val="single" w:sz="4" w:space="0" w:color="999999"/>
              <w:bottom w:val="single" w:sz="4" w:space="0" w:color="999999"/>
              <w:right w:val="single" w:sz="4" w:space="0" w:color="999999"/>
            </w:tcBorders>
            <w:hideMark/>
          </w:tcPr>
          <w:p w14:paraId="760DA0C5" w14:textId="024EE3B5" w:rsidR="00592095" w:rsidRPr="00FC76CF" w:rsidRDefault="00592095" w:rsidP="00D32261">
            <w:pPr>
              <w:spacing w:after="160" w:line="256" w:lineRule="auto"/>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FC76CF">
              <w:rPr>
                <w:rFonts w:eastAsia="Times New Roman"/>
                <w:sz w:val="20"/>
                <w:szCs w:val="20"/>
                <w:lang w:val="en-GB"/>
              </w:rPr>
              <w:t>Not known from the information available</w:t>
            </w:r>
            <w:r w:rsidR="00F40E84">
              <w:rPr>
                <w:rFonts w:eastAsia="Times New Roman"/>
                <w:sz w:val="20"/>
                <w:szCs w:val="20"/>
                <w:lang w:val="en-GB"/>
              </w:rPr>
              <w:t>.</w:t>
            </w:r>
          </w:p>
        </w:tc>
      </w:tr>
    </w:tbl>
    <w:p w14:paraId="1D17D9F0" w14:textId="77777777" w:rsidR="00592095" w:rsidRPr="00FC76CF" w:rsidRDefault="00592095" w:rsidP="00D831B3">
      <w:pPr>
        <w:pStyle w:val="Tyyli1"/>
      </w:pPr>
      <w:bookmarkStart w:id="21" w:name="_Toc4676576"/>
    </w:p>
    <w:p w14:paraId="37109D30" w14:textId="1AD664EF" w:rsidR="00592095" w:rsidRPr="00FC76CF" w:rsidRDefault="00592095" w:rsidP="003A6D19">
      <w:pPr>
        <w:pStyle w:val="Heading2"/>
      </w:pPr>
      <w:r w:rsidRPr="00FC76CF">
        <w:t>Uncertainty</w:t>
      </w:r>
      <w:bookmarkEnd w:id="21"/>
    </w:p>
    <w:p w14:paraId="136AFB7A" w14:textId="2181F7A7" w:rsidR="00592095" w:rsidRDefault="00592095" w:rsidP="00D831B3">
      <w:pPr>
        <w:pStyle w:val="Tyyli1"/>
      </w:pPr>
      <w:r w:rsidRPr="00FC76CF">
        <w:t xml:space="preserve">For each criterion uncertainty was noted when the given rating </w:t>
      </w:r>
      <w:r w:rsidR="00F40E84">
        <w:t>may have been</w:t>
      </w:r>
      <w:r w:rsidRPr="00FC76CF">
        <w:t xml:space="preserve"> overestimated.</w:t>
      </w:r>
    </w:p>
    <w:p w14:paraId="2F1D9C2D" w14:textId="1DFD410B" w:rsidR="0082487C" w:rsidRDefault="0082487C" w:rsidP="00D831B3">
      <w:pPr>
        <w:pStyle w:val="Tyyli1"/>
      </w:pPr>
    </w:p>
    <w:p w14:paraId="17B4FC8B" w14:textId="261CAD8D" w:rsidR="0082487C" w:rsidRDefault="0082487C" w:rsidP="0082487C">
      <w:pPr>
        <w:pStyle w:val="Heading2"/>
      </w:pPr>
      <w:r>
        <w:t>References</w:t>
      </w:r>
    </w:p>
    <w:p w14:paraId="19B93327" w14:textId="6289DC86" w:rsidR="0082487C" w:rsidRPr="005B4D58" w:rsidRDefault="0082487C" w:rsidP="0082487C">
      <w:pPr>
        <w:rPr>
          <w:lang w:val="en-GB"/>
        </w:rPr>
      </w:pPr>
      <w:r w:rsidRPr="0082487C">
        <w:rPr>
          <w:lang w:val="en-GB"/>
        </w:rPr>
        <w:t xml:space="preserve">EPPO (2016) EPPO Secretariat’s approach for commodity studies. </w:t>
      </w:r>
      <w:r w:rsidRPr="0082487C">
        <w:rPr>
          <w:i/>
          <w:iCs/>
          <w:lang w:val="en-GB"/>
        </w:rPr>
        <w:t>EPPO Technical Document</w:t>
      </w:r>
      <w:r w:rsidRPr="0082487C">
        <w:rPr>
          <w:lang w:val="en-GB"/>
        </w:rPr>
        <w:t xml:space="preserve"> No. 1074, 44 pp. </w:t>
      </w:r>
      <w:hyperlink r:id="rId13" w:history="1">
        <w:r w:rsidRPr="0082487C">
          <w:rPr>
            <w:rStyle w:val="Hyperlink"/>
          </w:rPr>
          <w:t>https://www.eppo.int/media/uploaded_images/RESOURCES/eppo_publications/td_1074_commodity_studies.pdf</w:t>
        </w:r>
      </w:hyperlink>
    </w:p>
    <w:p w14:paraId="353ABD49" w14:textId="27823819" w:rsidR="0082487C" w:rsidRDefault="0082487C" w:rsidP="0082487C">
      <w:pPr>
        <w:rPr>
          <w:lang w:val="en-GB"/>
        </w:rPr>
      </w:pPr>
      <w:r w:rsidRPr="0082487C">
        <w:rPr>
          <w:lang w:val="en-GB"/>
        </w:rPr>
        <w:t xml:space="preserve">EUROPHYT (2018) </w:t>
      </w:r>
      <w:r w:rsidRPr="005B4D58">
        <w:rPr>
          <w:i/>
          <w:iCs/>
          <w:lang w:val="en-GB"/>
        </w:rPr>
        <w:t>European Union notification system for plant health interceptions – EUROPHYT</w:t>
      </w:r>
      <w:r w:rsidRPr="0082487C">
        <w:rPr>
          <w:lang w:val="en-GB"/>
        </w:rPr>
        <w:t xml:space="preserve">. Available for authorized users only. </w:t>
      </w:r>
      <w:hyperlink r:id="rId14" w:history="1">
        <w:r w:rsidR="005B4D58" w:rsidRPr="00815516">
          <w:rPr>
            <w:rStyle w:val="Hyperlink"/>
            <w:lang w:val="en-GB"/>
          </w:rPr>
          <w:t>https://ec.europa.eu/food/plant/plant_health_biosecurity/europhyt_en</w:t>
        </w:r>
      </w:hyperlink>
      <w:r w:rsidR="005B4D58">
        <w:rPr>
          <w:lang w:val="en-GB"/>
        </w:rPr>
        <w:t xml:space="preserve"> </w:t>
      </w:r>
      <w:r w:rsidRPr="0082487C">
        <w:rPr>
          <w:lang w:val="en-GB"/>
        </w:rPr>
        <w:t>(Accessed 2018)</w:t>
      </w:r>
    </w:p>
    <w:p w14:paraId="480827F6" w14:textId="63CC6F2B" w:rsidR="0082487C" w:rsidRPr="005B4D58" w:rsidRDefault="0082487C" w:rsidP="0082487C">
      <w:pPr>
        <w:rPr>
          <w:lang w:val="en-US"/>
        </w:rPr>
      </w:pPr>
      <w:r w:rsidRPr="0082487C">
        <w:rPr>
          <w:lang w:val="en-US"/>
        </w:rPr>
        <w:t xml:space="preserve">Kriticos DJ, Webber BL, Leriche A, Ota N, Macadam I, Bathols J &amp; Scott JK (2012) CliMond: a global high-resolution historical and future scenario climate surfaces for bioclimatic modelling. </w:t>
      </w:r>
      <w:r w:rsidRPr="0082487C">
        <w:rPr>
          <w:i/>
          <w:iCs/>
          <w:lang w:val="en-US"/>
        </w:rPr>
        <w:t>Methods in Ecology and Evolution</w:t>
      </w:r>
      <w:r w:rsidRPr="0082487C">
        <w:rPr>
          <w:lang w:val="en-US"/>
        </w:rPr>
        <w:t xml:space="preserve"> 3, 53-64.</w:t>
      </w:r>
    </w:p>
    <w:p w14:paraId="7BF1DD42" w14:textId="77777777" w:rsidR="0082487C" w:rsidRPr="005B4D58" w:rsidRDefault="0082487C" w:rsidP="0082487C">
      <w:pPr>
        <w:rPr>
          <w:lang w:val="en-US"/>
        </w:rPr>
      </w:pPr>
      <w:r w:rsidRPr="0082487C">
        <w:rPr>
          <w:lang w:val="en-GB"/>
        </w:rPr>
        <w:t xml:space="preserve">Kriticos DJ, Maywald GF, Yonow T, Zurcher EJ, Herrmann NI &amp; Sutherst RW (2015) </w:t>
      </w:r>
      <w:r w:rsidRPr="0082487C">
        <w:rPr>
          <w:i/>
          <w:iCs/>
          <w:lang w:val="en-GB"/>
        </w:rPr>
        <w:t>CLIMEX Version 4: Exploring the effects of climate on plants, animals and diseases</w:t>
      </w:r>
      <w:r w:rsidRPr="0082487C">
        <w:rPr>
          <w:lang w:val="en-GB"/>
        </w:rPr>
        <w:t>.</w:t>
      </w:r>
      <w:r w:rsidRPr="0082487C">
        <w:rPr>
          <w:lang w:val="en-US"/>
        </w:rPr>
        <w:t xml:space="preserve"> </w:t>
      </w:r>
      <w:r w:rsidRPr="005B4D58">
        <w:rPr>
          <w:lang w:val="en-US"/>
        </w:rPr>
        <w:t>CSIRO, Canberra (AU), 156 pp.</w:t>
      </w:r>
    </w:p>
    <w:p w14:paraId="250804E2" w14:textId="77777777" w:rsidR="0082487C" w:rsidRPr="005B4D58" w:rsidRDefault="0082487C" w:rsidP="005B4D58"/>
    <w:sectPr w:rsidR="0082487C" w:rsidRPr="005B4D58" w:rsidSect="00884C8E">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FEF88" w14:textId="77777777" w:rsidR="00D831B3" w:rsidRDefault="00D831B3" w:rsidP="00CD30EA">
      <w:pPr>
        <w:spacing w:after="0" w:line="240" w:lineRule="auto"/>
      </w:pPr>
      <w:r>
        <w:separator/>
      </w:r>
    </w:p>
    <w:p w14:paraId="2C90C139" w14:textId="77777777" w:rsidR="00D831B3" w:rsidRDefault="00D831B3"/>
    <w:p w14:paraId="69143200" w14:textId="77777777" w:rsidR="00D831B3" w:rsidRDefault="00D831B3" w:rsidP="00FC76CF"/>
  </w:endnote>
  <w:endnote w:type="continuationSeparator" w:id="0">
    <w:p w14:paraId="4AFA9D25" w14:textId="77777777" w:rsidR="00D831B3" w:rsidRDefault="00D831B3" w:rsidP="00CD30EA">
      <w:pPr>
        <w:spacing w:after="0" w:line="240" w:lineRule="auto"/>
      </w:pPr>
      <w:r>
        <w:continuationSeparator/>
      </w:r>
    </w:p>
    <w:p w14:paraId="31D09E3C" w14:textId="77777777" w:rsidR="00D831B3" w:rsidRDefault="00D831B3"/>
    <w:p w14:paraId="3490D6A7" w14:textId="77777777" w:rsidR="00D831B3" w:rsidRDefault="00D831B3" w:rsidP="00FC76CF"/>
  </w:endnote>
  <w:endnote w:type="continuationNotice" w:id="1">
    <w:p w14:paraId="320B41FF" w14:textId="77777777" w:rsidR="00D831B3" w:rsidRDefault="00D831B3">
      <w:pPr>
        <w:spacing w:after="0" w:line="240" w:lineRule="auto"/>
      </w:pPr>
    </w:p>
    <w:p w14:paraId="0FBE03E1" w14:textId="77777777" w:rsidR="00D831B3" w:rsidRDefault="00D831B3"/>
    <w:p w14:paraId="4D765D52" w14:textId="77777777" w:rsidR="00D831B3" w:rsidRDefault="00D831B3" w:rsidP="00FC7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C3097" w14:textId="77777777" w:rsidR="00D831B3" w:rsidRDefault="00D831B3" w:rsidP="00CD30EA">
      <w:pPr>
        <w:spacing w:after="0" w:line="240" w:lineRule="auto"/>
      </w:pPr>
      <w:r>
        <w:separator/>
      </w:r>
    </w:p>
    <w:p w14:paraId="4F885D2A" w14:textId="77777777" w:rsidR="00D831B3" w:rsidRDefault="00D831B3"/>
    <w:p w14:paraId="50BBCCA3" w14:textId="77777777" w:rsidR="00D831B3" w:rsidRDefault="00D831B3" w:rsidP="00FC76CF"/>
  </w:footnote>
  <w:footnote w:type="continuationSeparator" w:id="0">
    <w:p w14:paraId="4582DB8D" w14:textId="77777777" w:rsidR="00D831B3" w:rsidRDefault="00D831B3" w:rsidP="00CD30EA">
      <w:pPr>
        <w:spacing w:after="0" w:line="240" w:lineRule="auto"/>
      </w:pPr>
      <w:r>
        <w:continuationSeparator/>
      </w:r>
    </w:p>
    <w:p w14:paraId="5303D1BD" w14:textId="77777777" w:rsidR="00D831B3" w:rsidRDefault="00D831B3"/>
    <w:p w14:paraId="686E3101" w14:textId="77777777" w:rsidR="00D831B3" w:rsidRDefault="00D831B3" w:rsidP="00FC76CF"/>
  </w:footnote>
  <w:footnote w:type="continuationNotice" w:id="1">
    <w:p w14:paraId="162D5874" w14:textId="77777777" w:rsidR="00D831B3" w:rsidRDefault="00D831B3">
      <w:pPr>
        <w:spacing w:after="0" w:line="240" w:lineRule="auto"/>
      </w:pPr>
    </w:p>
    <w:p w14:paraId="7AFA779C" w14:textId="77777777" w:rsidR="00D831B3" w:rsidRDefault="00D831B3"/>
    <w:p w14:paraId="36360EA5" w14:textId="77777777" w:rsidR="00D831B3" w:rsidRDefault="00D831B3" w:rsidP="00FC76C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F28"/>
    <w:multiLevelType w:val="hybridMultilevel"/>
    <w:tmpl w:val="34AADB9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019843AD"/>
    <w:multiLevelType w:val="hybridMultilevel"/>
    <w:tmpl w:val="0D0E27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B806D68"/>
    <w:multiLevelType w:val="hybridMultilevel"/>
    <w:tmpl w:val="C1A4274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0C7E67FD"/>
    <w:multiLevelType w:val="hybridMultilevel"/>
    <w:tmpl w:val="1F5C7BD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129F0BFA"/>
    <w:multiLevelType w:val="hybridMultilevel"/>
    <w:tmpl w:val="58062FDC"/>
    <w:lvl w:ilvl="0" w:tplc="040B0015">
      <w:start w:val="1"/>
      <w:numFmt w:val="upperLetter"/>
      <w:lvlText w:val="%1."/>
      <w:lvlJc w:val="left"/>
      <w:pPr>
        <w:ind w:left="720" w:hanging="360"/>
      </w:pPr>
    </w:lvl>
    <w:lvl w:ilvl="1" w:tplc="6B8AF48E">
      <w:start w:val="1"/>
      <w:numFmt w:val="lowerRoman"/>
      <w:lvlText w:val="%2."/>
      <w:lvlJc w:val="left"/>
      <w:pPr>
        <w:ind w:left="1800" w:hanging="72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5" w15:restartNumberingAfterBreak="0">
    <w:nsid w:val="1B3E4BAF"/>
    <w:multiLevelType w:val="hybridMultilevel"/>
    <w:tmpl w:val="4A809F9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24545366"/>
    <w:multiLevelType w:val="hybridMultilevel"/>
    <w:tmpl w:val="5674F652"/>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7" w15:restartNumberingAfterBreak="0">
    <w:nsid w:val="2DE26775"/>
    <w:multiLevelType w:val="hybridMultilevel"/>
    <w:tmpl w:val="9FE6C470"/>
    <w:lvl w:ilvl="0" w:tplc="040B0015">
      <w:start w:val="1"/>
      <w:numFmt w:val="upperLetter"/>
      <w:lvlText w:val="%1."/>
      <w:lvlJc w:val="left"/>
      <w:pPr>
        <w:ind w:left="1080" w:hanging="360"/>
      </w:p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8" w15:restartNumberingAfterBreak="0">
    <w:nsid w:val="307A731A"/>
    <w:multiLevelType w:val="hybridMultilevel"/>
    <w:tmpl w:val="0AA47126"/>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9" w15:restartNumberingAfterBreak="0">
    <w:nsid w:val="35344BBE"/>
    <w:multiLevelType w:val="hybridMultilevel"/>
    <w:tmpl w:val="D60E84BA"/>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0" w15:restartNumberingAfterBreak="0">
    <w:nsid w:val="37212981"/>
    <w:multiLevelType w:val="hybridMultilevel"/>
    <w:tmpl w:val="EBACC7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3FAC7D53"/>
    <w:multiLevelType w:val="hybridMultilevel"/>
    <w:tmpl w:val="67385FC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2" w15:restartNumberingAfterBreak="0">
    <w:nsid w:val="4308478C"/>
    <w:multiLevelType w:val="hybridMultilevel"/>
    <w:tmpl w:val="F910A51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3" w15:restartNumberingAfterBreak="0">
    <w:nsid w:val="491737D0"/>
    <w:multiLevelType w:val="hybridMultilevel"/>
    <w:tmpl w:val="D18A4200"/>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4" w15:restartNumberingAfterBreak="0">
    <w:nsid w:val="4D6F4D99"/>
    <w:multiLevelType w:val="hybridMultilevel"/>
    <w:tmpl w:val="6FFCA2F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52CF03A5"/>
    <w:multiLevelType w:val="hybridMultilevel"/>
    <w:tmpl w:val="1548DDB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5B4A7650"/>
    <w:multiLevelType w:val="hybridMultilevel"/>
    <w:tmpl w:val="75800FB4"/>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7" w15:restartNumberingAfterBreak="0">
    <w:nsid w:val="60044534"/>
    <w:multiLevelType w:val="hybridMultilevel"/>
    <w:tmpl w:val="63DEBC8C"/>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8" w15:restartNumberingAfterBreak="0">
    <w:nsid w:val="6A742D12"/>
    <w:multiLevelType w:val="hybridMultilevel"/>
    <w:tmpl w:val="6BD2B27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9" w15:restartNumberingAfterBreak="0">
    <w:nsid w:val="74C04061"/>
    <w:multiLevelType w:val="multilevel"/>
    <w:tmpl w:val="A2BA4760"/>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8413196"/>
    <w:multiLevelType w:val="hybridMultilevel"/>
    <w:tmpl w:val="097652D8"/>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1" w15:restartNumberingAfterBreak="0">
    <w:nsid w:val="79FE4EE9"/>
    <w:multiLevelType w:val="hybridMultilevel"/>
    <w:tmpl w:val="2CA2A69A"/>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2" w15:restartNumberingAfterBreak="0">
    <w:nsid w:val="7AB42A1B"/>
    <w:multiLevelType w:val="hybridMultilevel"/>
    <w:tmpl w:val="E406695E"/>
    <w:lvl w:ilvl="0" w:tplc="4A3EAEEA">
      <w:numFmt w:val="bullet"/>
      <w:lvlText w:val="-"/>
      <w:lvlJc w:val="left"/>
      <w:pPr>
        <w:ind w:left="720" w:hanging="360"/>
      </w:pPr>
      <w:rPr>
        <w:rFonts w:ascii="Times New Roman" w:eastAsia="Calibr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0"/>
  </w:num>
  <w:num w:numId="21">
    <w:abstractNumId w:val="11"/>
  </w:num>
  <w:num w:numId="22">
    <w:abstractNumId w:val="22"/>
  </w:num>
  <w:num w:numId="23">
    <w:abstractNumId w:val="11"/>
  </w:num>
  <w:num w:numId="24">
    <w:abstractNumId w:val="1"/>
  </w:num>
  <w:num w:numId="25">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i-FI"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fi-FI" w:vendorID="64" w:dllVersion="0" w:nlCheck="1" w:checkStyle="0"/>
  <w:activeWritingStyle w:appName="MSWord" w:lang="sv-SE" w:vendorID="64" w:dllVersion="0" w:nlCheck="1" w:checkStyle="0"/>
  <w:activeWritingStyle w:appName="MSWord" w:lang="en-GB" w:vendorID="64" w:dllVersion="131078" w:nlCheck="1" w:checkStyle="1"/>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D6"/>
    <w:rsid w:val="0000066E"/>
    <w:rsid w:val="0000091C"/>
    <w:rsid w:val="00000BD1"/>
    <w:rsid w:val="000020B8"/>
    <w:rsid w:val="00002789"/>
    <w:rsid w:val="00003B05"/>
    <w:rsid w:val="000051A6"/>
    <w:rsid w:val="00005A2D"/>
    <w:rsid w:val="00005F16"/>
    <w:rsid w:val="0001039C"/>
    <w:rsid w:val="000103CC"/>
    <w:rsid w:val="0001040B"/>
    <w:rsid w:val="000105B1"/>
    <w:rsid w:val="00010D6D"/>
    <w:rsid w:val="00011398"/>
    <w:rsid w:val="000113FA"/>
    <w:rsid w:val="000115DE"/>
    <w:rsid w:val="00011610"/>
    <w:rsid w:val="000117C5"/>
    <w:rsid w:val="000118C8"/>
    <w:rsid w:val="00012985"/>
    <w:rsid w:val="00013E13"/>
    <w:rsid w:val="0001493A"/>
    <w:rsid w:val="00014B00"/>
    <w:rsid w:val="000154BF"/>
    <w:rsid w:val="000156AC"/>
    <w:rsid w:val="0001575B"/>
    <w:rsid w:val="000157DD"/>
    <w:rsid w:val="00016378"/>
    <w:rsid w:val="00016593"/>
    <w:rsid w:val="00016D80"/>
    <w:rsid w:val="0001743B"/>
    <w:rsid w:val="00017630"/>
    <w:rsid w:val="00017702"/>
    <w:rsid w:val="0001776A"/>
    <w:rsid w:val="00017B65"/>
    <w:rsid w:val="00020099"/>
    <w:rsid w:val="000209E0"/>
    <w:rsid w:val="000226D9"/>
    <w:rsid w:val="00022AF0"/>
    <w:rsid w:val="000230C6"/>
    <w:rsid w:val="000232A0"/>
    <w:rsid w:val="00023AFC"/>
    <w:rsid w:val="0002430B"/>
    <w:rsid w:val="000246C3"/>
    <w:rsid w:val="00024E82"/>
    <w:rsid w:val="000251E6"/>
    <w:rsid w:val="00025407"/>
    <w:rsid w:val="00026B83"/>
    <w:rsid w:val="00027D8D"/>
    <w:rsid w:val="00030E4C"/>
    <w:rsid w:val="00030FBD"/>
    <w:rsid w:val="000324F1"/>
    <w:rsid w:val="000335BF"/>
    <w:rsid w:val="00034061"/>
    <w:rsid w:val="000344D9"/>
    <w:rsid w:val="0003465A"/>
    <w:rsid w:val="00034B68"/>
    <w:rsid w:val="00034C03"/>
    <w:rsid w:val="000357DD"/>
    <w:rsid w:val="0003618E"/>
    <w:rsid w:val="00036B46"/>
    <w:rsid w:val="0003743C"/>
    <w:rsid w:val="000401C7"/>
    <w:rsid w:val="000408AD"/>
    <w:rsid w:val="0004098A"/>
    <w:rsid w:val="00040B72"/>
    <w:rsid w:val="000410D5"/>
    <w:rsid w:val="00041D42"/>
    <w:rsid w:val="000420A5"/>
    <w:rsid w:val="000422E2"/>
    <w:rsid w:val="00042524"/>
    <w:rsid w:val="000425FD"/>
    <w:rsid w:val="0004436D"/>
    <w:rsid w:val="00045849"/>
    <w:rsid w:val="00046AF8"/>
    <w:rsid w:val="00046B49"/>
    <w:rsid w:val="000471B7"/>
    <w:rsid w:val="00047C42"/>
    <w:rsid w:val="00047E0C"/>
    <w:rsid w:val="000513C5"/>
    <w:rsid w:val="00051CB9"/>
    <w:rsid w:val="00051FFE"/>
    <w:rsid w:val="00052CE2"/>
    <w:rsid w:val="00053A9A"/>
    <w:rsid w:val="00054B80"/>
    <w:rsid w:val="00055465"/>
    <w:rsid w:val="00055619"/>
    <w:rsid w:val="00055DF1"/>
    <w:rsid w:val="00055FB0"/>
    <w:rsid w:val="000561F3"/>
    <w:rsid w:val="00056705"/>
    <w:rsid w:val="00056742"/>
    <w:rsid w:val="0005676B"/>
    <w:rsid w:val="0005718A"/>
    <w:rsid w:val="000575E9"/>
    <w:rsid w:val="00057A0E"/>
    <w:rsid w:val="00057DDF"/>
    <w:rsid w:val="00061DDF"/>
    <w:rsid w:val="00062185"/>
    <w:rsid w:val="00062AC3"/>
    <w:rsid w:val="0006317A"/>
    <w:rsid w:val="000634EA"/>
    <w:rsid w:val="00063CBF"/>
    <w:rsid w:val="00063E6D"/>
    <w:rsid w:val="00063E9C"/>
    <w:rsid w:val="000653C2"/>
    <w:rsid w:val="00066044"/>
    <w:rsid w:val="00067C34"/>
    <w:rsid w:val="000706B5"/>
    <w:rsid w:val="00070FD2"/>
    <w:rsid w:val="0007116F"/>
    <w:rsid w:val="00072C54"/>
    <w:rsid w:val="00073AF4"/>
    <w:rsid w:val="0007410C"/>
    <w:rsid w:val="00074F1C"/>
    <w:rsid w:val="00074F70"/>
    <w:rsid w:val="000763DD"/>
    <w:rsid w:val="00077CA5"/>
    <w:rsid w:val="00080902"/>
    <w:rsid w:val="00080B76"/>
    <w:rsid w:val="000812FA"/>
    <w:rsid w:val="00081975"/>
    <w:rsid w:val="000819E8"/>
    <w:rsid w:val="00081AF0"/>
    <w:rsid w:val="00081E74"/>
    <w:rsid w:val="00083B84"/>
    <w:rsid w:val="00083CBF"/>
    <w:rsid w:val="00083E4E"/>
    <w:rsid w:val="00083E62"/>
    <w:rsid w:val="000841BC"/>
    <w:rsid w:val="000848A0"/>
    <w:rsid w:val="00084DE4"/>
    <w:rsid w:val="000866BC"/>
    <w:rsid w:val="00086DD6"/>
    <w:rsid w:val="00086F8C"/>
    <w:rsid w:val="000875D2"/>
    <w:rsid w:val="00087635"/>
    <w:rsid w:val="00090767"/>
    <w:rsid w:val="0009125F"/>
    <w:rsid w:val="00091910"/>
    <w:rsid w:val="0009194A"/>
    <w:rsid w:val="000937F0"/>
    <w:rsid w:val="00093826"/>
    <w:rsid w:val="00094974"/>
    <w:rsid w:val="000951C6"/>
    <w:rsid w:val="00095C6F"/>
    <w:rsid w:val="00095ECF"/>
    <w:rsid w:val="00095EED"/>
    <w:rsid w:val="00095F4D"/>
    <w:rsid w:val="00096B0E"/>
    <w:rsid w:val="000976B1"/>
    <w:rsid w:val="000A0A6D"/>
    <w:rsid w:val="000A0ED3"/>
    <w:rsid w:val="000A138A"/>
    <w:rsid w:val="000A1E22"/>
    <w:rsid w:val="000A2119"/>
    <w:rsid w:val="000A25CE"/>
    <w:rsid w:val="000A2ACB"/>
    <w:rsid w:val="000A2C4F"/>
    <w:rsid w:val="000A42C4"/>
    <w:rsid w:val="000A48F2"/>
    <w:rsid w:val="000A4E49"/>
    <w:rsid w:val="000A549F"/>
    <w:rsid w:val="000A5AF9"/>
    <w:rsid w:val="000A5BDD"/>
    <w:rsid w:val="000A7C6C"/>
    <w:rsid w:val="000B009F"/>
    <w:rsid w:val="000B0AB1"/>
    <w:rsid w:val="000B276E"/>
    <w:rsid w:val="000B2BE9"/>
    <w:rsid w:val="000B398A"/>
    <w:rsid w:val="000B3C5F"/>
    <w:rsid w:val="000B5398"/>
    <w:rsid w:val="000B60E1"/>
    <w:rsid w:val="000B727B"/>
    <w:rsid w:val="000B79E3"/>
    <w:rsid w:val="000B7ED1"/>
    <w:rsid w:val="000C0212"/>
    <w:rsid w:val="000C1B03"/>
    <w:rsid w:val="000C2DE9"/>
    <w:rsid w:val="000C302D"/>
    <w:rsid w:val="000C3179"/>
    <w:rsid w:val="000C347A"/>
    <w:rsid w:val="000C3863"/>
    <w:rsid w:val="000C3B85"/>
    <w:rsid w:val="000C44B4"/>
    <w:rsid w:val="000C4CA4"/>
    <w:rsid w:val="000C5017"/>
    <w:rsid w:val="000C5334"/>
    <w:rsid w:val="000C71C2"/>
    <w:rsid w:val="000C78E6"/>
    <w:rsid w:val="000C7CE2"/>
    <w:rsid w:val="000D0111"/>
    <w:rsid w:val="000D1337"/>
    <w:rsid w:val="000D15FD"/>
    <w:rsid w:val="000D1920"/>
    <w:rsid w:val="000D324F"/>
    <w:rsid w:val="000D347A"/>
    <w:rsid w:val="000D3DF5"/>
    <w:rsid w:val="000D4784"/>
    <w:rsid w:val="000D5DB5"/>
    <w:rsid w:val="000D5DDA"/>
    <w:rsid w:val="000D5F6D"/>
    <w:rsid w:val="000D6231"/>
    <w:rsid w:val="000D68ED"/>
    <w:rsid w:val="000D68F0"/>
    <w:rsid w:val="000D6F1B"/>
    <w:rsid w:val="000D761E"/>
    <w:rsid w:val="000E104F"/>
    <w:rsid w:val="000E126E"/>
    <w:rsid w:val="000E251B"/>
    <w:rsid w:val="000E3785"/>
    <w:rsid w:val="000E3982"/>
    <w:rsid w:val="000E4291"/>
    <w:rsid w:val="000E4682"/>
    <w:rsid w:val="000E5006"/>
    <w:rsid w:val="000E61AD"/>
    <w:rsid w:val="000E6628"/>
    <w:rsid w:val="000E6F00"/>
    <w:rsid w:val="000E79D9"/>
    <w:rsid w:val="000F0339"/>
    <w:rsid w:val="000F0E0A"/>
    <w:rsid w:val="000F184F"/>
    <w:rsid w:val="000F1982"/>
    <w:rsid w:val="000F2335"/>
    <w:rsid w:val="000F24A8"/>
    <w:rsid w:val="000F2541"/>
    <w:rsid w:val="000F2AE7"/>
    <w:rsid w:val="000F367A"/>
    <w:rsid w:val="000F3C5D"/>
    <w:rsid w:val="000F45FC"/>
    <w:rsid w:val="000F5271"/>
    <w:rsid w:val="000F7549"/>
    <w:rsid w:val="000F76A9"/>
    <w:rsid w:val="000F76F7"/>
    <w:rsid w:val="00100046"/>
    <w:rsid w:val="0010061B"/>
    <w:rsid w:val="00101100"/>
    <w:rsid w:val="00101BD0"/>
    <w:rsid w:val="00102A70"/>
    <w:rsid w:val="00103497"/>
    <w:rsid w:val="00103BFF"/>
    <w:rsid w:val="00104AD6"/>
    <w:rsid w:val="00105865"/>
    <w:rsid w:val="00107806"/>
    <w:rsid w:val="00107DB9"/>
    <w:rsid w:val="00111939"/>
    <w:rsid w:val="0011276F"/>
    <w:rsid w:val="00112BA4"/>
    <w:rsid w:val="00113B62"/>
    <w:rsid w:val="001168EF"/>
    <w:rsid w:val="00116E9F"/>
    <w:rsid w:val="001175FA"/>
    <w:rsid w:val="00117D4E"/>
    <w:rsid w:val="0012083C"/>
    <w:rsid w:val="001213C2"/>
    <w:rsid w:val="0012141C"/>
    <w:rsid w:val="00121670"/>
    <w:rsid w:val="00122233"/>
    <w:rsid w:val="00123C1D"/>
    <w:rsid w:val="001240A1"/>
    <w:rsid w:val="0012492E"/>
    <w:rsid w:val="00124A07"/>
    <w:rsid w:val="001260FE"/>
    <w:rsid w:val="00126E51"/>
    <w:rsid w:val="001275F5"/>
    <w:rsid w:val="00130243"/>
    <w:rsid w:val="001314EA"/>
    <w:rsid w:val="00131E93"/>
    <w:rsid w:val="001321CB"/>
    <w:rsid w:val="001322FA"/>
    <w:rsid w:val="00133354"/>
    <w:rsid w:val="0013510D"/>
    <w:rsid w:val="00135DE3"/>
    <w:rsid w:val="0013641F"/>
    <w:rsid w:val="00136C1C"/>
    <w:rsid w:val="00137336"/>
    <w:rsid w:val="00140FC5"/>
    <w:rsid w:val="00141701"/>
    <w:rsid w:val="00141752"/>
    <w:rsid w:val="00141B6C"/>
    <w:rsid w:val="001420D6"/>
    <w:rsid w:val="00142864"/>
    <w:rsid w:val="00142A2C"/>
    <w:rsid w:val="00142C4A"/>
    <w:rsid w:val="00142C5C"/>
    <w:rsid w:val="00143C84"/>
    <w:rsid w:val="001442D0"/>
    <w:rsid w:val="00145145"/>
    <w:rsid w:val="00145D28"/>
    <w:rsid w:val="001504EA"/>
    <w:rsid w:val="0015056F"/>
    <w:rsid w:val="00150B91"/>
    <w:rsid w:val="001510A5"/>
    <w:rsid w:val="0015189B"/>
    <w:rsid w:val="00151973"/>
    <w:rsid w:val="00152276"/>
    <w:rsid w:val="001529D0"/>
    <w:rsid w:val="00152AFC"/>
    <w:rsid w:val="00153705"/>
    <w:rsid w:val="00153FCE"/>
    <w:rsid w:val="00154AA2"/>
    <w:rsid w:val="00154CCD"/>
    <w:rsid w:val="00156231"/>
    <w:rsid w:val="00156DE4"/>
    <w:rsid w:val="00157A92"/>
    <w:rsid w:val="00157E23"/>
    <w:rsid w:val="00157FA3"/>
    <w:rsid w:val="001601D8"/>
    <w:rsid w:val="001622C0"/>
    <w:rsid w:val="00163386"/>
    <w:rsid w:val="00163831"/>
    <w:rsid w:val="001651C7"/>
    <w:rsid w:val="00165A63"/>
    <w:rsid w:val="00165B9A"/>
    <w:rsid w:val="00165DC8"/>
    <w:rsid w:val="00166932"/>
    <w:rsid w:val="00166C0D"/>
    <w:rsid w:val="00166CD5"/>
    <w:rsid w:val="00166D65"/>
    <w:rsid w:val="001670C3"/>
    <w:rsid w:val="00167446"/>
    <w:rsid w:val="00167BDB"/>
    <w:rsid w:val="00170492"/>
    <w:rsid w:val="001710AD"/>
    <w:rsid w:val="00171F01"/>
    <w:rsid w:val="0017299E"/>
    <w:rsid w:val="00174F79"/>
    <w:rsid w:val="00175263"/>
    <w:rsid w:val="00175276"/>
    <w:rsid w:val="001753D0"/>
    <w:rsid w:val="001755BB"/>
    <w:rsid w:val="00175C0E"/>
    <w:rsid w:val="00176149"/>
    <w:rsid w:val="0017654F"/>
    <w:rsid w:val="00177800"/>
    <w:rsid w:val="00177BD2"/>
    <w:rsid w:val="001803A1"/>
    <w:rsid w:val="00180C90"/>
    <w:rsid w:val="001810B4"/>
    <w:rsid w:val="00181DDE"/>
    <w:rsid w:val="001823F6"/>
    <w:rsid w:val="0018269E"/>
    <w:rsid w:val="00183E64"/>
    <w:rsid w:val="00184789"/>
    <w:rsid w:val="00185E04"/>
    <w:rsid w:val="0018639F"/>
    <w:rsid w:val="001865D3"/>
    <w:rsid w:val="001869DE"/>
    <w:rsid w:val="001875A6"/>
    <w:rsid w:val="0019213F"/>
    <w:rsid w:val="001926BD"/>
    <w:rsid w:val="00193213"/>
    <w:rsid w:val="00194CA4"/>
    <w:rsid w:val="00195880"/>
    <w:rsid w:val="00195F0A"/>
    <w:rsid w:val="00197D98"/>
    <w:rsid w:val="001A0072"/>
    <w:rsid w:val="001A0849"/>
    <w:rsid w:val="001A0A7D"/>
    <w:rsid w:val="001A0B1C"/>
    <w:rsid w:val="001A16D8"/>
    <w:rsid w:val="001A1CAF"/>
    <w:rsid w:val="001A25D2"/>
    <w:rsid w:val="001A2BC9"/>
    <w:rsid w:val="001A3CBE"/>
    <w:rsid w:val="001A59B2"/>
    <w:rsid w:val="001A7D90"/>
    <w:rsid w:val="001B009A"/>
    <w:rsid w:val="001B1094"/>
    <w:rsid w:val="001B37CF"/>
    <w:rsid w:val="001B45F5"/>
    <w:rsid w:val="001B5AD6"/>
    <w:rsid w:val="001B60DD"/>
    <w:rsid w:val="001B6CB7"/>
    <w:rsid w:val="001B6F81"/>
    <w:rsid w:val="001B7121"/>
    <w:rsid w:val="001B7BCF"/>
    <w:rsid w:val="001C0059"/>
    <w:rsid w:val="001C006C"/>
    <w:rsid w:val="001C1665"/>
    <w:rsid w:val="001C16A0"/>
    <w:rsid w:val="001C1B21"/>
    <w:rsid w:val="001C1C98"/>
    <w:rsid w:val="001C381C"/>
    <w:rsid w:val="001C3F70"/>
    <w:rsid w:val="001C414B"/>
    <w:rsid w:val="001C441D"/>
    <w:rsid w:val="001C4BFE"/>
    <w:rsid w:val="001C5B59"/>
    <w:rsid w:val="001C6725"/>
    <w:rsid w:val="001C6B56"/>
    <w:rsid w:val="001C6E75"/>
    <w:rsid w:val="001C715C"/>
    <w:rsid w:val="001C72C4"/>
    <w:rsid w:val="001D0322"/>
    <w:rsid w:val="001D07C0"/>
    <w:rsid w:val="001D0D82"/>
    <w:rsid w:val="001D1BAD"/>
    <w:rsid w:val="001D206A"/>
    <w:rsid w:val="001D25A5"/>
    <w:rsid w:val="001D2BFF"/>
    <w:rsid w:val="001D380B"/>
    <w:rsid w:val="001D476C"/>
    <w:rsid w:val="001D4A6D"/>
    <w:rsid w:val="001D5830"/>
    <w:rsid w:val="001D660D"/>
    <w:rsid w:val="001D6D33"/>
    <w:rsid w:val="001D7353"/>
    <w:rsid w:val="001D73DD"/>
    <w:rsid w:val="001D78C4"/>
    <w:rsid w:val="001E0069"/>
    <w:rsid w:val="001E06A4"/>
    <w:rsid w:val="001E0756"/>
    <w:rsid w:val="001E0C71"/>
    <w:rsid w:val="001E0D76"/>
    <w:rsid w:val="001E154A"/>
    <w:rsid w:val="001E190A"/>
    <w:rsid w:val="001E1B95"/>
    <w:rsid w:val="001E3516"/>
    <w:rsid w:val="001E5BAB"/>
    <w:rsid w:val="001E62D6"/>
    <w:rsid w:val="001E6ADE"/>
    <w:rsid w:val="001F0414"/>
    <w:rsid w:val="001F0962"/>
    <w:rsid w:val="001F1F83"/>
    <w:rsid w:val="001F20FD"/>
    <w:rsid w:val="001F3388"/>
    <w:rsid w:val="001F383D"/>
    <w:rsid w:val="001F39E8"/>
    <w:rsid w:val="001F3AC2"/>
    <w:rsid w:val="001F4006"/>
    <w:rsid w:val="001F4721"/>
    <w:rsid w:val="001F51C4"/>
    <w:rsid w:val="001F5884"/>
    <w:rsid w:val="001F729E"/>
    <w:rsid w:val="001F7CB5"/>
    <w:rsid w:val="00200AF0"/>
    <w:rsid w:val="00200E97"/>
    <w:rsid w:val="00201662"/>
    <w:rsid w:val="00201F3E"/>
    <w:rsid w:val="0020263D"/>
    <w:rsid w:val="0020273C"/>
    <w:rsid w:val="002027A1"/>
    <w:rsid w:val="002032CD"/>
    <w:rsid w:val="00203CED"/>
    <w:rsid w:val="0020456B"/>
    <w:rsid w:val="002045E7"/>
    <w:rsid w:val="00204AA9"/>
    <w:rsid w:val="0020614A"/>
    <w:rsid w:val="002076DB"/>
    <w:rsid w:val="00210600"/>
    <w:rsid w:val="00210B03"/>
    <w:rsid w:val="0021104C"/>
    <w:rsid w:val="002112EF"/>
    <w:rsid w:val="00212938"/>
    <w:rsid w:val="00212D27"/>
    <w:rsid w:val="002139C5"/>
    <w:rsid w:val="00214451"/>
    <w:rsid w:val="00215518"/>
    <w:rsid w:val="00215DF6"/>
    <w:rsid w:val="00216A14"/>
    <w:rsid w:val="0021738B"/>
    <w:rsid w:val="0021790A"/>
    <w:rsid w:val="00220275"/>
    <w:rsid w:val="0022033D"/>
    <w:rsid w:val="002203D8"/>
    <w:rsid w:val="00220BC1"/>
    <w:rsid w:val="002210BA"/>
    <w:rsid w:val="0022113D"/>
    <w:rsid w:val="00221454"/>
    <w:rsid w:val="0022165B"/>
    <w:rsid w:val="00221726"/>
    <w:rsid w:val="00222903"/>
    <w:rsid w:val="00223B65"/>
    <w:rsid w:val="002249F1"/>
    <w:rsid w:val="00224B11"/>
    <w:rsid w:val="00225AFC"/>
    <w:rsid w:val="002262D2"/>
    <w:rsid w:val="002263B3"/>
    <w:rsid w:val="00226948"/>
    <w:rsid w:val="00226CBC"/>
    <w:rsid w:val="00226FDA"/>
    <w:rsid w:val="00227045"/>
    <w:rsid w:val="00227D5C"/>
    <w:rsid w:val="00230368"/>
    <w:rsid w:val="00230DFD"/>
    <w:rsid w:val="00230E6E"/>
    <w:rsid w:val="00231851"/>
    <w:rsid w:val="0023218E"/>
    <w:rsid w:val="002322CA"/>
    <w:rsid w:val="00232979"/>
    <w:rsid w:val="00232ADF"/>
    <w:rsid w:val="00232C0A"/>
    <w:rsid w:val="00232C58"/>
    <w:rsid w:val="002333F6"/>
    <w:rsid w:val="00234FFA"/>
    <w:rsid w:val="002350E9"/>
    <w:rsid w:val="002352C9"/>
    <w:rsid w:val="00235392"/>
    <w:rsid w:val="00235406"/>
    <w:rsid w:val="0023584C"/>
    <w:rsid w:val="002375C1"/>
    <w:rsid w:val="0023761B"/>
    <w:rsid w:val="002376D1"/>
    <w:rsid w:val="00240122"/>
    <w:rsid w:val="002405BF"/>
    <w:rsid w:val="00240DE1"/>
    <w:rsid w:val="00241737"/>
    <w:rsid w:val="00242249"/>
    <w:rsid w:val="002423EB"/>
    <w:rsid w:val="002429CF"/>
    <w:rsid w:val="00242D0F"/>
    <w:rsid w:val="00242FC7"/>
    <w:rsid w:val="00243DD9"/>
    <w:rsid w:val="0024417F"/>
    <w:rsid w:val="00244301"/>
    <w:rsid w:val="00244415"/>
    <w:rsid w:val="00244877"/>
    <w:rsid w:val="0024550F"/>
    <w:rsid w:val="00245D8F"/>
    <w:rsid w:val="00245F16"/>
    <w:rsid w:val="00246181"/>
    <w:rsid w:val="00246844"/>
    <w:rsid w:val="002479AB"/>
    <w:rsid w:val="00247C1C"/>
    <w:rsid w:val="002515E6"/>
    <w:rsid w:val="00251982"/>
    <w:rsid w:val="002519C9"/>
    <w:rsid w:val="00251AD1"/>
    <w:rsid w:val="002520EE"/>
    <w:rsid w:val="00252841"/>
    <w:rsid w:val="002528F0"/>
    <w:rsid w:val="0025311F"/>
    <w:rsid w:val="00253288"/>
    <w:rsid w:val="002533AF"/>
    <w:rsid w:val="002553EB"/>
    <w:rsid w:val="00255710"/>
    <w:rsid w:val="00256010"/>
    <w:rsid w:val="002566D5"/>
    <w:rsid w:val="00256ADC"/>
    <w:rsid w:val="00257F57"/>
    <w:rsid w:val="00257F6E"/>
    <w:rsid w:val="00260426"/>
    <w:rsid w:val="00260B2F"/>
    <w:rsid w:val="00262B77"/>
    <w:rsid w:val="00264594"/>
    <w:rsid w:val="00265742"/>
    <w:rsid w:val="00265F15"/>
    <w:rsid w:val="0026757F"/>
    <w:rsid w:val="0026759D"/>
    <w:rsid w:val="0026782C"/>
    <w:rsid w:val="00267EE9"/>
    <w:rsid w:val="00270B25"/>
    <w:rsid w:val="00270EA0"/>
    <w:rsid w:val="002726F2"/>
    <w:rsid w:val="002736FF"/>
    <w:rsid w:val="00273753"/>
    <w:rsid w:val="00273D54"/>
    <w:rsid w:val="00274E7C"/>
    <w:rsid w:val="00274E83"/>
    <w:rsid w:val="002757BF"/>
    <w:rsid w:val="00275F9F"/>
    <w:rsid w:val="0027637B"/>
    <w:rsid w:val="0027743A"/>
    <w:rsid w:val="002774BF"/>
    <w:rsid w:val="00281274"/>
    <w:rsid w:val="00281571"/>
    <w:rsid w:val="002815DB"/>
    <w:rsid w:val="002823AE"/>
    <w:rsid w:val="00283727"/>
    <w:rsid w:val="0028546D"/>
    <w:rsid w:val="002867D6"/>
    <w:rsid w:val="00286BEA"/>
    <w:rsid w:val="00286CE3"/>
    <w:rsid w:val="00287B3E"/>
    <w:rsid w:val="00290AC0"/>
    <w:rsid w:val="00290AF3"/>
    <w:rsid w:val="00290EAB"/>
    <w:rsid w:val="0029117A"/>
    <w:rsid w:val="002914CE"/>
    <w:rsid w:val="00292197"/>
    <w:rsid w:val="00292408"/>
    <w:rsid w:val="00292A8E"/>
    <w:rsid w:val="00293E55"/>
    <w:rsid w:val="002946F1"/>
    <w:rsid w:val="002947FB"/>
    <w:rsid w:val="002948C2"/>
    <w:rsid w:val="002949B0"/>
    <w:rsid w:val="00296820"/>
    <w:rsid w:val="00297E00"/>
    <w:rsid w:val="002A082E"/>
    <w:rsid w:val="002A134C"/>
    <w:rsid w:val="002A1352"/>
    <w:rsid w:val="002A17EA"/>
    <w:rsid w:val="002A260A"/>
    <w:rsid w:val="002A282F"/>
    <w:rsid w:val="002A2C7E"/>
    <w:rsid w:val="002A32DB"/>
    <w:rsid w:val="002A3B57"/>
    <w:rsid w:val="002A4101"/>
    <w:rsid w:val="002A4112"/>
    <w:rsid w:val="002A4B8A"/>
    <w:rsid w:val="002A5207"/>
    <w:rsid w:val="002A55FF"/>
    <w:rsid w:val="002A5713"/>
    <w:rsid w:val="002A5E05"/>
    <w:rsid w:val="002A5E82"/>
    <w:rsid w:val="002A6470"/>
    <w:rsid w:val="002A6D01"/>
    <w:rsid w:val="002A7438"/>
    <w:rsid w:val="002B02F2"/>
    <w:rsid w:val="002B1735"/>
    <w:rsid w:val="002B1B63"/>
    <w:rsid w:val="002B2A47"/>
    <w:rsid w:val="002B2ECC"/>
    <w:rsid w:val="002B2F43"/>
    <w:rsid w:val="002B42EA"/>
    <w:rsid w:val="002B47AB"/>
    <w:rsid w:val="002B4948"/>
    <w:rsid w:val="002B4F5C"/>
    <w:rsid w:val="002B53DE"/>
    <w:rsid w:val="002B5978"/>
    <w:rsid w:val="002B5ECA"/>
    <w:rsid w:val="002B68A8"/>
    <w:rsid w:val="002B730F"/>
    <w:rsid w:val="002B7748"/>
    <w:rsid w:val="002B7902"/>
    <w:rsid w:val="002B7929"/>
    <w:rsid w:val="002C0D24"/>
    <w:rsid w:val="002C1073"/>
    <w:rsid w:val="002C169A"/>
    <w:rsid w:val="002C1A43"/>
    <w:rsid w:val="002C3154"/>
    <w:rsid w:val="002C36D1"/>
    <w:rsid w:val="002C382B"/>
    <w:rsid w:val="002C416D"/>
    <w:rsid w:val="002C49D2"/>
    <w:rsid w:val="002C4ADB"/>
    <w:rsid w:val="002C4E86"/>
    <w:rsid w:val="002C662F"/>
    <w:rsid w:val="002C67BA"/>
    <w:rsid w:val="002C6CEF"/>
    <w:rsid w:val="002C754C"/>
    <w:rsid w:val="002C7B03"/>
    <w:rsid w:val="002C7D06"/>
    <w:rsid w:val="002D0345"/>
    <w:rsid w:val="002D0476"/>
    <w:rsid w:val="002D0B22"/>
    <w:rsid w:val="002D1185"/>
    <w:rsid w:val="002D1295"/>
    <w:rsid w:val="002D145F"/>
    <w:rsid w:val="002D2BB8"/>
    <w:rsid w:val="002D2BC3"/>
    <w:rsid w:val="002D3261"/>
    <w:rsid w:val="002D3E22"/>
    <w:rsid w:val="002D3E99"/>
    <w:rsid w:val="002D49F5"/>
    <w:rsid w:val="002D5A0B"/>
    <w:rsid w:val="002D5E29"/>
    <w:rsid w:val="002D67E9"/>
    <w:rsid w:val="002D69A5"/>
    <w:rsid w:val="002D6BED"/>
    <w:rsid w:val="002E0EE2"/>
    <w:rsid w:val="002E1263"/>
    <w:rsid w:val="002E12BA"/>
    <w:rsid w:val="002E156B"/>
    <w:rsid w:val="002E27EE"/>
    <w:rsid w:val="002E2DC8"/>
    <w:rsid w:val="002E3464"/>
    <w:rsid w:val="002E3586"/>
    <w:rsid w:val="002E3D63"/>
    <w:rsid w:val="002E4986"/>
    <w:rsid w:val="002E5B05"/>
    <w:rsid w:val="002E5C43"/>
    <w:rsid w:val="002E648F"/>
    <w:rsid w:val="002E6A9F"/>
    <w:rsid w:val="002E75E4"/>
    <w:rsid w:val="002E772A"/>
    <w:rsid w:val="002E78ED"/>
    <w:rsid w:val="002E7EC4"/>
    <w:rsid w:val="002F0329"/>
    <w:rsid w:val="002F1193"/>
    <w:rsid w:val="002F272C"/>
    <w:rsid w:val="002F28F3"/>
    <w:rsid w:val="002F3308"/>
    <w:rsid w:val="002F41A0"/>
    <w:rsid w:val="002F58C9"/>
    <w:rsid w:val="002F6150"/>
    <w:rsid w:val="002F6EDE"/>
    <w:rsid w:val="002F790F"/>
    <w:rsid w:val="002F795A"/>
    <w:rsid w:val="002F7DBA"/>
    <w:rsid w:val="00301241"/>
    <w:rsid w:val="00301E48"/>
    <w:rsid w:val="00301FA3"/>
    <w:rsid w:val="0030232D"/>
    <w:rsid w:val="00302DEC"/>
    <w:rsid w:val="00303034"/>
    <w:rsid w:val="00304432"/>
    <w:rsid w:val="003046EA"/>
    <w:rsid w:val="00305136"/>
    <w:rsid w:val="00305298"/>
    <w:rsid w:val="003053DE"/>
    <w:rsid w:val="0030596D"/>
    <w:rsid w:val="00306073"/>
    <w:rsid w:val="00306079"/>
    <w:rsid w:val="00307031"/>
    <w:rsid w:val="00307897"/>
    <w:rsid w:val="00307DFE"/>
    <w:rsid w:val="00310C22"/>
    <w:rsid w:val="00310F19"/>
    <w:rsid w:val="00311ED9"/>
    <w:rsid w:val="0031247F"/>
    <w:rsid w:val="00313462"/>
    <w:rsid w:val="003155F6"/>
    <w:rsid w:val="00315D44"/>
    <w:rsid w:val="003169B4"/>
    <w:rsid w:val="00316B4A"/>
    <w:rsid w:val="00316B73"/>
    <w:rsid w:val="00316CF2"/>
    <w:rsid w:val="00317C54"/>
    <w:rsid w:val="00321246"/>
    <w:rsid w:val="003220B1"/>
    <w:rsid w:val="003228B5"/>
    <w:rsid w:val="00322C6C"/>
    <w:rsid w:val="00322C9E"/>
    <w:rsid w:val="003234B1"/>
    <w:rsid w:val="00323893"/>
    <w:rsid w:val="00323956"/>
    <w:rsid w:val="00324AF3"/>
    <w:rsid w:val="00325AC7"/>
    <w:rsid w:val="00325B73"/>
    <w:rsid w:val="00325E31"/>
    <w:rsid w:val="003260FB"/>
    <w:rsid w:val="003263AA"/>
    <w:rsid w:val="003269AA"/>
    <w:rsid w:val="00326FAF"/>
    <w:rsid w:val="00330069"/>
    <w:rsid w:val="00330DB4"/>
    <w:rsid w:val="00331867"/>
    <w:rsid w:val="003319F7"/>
    <w:rsid w:val="00331D92"/>
    <w:rsid w:val="00332193"/>
    <w:rsid w:val="003322C3"/>
    <w:rsid w:val="0033243D"/>
    <w:rsid w:val="00333121"/>
    <w:rsid w:val="003332A1"/>
    <w:rsid w:val="00333C9E"/>
    <w:rsid w:val="00333F62"/>
    <w:rsid w:val="00334C82"/>
    <w:rsid w:val="003351CE"/>
    <w:rsid w:val="00335C95"/>
    <w:rsid w:val="00336182"/>
    <w:rsid w:val="0033678A"/>
    <w:rsid w:val="003370A4"/>
    <w:rsid w:val="00337BE7"/>
    <w:rsid w:val="00341124"/>
    <w:rsid w:val="00341ADD"/>
    <w:rsid w:val="00341F9C"/>
    <w:rsid w:val="00342BE7"/>
    <w:rsid w:val="00343860"/>
    <w:rsid w:val="00343B99"/>
    <w:rsid w:val="00343C06"/>
    <w:rsid w:val="00343CEB"/>
    <w:rsid w:val="003443BB"/>
    <w:rsid w:val="00344572"/>
    <w:rsid w:val="00344ECB"/>
    <w:rsid w:val="00345055"/>
    <w:rsid w:val="00345E8C"/>
    <w:rsid w:val="00346443"/>
    <w:rsid w:val="00346FD8"/>
    <w:rsid w:val="00347A4B"/>
    <w:rsid w:val="00347E74"/>
    <w:rsid w:val="00347E87"/>
    <w:rsid w:val="00350736"/>
    <w:rsid w:val="003508AA"/>
    <w:rsid w:val="00350942"/>
    <w:rsid w:val="00350EDB"/>
    <w:rsid w:val="003514FA"/>
    <w:rsid w:val="003517E2"/>
    <w:rsid w:val="00351819"/>
    <w:rsid w:val="00351F66"/>
    <w:rsid w:val="00352AB7"/>
    <w:rsid w:val="00352B46"/>
    <w:rsid w:val="00353860"/>
    <w:rsid w:val="003544BD"/>
    <w:rsid w:val="0035549B"/>
    <w:rsid w:val="00355F13"/>
    <w:rsid w:val="00355F29"/>
    <w:rsid w:val="00356162"/>
    <w:rsid w:val="003566B2"/>
    <w:rsid w:val="0035756F"/>
    <w:rsid w:val="00362AB7"/>
    <w:rsid w:val="00362DEC"/>
    <w:rsid w:val="0036315D"/>
    <w:rsid w:val="00363D22"/>
    <w:rsid w:val="00363D51"/>
    <w:rsid w:val="0036419C"/>
    <w:rsid w:val="00364A71"/>
    <w:rsid w:val="00364FD2"/>
    <w:rsid w:val="00365305"/>
    <w:rsid w:val="003659C9"/>
    <w:rsid w:val="00365BC2"/>
    <w:rsid w:val="00366451"/>
    <w:rsid w:val="003667FB"/>
    <w:rsid w:val="00366CD9"/>
    <w:rsid w:val="003670A7"/>
    <w:rsid w:val="00367645"/>
    <w:rsid w:val="00367F2C"/>
    <w:rsid w:val="0037038B"/>
    <w:rsid w:val="00370892"/>
    <w:rsid w:val="0037093F"/>
    <w:rsid w:val="003709E3"/>
    <w:rsid w:val="00371262"/>
    <w:rsid w:val="00371273"/>
    <w:rsid w:val="00371C78"/>
    <w:rsid w:val="00372CB0"/>
    <w:rsid w:val="0037301F"/>
    <w:rsid w:val="00373165"/>
    <w:rsid w:val="00373D5F"/>
    <w:rsid w:val="00374031"/>
    <w:rsid w:val="00374CEA"/>
    <w:rsid w:val="00375502"/>
    <w:rsid w:val="00375763"/>
    <w:rsid w:val="003759E6"/>
    <w:rsid w:val="003760DB"/>
    <w:rsid w:val="003762BA"/>
    <w:rsid w:val="003768CD"/>
    <w:rsid w:val="003779E1"/>
    <w:rsid w:val="00377FB6"/>
    <w:rsid w:val="0038032C"/>
    <w:rsid w:val="003806CF"/>
    <w:rsid w:val="0038134E"/>
    <w:rsid w:val="0038186D"/>
    <w:rsid w:val="003829C2"/>
    <w:rsid w:val="00382FCD"/>
    <w:rsid w:val="00383096"/>
    <w:rsid w:val="0038399C"/>
    <w:rsid w:val="0038405D"/>
    <w:rsid w:val="0038444B"/>
    <w:rsid w:val="003845CD"/>
    <w:rsid w:val="003848A2"/>
    <w:rsid w:val="00386A52"/>
    <w:rsid w:val="00386B66"/>
    <w:rsid w:val="00387006"/>
    <w:rsid w:val="003870A6"/>
    <w:rsid w:val="0039057C"/>
    <w:rsid w:val="00391D6D"/>
    <w:rsid w:val="0039208B"/>
    <w:rsid w:val="0039268D"/>
    <w:rsid w:val="003928ED"/>
    <w:rsid w:val="003933F5"/>
    <w:rsid w:val="00394F97"/>
    <w:rsid w:val="0039556B"/>
    <w:rsid w:val="0039568D"/>
    <w:rsid w:val="00395BB1"/>
    <w:rsid w:val="00396E85"/>
    <w:rsid w:val="0039710E"/>
    <w:rsid w:val="00397C25"/>
    <w:rsid w:val="003A0530"/>
    <w:rsid w:val="003A18B9"/>
    <w:rsid w:val="003A2EB3"/>
    <w:rsid w:val="003A4BBC"/>
    <w:rsid w:val="003A50F2"/>
    <w:rsid w:val="003A664F"/>
    <w:rsid w:val="003A6D19"/>
    <w:rsid w:val="003A727E"/>
    <w:rsid w:val="003A7713"/>
    <w:rsid w:val="003A7C27"/>
    <w:rsid w:val="003B01B0"/>
    <w:rsid w:val="003B0C04"/>
    <w:rsid w:val="003B11B0"/>
    <w:rsid w:val="003B15AB"/>
    <w:rsid w:val="003B161B"/>
    <w:rsid w:val="003B16E2"/>
    <w:rsid w:val="003B1878"/>
    <w:rsid w:val="003B25B0"/>
    <w:rsid w:val="003B3B17"/>
    <w:rsid w:val="003B3F61"/>
    <w:rsid w:val="003B4024"/>
    <w:rsid w:val="003B497D"/>
    <w:rsid w:val="003B51C6"/>
    <w:rsid w:val="003B51E0"/>
    <w:rsid w:val="003B5BEB"/>
    <w:rsid w:val="003B5DC4"/>
    <w:rsid w:val="003B6205"/>
    <w:rsid w:val="003B6DF7"/>
    <w:rsid w:val="003B7BE1"/>
    <w:rsid w:val="003B7C88"/>
    <w:rsid w:val="003B7D82"/>
    <w:rsid w:val="003B7FD2"/>
    <w:rsid w:val="003C030E"/>
    <w:rsid w:val="003C0903"/>
    <w:rsid w:val="003C0C85"/>
    <w:rsid w:val="003C0DE1"/>
    <w:rsid w:val="003C0E1F"/>
    <w:rsid w:val="003C1579"/>
    <w:rsid w:val="003C1E40"/>
    <w:rsid w:val="003C1F90"/>
    <w:rsid w:val="003C22CF"/>
    <w:rsid w:val="003C2D73"/>
    <w:rsid w:val="003C433B"/>
    <w:rsid w:val="003C5C9A"/>
    <w:rsid w:val="003C5F48"/>
    <w:rsid w:val="003C6C75"/>
    <w:rsid w:val="003C6E0B"/>
    <w:rsid w:val="003C70D4"/>
    <w:rsid w:val="003D0368"/>
    <w:rsid w:val="003D086F"/>
    <w:rsid w:val="003D1073"/>
    <w:rsid w:val="003D1DBE"/>
    <w:rsid w:val="003D4863"/>
    <w:rsid w:val="003D509C"/>
    <w:rsid w:val="003D6B7A"/>
    <w:rsid w:val="003D75A6"/>
    <w:rsid w:val="003D7EEC"/>
    <w:rsid w:val="003E07B0"/>
    <w:rsid w:val="003E0C89"/>
    <w:rsid w:val="003E308E"/>
    <w:rsid w:val="003E430C"/>
    <w:rsid w:val="003E4357"/>
    <w:rsid w:val="003E459E"/>
    <w:rsid w:val="003E5125"/>
    <w:rsid w:val="003E57F0"/>
    <w:rsid w:val="003E6203"/>
    <w:rsid w:val="003E6BC0"/>
    <w:rsid w:val="003E6F53"/>
    <w:rsid w:val="003E79CC"/>
    <w:rsid w:val="003F0775"/>
    <w:rsid w:val="003F0F40"/>
    <w:rsid w:val="003F122F"/>
    <w:rsid w:val="003F13F2"/>
    <w:rsid w:val="003F1C2B"/>
    <w:rsid w:val="003F25C7"/>
    <w:rsid w:val="003F2E1E"/>
    <w:rsid w:val="003F318F"/>
    <w:rsid w:val="003F336C"/>
    <w:rsid w:val="003F3745"/>
    <w:rsid w:val="003F4555"/>
    <w:rsid w:val="003F4B4B"/>
    <w:rsid w:val="003F5669"/>
    <w:rsid w:val="003F67D6"/>
    <w:rsid w:val="004003FA"/>
    <w:rsid w:val="004008DD"/>
    <w:rsid w:val="00400C44"/>
    <w:rsid w:val="00404DD1"/>
    <w:rsid w:val="00405FB6"/>
    <w:rsid w:val="00406371"/>
    <w:rsid w:val="0040701B"/>
    <w:rsid w:val="00407103"/>
    <w:rsid w:val="004075CE"/>
    <w:rsid w:val="00407AC6"/>
    <w:rsid w:val="00411798"/>
    <w:rsid w:val="004118C3"/>
    <w:rsid w:val="00412A72"/>
    <w:rsid w:val="004130C9"/>
    <w:rsid w:val="004131C3"/>
    <w:rsid w:val="00413A6A"/>
    <w:rsid w:val="00413A6D"/>
    <w:rsid w:val="00413AE1"/>
    <w:rsid w:val="00414783"/>
    <w:rsid w:val="00414C51"/>
    <w:rsid w:val="0041692F"/>
    <w:rsid w:val="00416C7D"/>
    <w:rsid w:val="004176DC"/>
    <w:rsid w:val="00420BA7"/>
    <w:rsid w:val="00420FDE"/>
    <w:rsid w:val="00421945"/>
    <w:rsid w:val="00422E15"/>
    <w:rsid w:val="00422F68"/>
    <w:rsid w:val="004251BE"/>
    <w:rsid w:val="00425573"/>
    <w:rsid w:val="004258CA"/>
    <w:rsid w:val="0042698E"/>
    <w:rsid w:val="00427C0B"/>
    <w:rsid w:val="004300E8"/>
    <w:rsid w:val="00430273"/>
    <w:rsid w:val="00431783"/>
    <w:rsid w:val="0043186E"/>
    <w:rsid w:val="00431AA9"/>
    <w:rsid w:val="00432359"/>
    <w:rsid w:val="00432AE4"/>
    <w:rsid w:val="00433DA4"/>
    <w:rsid w:val="00433F3E"/>
    <w:rsid w:val="004349C8"/>
    <w:rsid w:val="00434C1F"/>
    <w:rsid w:val="0043512C"/>
    <w:rsid w:val="00435355"/>
    <w:rsid w:val="0043578A"/>
    <w:rsid w:val="004359B6"/>
    <w:rsid w:val="00435E18"/>
    <w:rsid w:val="00436D97"/>
    <w:rsid w:val="00440DA8"/>
    <w:rsid w:val="00440FD4"/>
    <w:rsid w:val="00441046"/>
    <w:rsid w:val="004412A7"/>
    <w:rsid w:val="00442339"/>
    <w:rsid w:val="004423F1"/>
    <w:rsid w:val="004433BC"/>
    <w:rsid w:val="004434FF"/>
    <w:rsid w:val="00443649"/>
    <w:rsid w:val="0044365C"/>
    <w:rsid w:val="00444315"/>
    <w:rsid w:val="0044470F"/>
    <w:rsid w:val="00444D6A"/>
    <w:rsid w:val="004450DA"/>
    <w:rsid w:val="00445289"/>
    <w:rsid w:val="004455A4"/>
    <w:rsid w:val="00445927"/>
    <w:rsid w:val="00445CBE"/>
    <w:rsid w:val="00445D26"/>
    <w:rsid w:val="004464B8"/>
    <w:rsid w:val="00450C3D"/>
    <w:rsid w:val="00450F7B"/>
    <w:rsid w:val="004524F0"/>
    <w:rsid w:val="00452696"/>
    <w:rsid w:val="00452CA3"/>
    <w:rsid w:val="00453A8F"/>
    <w:rsid w:val="00453B2B"/>
    <w:rsid w:val="00453BF1"/>
    <w:rsid w:val="004553A3"/>
    <w:rsid w:val="00455711"/>
    <w:rsid w:val="004558B5"/>
    <w:rsid w:val="00455E89"/>
    <w:rsid w:val="00456D2D"/>
    <w:rsid w:val="00457576"/>
    <w:rsid w:val="00457A7D"/>
    <w:rsid w:val="0046033D"/>
    <w:rsid w:val="00460489"/>
    <w:rsid w:val="0046115C"/>
    <w:rsid w:val="0046219B"/>
    <w:rsid w:val="004621E8"/>
    <w:rsid w:val="00462537"/>
    <w:rsid w:val="004631BE"/>
    <w:rsid w:val="00463D6A"/>
    <w:rsid w:val="00463EBA"/>
    <w:rsid w:val="00464084"/>
    <w:rsid w:val="0046410B"/>
    <w:rsid w:val="0046435A"/>
    <w:rsid w:val="00464429"/>
    <w:rsid w:val="00465C4A"/>
    <w:rsid w:val="004665CB"/>
    <w:rsid w:val="00466DD0"/>
    <w:rsid w:val="004671A2"/>
    <w:rsid w:val="00470E59"/>
    <w:rsid w:val="004713BA"/>
    <w:rsid w:val="004714C7"/>
    <w:rsid w:val="00471541"/>
    <w:rsid w:val="00472CD4"/>
    <w:rsid w:val="00473A92"/>
    <w:rsid w:val="00473BE6"/>
    <w:rsid w:val="00473E94"/>
    <w:rsid w:val="0047421D"/>
    <w:rsid w:val="00474B05"/>
    <w:rsid w:val="004752BA"/>
    <w:rsid w:val="004760AA"/>
    <w:rsid w:val="004764A7"/>
    <w:rsid w:val="00476BBA"/>
    <w:rsid w:val="00476C14"/>
    <w:rsid w:val="00477969"/>
    <w:rsid w:val="0048068D"/>
    <w:rsid w:val="00481DAA"/>
    <w:rsid w:val="00482216"/>
    <w:rsid w:val="00482685"/>
    <w:rsid w:val="00483760"/>
    <w:rsid w:val="00484301"/>
    <w:rsid w:val="00484D04"/>
    <w:rsid w:val="00485D06"/>
    <w:rsid w:val="00486B63"/>
    <w:rsid w:val="00486DBA"/>
    <w:rsid w:val="00486E15"/>
    <w:rsid w:val="00486E25"/>
    <w:rsid w:val="00487BBC"/>
    <w:rsid w:val="00491122"/>
    <w:rsid w:val="004921C9"/>
    <w:rsid w:val="004923CC"/>
    <w:rsid w:val="00492FE1"/>
    <w:rsid w:val="004930D7"/>
    <w:rsid w:val="004931DD"/>
    <w:rsid w:val="004937D7"/>
    <w:rsid w:val="00495510"/>
    <w:rsid w:val="0049663F"/>
    <w:rsid w:val="00497DC6"/>
    <w:rsid w:val="004A06C0"/>
    <w:rsid w:val="004A073C"/>
    <w:rsid w:val="004A131B"/>
    <w:rsid w:val="004A1760"/>
    <w:rsid w:val="004A2947"/>
    <w:rsid w:val="004A2C95"/>
    <w:rsid w:val="004A2E79"/>
    <w:rsid w:val="004A4837"/>
    <w:rsid w:val="004A4909"/>
    <w:rsid w:val="004A51CD"/>
    <w:rsid w:val="004A5331"/>
    <w:rsid w:val="004A536E"/>
    <w:rsid w:val="004A56D9"/>
    <w:rsid w:val="004A5758"/>
    <w:rsid w:val="004A5954"/>
    <w:rsid w:val="004A5A61"/>
    <w:rsid w:val="004A6993"/>
    <w:rsid w:val="004A69A2"/>
    <w:rsid w:val="004A7CC5"/>
    <w:rsid w:val="004A7F8B"/>
    <w:rsid w:val="004B013D"/>
    <w:rsid w:val="004B1331"/>
    <w:rsid w:val="004B20B5"/>
    <w:rsid w:val="004B225F"/>
    <w:rsid w:val="004B3407"/>
    <w:rsid w:val="004B3B4B"/>
    <w:rsid w:val="004B4076"/>
    <w:rsid w:val="004B40BC"/>
    <w:rsid w:val="004B419A"/>
    <w:rsid w:val="004B4927"/>
    <w:rsid w:val="004B4D63"/>
    <w:rsid w:val="004B513D"/>
    <w:rsid w:val="004B576A"/>
    <w:rsid w:val="004B6876"/>
    <w:rsid w:val="004B69C6"/>
    <w:rsid w:val="004B7144"/>
    <w:rsid w:val="004B7155"/>
    <w:rsid w:val="004B75BB"/>
    <w:rsid w:val="004B7E04"/>
    <w:rsid w:val="004C0322"/>
    <w:rsid w:val="004C1295"/>
    <w:rsid w:val="004C156C"/>
    <w:rsid w:val="004C1B8F"/>
    <w:rsid w:val="004C256F"/>
    <w:rsid w:val="004C3AC6"/>
    <w:rsid w:val="004C3B5D"/>
    <w:rsid w:val="004C3EDF"/>
    <w:rsid w:val="004C5188"/>
    <w:rsid w:val="004C600A"/>
    <w:rsid w:val="004C6121"/>
    <w:rsid w:val="004C6186"/>
    <w:rsid w:val="004C67BF"/>
    <w:rsid w:val="004C680E"/>
    <w:rsid w:val="004C7864"/>
    <w:rsid w:val="004C7AE2"/>
    <w:rsid w:val="004D037A"/>
    <w:rsid w:val="004D1CE8"/>
    <w:rsid w:val="004D1D36"/>
    <w:rsid w:val="004D29A9"/>
    <w:rsid w:val="004D3699"/>
    <w:rsid w:val="004D3D80"/>
    <w:rsid w:val="004D3F39"/>
    <w:rsid w:val="004D47E9"/>
    <w:rsid w:val="004D5634"/>
    <w:rsid w:val="004D5806"/>
    <w:rsid w:val="004D5AB4"/>
    <w:rsid w:val="004D5B9D"/>
    <w:rsid w:val="004D5CE3"/>
    <w:rsid w:val="004D614D"/>
    <w:rsid w:val="004D7CA0"/>
    <w:rsid w:val="004E008B"/>
    <w:rsid w:val="004E0195"/>
    <w:rsid w:val="004E1735"/>
    <w:rsid w:val="004E29AC"/>
    <w:rsid w:val="004E32C0"/>
    <w:rsid w:val="004E3E84"/>
    <w:rsid w:val="004E4160"/>
    <w:rsid w:val="004E4F52"/>
    <w:rsid w:val="004E51DD"/>
    <w:rsid w:val="004E60B2"/>
    <w:rsid w:val="004E69B4"/>
    <w:rsid w:val="004E6A24"/>
    <w:rsid w:val="004E6F43"/>
    <w:rsid w:val="004E7A9B"/>
    <w:rsid w:val="004E7AEA"/>
    <w:rsid w:val="004E7B42"/>
    <w:rsid w:val="004F015F"/>
    <w:rsid w:val="004F12FB"/>
    <w:rsid w:val="004F1461"/>
    <w:rsid w:val="004F22CA"/>
    <w:rsid w:val="004F24A0"/>
    <w:rsid w:val="004F2680"/>
    <w:rsid w:val="004F376C"/>
    <w:rsid w:val="004F3B9D"/>
    <w:rsid w:val="004F5034"/>
    <w:rsid w:val="004F5406"/>
    <w:rsid w:val="004F5C8B"/>
    <w:rsid w:val="004F6A15"/>
    <w:rsid w:val="004F72CC"/>
    <w:rsid w:val="004F79E3"/>
    <w:rsid w:val="00500DEF"/>
    <w:rsid w:val="00500F54"/>
    <w:rsid w:val="005028B1"/>
    <w:rsid w:val="005031A6"/>
    <w:rsid w:val="0050506E"/>
    <w:rsid w:val="005051C0"/>
    <w:rsid w:val="005055D8"/>
    <w:rsid w:val="00505B26"/>
    <w:rsid w:val="00506486"/>
    <w:rsid w:val="005068B0"/>
    <w:rsid w:val="005069FB"/>
    <w:rsid w:val="00506B34"/>
    <w:rsid w:val="005072EE"/>
    <w:rsid w:val="005073C0"/>
    <w:rsid w:val="00507D50"/>
    <w:rsid w:val="00510CA1"/>
    <w:rsid w:val="00511340"/>
    <w:rsid w:val="00511D86"/>
    <w:rsid w:val="00511F8B"/>
    <w:rsid w:val="00512224"/>
    <w:rsid w:val="00514AC4"/>
    <w:rsid w:val="00514BA9"/>
    <w:rsid w:val="00514BF6"/>
    <w:rsid w:val="00514C31"/>
    <w:rsid w:val="00514EEC"/>
    <w:rsid w:val="005209E4"/>
    <w:rsid w:val="00520CF6"/>
    <w:rsid w:val="00520ECE"/>
    <w:rsid w:val="00521288"/>
    <w:rsid w:val="00521A24"/>
    <w:rsid w:val="0052235D"/>
    <w:rsid w:val="005230D5"/>
    <w:rsid w:val="005236BE"/>
    <w:rsid w:val="0052420C"/>
    <w:rsid w:val="00524454"/>
    <w:rsid w:val="0052608F"/>
    <w:rsid w:val="005264D7"/>
    <w:rsid w:val="00526B15"/>
    <w:rsid w:val="00526DB8"/>
    <w:rsid w:val="0052752D"/>
    <w:rsid w:val="00527772"/>
    <w:rsid w:val="00527F87"/>
    <w:rsid w:val="00530610"/>
    <w:rsid w:val="005329A9"/>
    <w:rsid w:val="00533A56"/>
    <w:rsid w:val="00533B59"/>
    <w:rsid w:val="00534472"/>
    <w:rsid w:val="00534629"/>
    <w:rsid w:val="00534ADA"/>
    <w:rsid w:val="00535F5B"/>
    <w:rsid w:val="005363E3"/>
    <w:rsid w:val="00536E6D"/>
    <w:rsid w:val="0053789F"/>
    <w:rsid w:val="005403DD"/>
    <w:rsid w:val="00540994"/>
    <w:rsid w:val="00540DB7"/>
    <w:rsid w:val="00541043"/>
    <w:rsid w:val="00541113"/>
    <w:rsid w:val="00541513"/>
    <w:rsid w:val="00541F03"/>
    <w:rsid w:val="00542059"/>
    <w:rsid w:val="005422EF"/>
    <w:rsid w:val="00542762"/>
    <w:rsid w:val="00542BFF"/>
    <w:rsid w:val="0054335B"/>
    <w:rsid w:val="0054405F"/>
    <w:rsid w:val="005442B9"/>
    <w:rsid w:val="00545A60"/>
    <w:rsid w:val="00545D44"/>
    <w:rsid w:val="00545D96"/>
    <w:rsid w:val="005464FC"/>
    <w:rsid w:val="00546C13"/>
    <w:rsid w:val="00546CA1"/>
    <w:rsid w:val="00546DE2"/>
    <w:rsid w:val="00546E92"/>
    <w:rsid w:val="005474CE"/>
    <w:rsid w:val="00547666"/>
    <w:rsid w:val="00551283"/>
    <w:rsid w:val="00551BFD"/>
    <w:rsid w:val="0055209C"/>
    <w:rsid w:val="00552165"/>
    <w:rsid w:val="00552A86"/>
    <w:rsid w:val="00552CF1"/>
    <w:rsid w:val="00554193"/>
    <w:rsid w:val="00554B90"/>
    <w:rsid w:val="00554FE7"/>
    <w:rsid w:val="005555AF"/>
    <w:rsid w:val="00555F81"/>
    <w:rsid w:val="0055629D"/>
    <w:rsid w:val="00556602"/>
    <w:rsid w:val="005566EC"/>
    <w:rsid w:val="00556E33"/>
    <w:rsid w:val="00561D58"/>
    <w:rsid w:val="00561FBD"/>
    <w:rsid w:val="00562191"/>
    <w:rsid w:val="00562EB2"/>
    <w:rsid w:val="00562FAA"/>
    <w:rsid w:val="00563006"/>
    <w:rsid w:val="005641D0"/>
    <w:rsid w:val="00564514"/>
    <w:rsid w:val="00564573"/>
    <w:rsid w:val="00564DD7"/>
    <w:rsid w:val="005652AD"/>
    <w:rsid w:val="005656C7"/>
    <w:rsid w:val="005678EA"/>
    <w:rsid w:val="00567D4D"/>
    <w:rsid w:val="00570417"/>
    <w:rsid w:val="0057065A"/>
    <w:rsid w:val="00570A48"/>
    <w:rsid w:val="005712B0"/>
    <w:rsid w:val="005714CD"/>
    <w:rsid w:val="0057211F"/>
    <w:rsid w:val="005727B2"/>
    <w:rsid w:val="00572B7A"/>
    <w:rsid w:val="0057351A"/>
    <w:rsid w:val="005735B4"/>
    <w:rsid w:val="005735CA"/>
    <w:rsid w:val="00574657"/>
    <w:rsid w:val="00574694"/>
    <w:rsid w:val="00574E5E"/>
    <w:rsid w:val="0057673A"/>
    <w:rsid w:val="00576858"/>
    <w:rsid w:val="00576BFC"/>
    <w:rsid w:val="005778D0"/>
    <w:rsid w:val="005811D8"/>
    <w:rsid w:val="00581CE5"/>
    <w:rsid w:val="00581ED6"/>
    <w:rsid w:val="005822CF"/>
    <w:rsid w:val="00582374"/>
    <w:rsid w:val="00582597"/>
    <w:rsid w:val="00582AAD"/>
    <w:rsid w:val="00585415"/>
    <w:rsid w:val="005861F7"/>
    <w:rsid w:val="00586683"/>
    <w:rsid w:val="005874C9"/>
    <w:rsid w:val="005874D6"/>
    <w:rsid w:val="005902FD"/>
    <w:rsid w:val="00590E7C"/>
    <w:rsid w:val="0059198F"/>
    <w:rsid w:val="00592012"/>
    <w:rsid w:val="00592095"/>
    <w:rsid w:val="00593287"/>
    <w:rsid w:val="005937D7"/>
    <w:rsid w:val="00594379"/>
    <w:rsid w:val="0059485F"/>
    <w:rsid w:val="00594B68"/>
    <w:rsid w:val="00594F50"/>
    <w:rsid w:val="005963FB"/>
    <w:rsid w:val="005A03A1"/>
    <w:rsid w:val="005A07F8"/>
    <w:rsid w:val="005A1A08"/>
    <w:rsid w:val="005A1D8D"/>
    <w:rsid w:val="005A1FA2"/>
    <w:rsid w:val="005A31A5"/>
    <w:rsid w:val="005A3520"/>
    <w:rsid w:val="005A3600"/>
    <w:rsid w:val="005A58EB"/>
    <w:rsid w:val="005A5F38"/>
    <w:rsid w:val="005A6570"/>
    <w:rsid w:val="005A784D"/>
    <w:rsid w:val="005A7D55"/>
    <w:rsid w:val="005A7E94"/>
    <w:rsid w:val="005B0046"/>
    <w:rsid w:val="005B0A64"/>
    <w:rsid w:val="005B150F"/>
    <w:rsid w:val="005B1D16"/>
    <w:rsid w:val="005B2A09"/>
    <w:rsid w:val="005B4700"/>
    <w:rsid w:val="005B4D58"/>
    <w:rsid w:val="005B53DC"/>
    <w:rsid w:val="005B55E2"/>
    <w:rsid w:val="005B66D3"/>
    <w:rsid w:val="005B7354"/>
    <w:rsid w:val="005B7931"/>
    <w:rsid w:val="005C0ADD"/>
    <w:rsid w:val="005C0E2C"/>
    <w:rsid w:val="005C1A51"/>
    <w:rsid w:val="005C2737"/>
    <w:rsid w:val="005C2C18"/>
    <w:rsid w:val="005C2EAB"/>
    <w:rsid w:val="005C2EAF"/>
    <w:rsid w:val="005C41D4"/>
    <w:rsid w:val="005C4889"/>
    <w:rsid w:val="005C4932"/>
    <w:rsid w:val="005C4A4D"/>
    <w:rsid w:val="005C6C2F"/>
    <w:rsid w:val="005C7DA2"/>
    <w:rsid w:val="005C7F11"/>
    <w:rsid w:val="005D03A5"/>
    <w:rsid w:val="005D096E"/>
    <w:rsid w:val="005D135F"/>
    <w:rsid w:val="005D43BF"/>
    <w:rsid w:val="005D490D"/>
    <w:rsid w:val="005D4F55"/>
    <w:rsid w:val="005D6739"/>
    <w:rsid w:val="005D6AF4"/>
    <w:rsid w:val="005D71F6"/>
    <w:rsid w:val="005D7889"/>
    <w:rsid w:val="005D7B4C"/>
    <w:rsid w:val="005D7E0A"/>
    <w:rsid w:val="005E041C"/>
    <w:rsid w:val="005E0795"/>
    <w:rsid w:val="005E2037"/>
    <w:rsid w:val="005E205E"/>
    <w:rsid w:val="005E2576"/>
    <w:rsid w:val="005E267F"/>
    <w:rsid w:val="005E2E78"/>
    <w:rsid w:val="005E3678"/>
    <w:rsid w:val="005E37B1"/>
    <w:rsid w:val="005E3E9D"/>
    <w:rsid w:val="005E3FCA"/>
    <w:rsid w:val="005E47B3"/>
    <w:rsid w:val="005E4924"/>
    <w:rsid w:val="005E50A0"/>
    <w:rsid w:val="005E5426"/>
    <w:rsid w:val="005E63F5"/>
    <w:rsid w:val="005E6BAD"/>
    <w:rsid w:val="005E7058"/>
    <w:rsid w:val="005E7FA4"/>
    <w:rsid w:val="005F0C84"/>
    <w:rsid w:val="005F1B27"/>
    <w:rsid w:val="005F1B6D"/>
    <w:rsid w:val="005F22E3"/>
    <w:rsid w:val="005F241D"/>
    <w:rsid w:val="005F28E4"/>
    <w:rsid w:val="005F434D"/>
    <w:rsid w:val="005F5188"/>
    <w:rsid w:val="005F5713"/>
    <w:rsid w:val="005F5DCE"/>
    <w:rsid w:val="005F5DDA"/>
    <w:rsid w:val="005F77F9"/>
    <w:rsid w:val="005F7B29"/>
    <w:rsid w:val="0060064A"/>
    <w:rsid w:val="006006FA"/>
    <w:rsid w:val="00600835"/>
    <w:rsid w:val="006009C8"/>
    <w:rsid w:val="00600DB6"/>
    <w:rsid w:val="006019B7"/>
    <w:rsid w:val="006020D0"/>
    <w:rsid w:val="0060216B"/>
    <w:rsid w:val="00602D69"/>
    <w:rsid w:val="00604295"/>
    <w:rsid w:val="00604DAD"/>
    <w:rsid w:val="0060599D"/>
    <w:rsid w:val="0060632D"/>
    <w:rsid w:val="006063E9"/>
    <w:rsid w:val="006068E2"/>
    <w:rsid w:val="00607729"/>
    <w:rsid w:val="006078E1"/>
    <w:rsid w:val="00607B6A"/>
    <w:rsid w:val="00610024"/>
    <w:rsid w:val="00610C1E"/>
    <w:rsid w:val="00611241"/>
    <w:rsid w:val="00611BBA"/>
    <w:rsid w:val="00612824"/>
    <w:rsid w:val="00612DB3"/>
    <w:rsid w:val="00613D43"/>
    <w:rsid w:val="006144DD"/>
    <w:rsid w:val="00615225"/>
    <w:rsid w:val="0061574D"/>
    <w:rsid w:val="00615908"/>
    <w:rsid w:val="0061693E"/>
    <w:rsid w:val="00617AD5"/>
    <w:rsid w:val="0062015E"/>
    <w:rsid w:val="006201B5"/>
    <w:rsid w:val="00621238"/>
    <w:rsid w:val="00621E66"/>
    <w:rsid w:val="006222E3"/>
    <w:rsid w:val="00622FA8"/>
    <w:rsid w:val="0062379B"/>
    <w:rsid w:val="00623CED"/>
    <w:rsid w:val="00625022"/>
    <w:rsid w:val="00625F02"/>
    <w:rsid w:val="00626557"/>
    <w:rsid w:val="0062775B"/>
    <w:rsid w:val="00627ABC"/>
    <w:rsid w:val="006300AD"/>
    <w:rsid w:val="00630CF4"/>
    <w:rsid w:val="00630E75"/>
    <w:rsid w:val="00630EA8"/>
    <w:rsid w:val="0063194E"/>
    <w:rsid w:val="0063300E"/>
    <w:rsid w:val="006338A6"/>
    <w:rsid w:val="0063408E"/>
    <w:rsid w:val="00634748"/>
    <w:rsid w:val="00634BA9"/>
    <w:rsid w:val="00635067"/>
    <w:rsid w:val="00636FB1"/>
    <w:rsid w:val="006414F8"/>
    <w:rsid w:val="006415CF"/>
    <w:rsid w:val="006424C2"/>
    <w:rsid w:val="006452BC"/>
    <w:rsid w:val="00645901"/>
    <w:rsid w:val="00646343"/>
    <w:rsid w:val="006466E4"/>
    <w:rsid w:val="0065073E"/>
    <w:rsid w:val="0065085E"/>
    <w:rsid w:val="006524FF"/>
    <w:rsid w:val="00652596"/>
    <w:rsid w:val="00652D3E"/>
    <w:rsid w:val="0065373C"/>
    <w:rsid w:val="00653C1F"/>
    <w:rsid w:val="00654FF1"/>
    <w:rsid w:val="0065530F"/>
    <w:rsid w:val="006574C3"/>
    <w:rsid w:val="00657CF1"/>
    <w:rsid w:val="006601A8"/>
    <w:rsid w:val="00660D11"/>
    <w:rsid w:val="006612D3"/>
    <w:rsid w:val="006617FE"/>
    <w:rsid w:val="006623B4"/>
    <w:rsid w:val="006630AE"/>
    <w:rsid w:val="00663652"/>
    <w:rsid w:val="00663BD7"/>
    <w:rsid w:val="00663F66"/>
    <w:rsid w:val="00664143"/>
    <w:rsid w:val="006650C9"/>
    <w:rsid w:val="00665B50"/>
    <w:rsid w:val="00665E63"/>
    <w:rsid w:val="006663F5"/>
    <w:rsid w:val="006701A5"/>
    <w:rsid w:val="006709FA"/>
    <w:rsid w:val="00670EB6"/>
    <w:rsid w:val="006730ED"/>
    <w:rsid w:val="0067318D"/>
    <w:rsid w:val="00675900"/>
    <w:rsid w:val="00676CBE"/>
    <w:rsid w:val="00676D3A"/>
    <w:rsid w:val="006779BA"/>
    <w:rsid w:val="006807CC"/>
    <w:rsid w:val="006808BF"/>
    <w:rsid w:val="00680DF9"/>
    <w:rsid w:val="006812CC"/>
    <w:rsid w:val="0068131D"/>
    <w:rsid w:val="00681565"/>
    <w:rsid w:val="00681D72"/>
    <w:rsid w:val="00681EB6"/>
    <w:rsid w:val="00683A13"/>
    <w:rsid w:val="00683FB1"/>
    <w:rsid w:val="0068426F"/>
    <w:rsid w:val="0068533E"/>
    <w:rsid w:val="006856F8"/>
    <w:rsid w:val="00686257"/>
    <w:rsid w:val="00686831"/>
    <w:rsid w:val="0068759A"/>
    <w:rsid w:val="00690428"/>
    <w:rsid w:val="0069099E"/>
    <w:rsid w:val="006912E1"/>
    <w:rsid w:val="00692057"/>
    <w:rsid w:val="006922A2"/>
    <w:rsid w:val="006926A4"/>
    <w:rsid w:val="00692DE9"/>
    <w:rsid w:val="00694424"/>
    <w:rsid w:val="00695370"/>
    <w:rsid w:val="006954E3"/>
    <w:rsid w:val="006958D9"/>
    <w:rsid w:val="00695BE5"/>
    <w:rsid w:val="00696B87"/>
    <w:rsid w:val="006A0B40"/>
    <w:rsid w:val="006A0FEB"/>
    <w:rsid w:val="006A10C8"/>
    <w:rsid w:val="006A1B2C"/>
    <w:rsid w:val="006A2060"/>
    <w:rsid w:val="006A2195"/>
    <w:rsid w:val="006A2F77"/>
    <w:rsid w:val="006A36D9"/>
    <w:rsid w:val="006A37B7"/>
    <w:rsid w:val="006A3C4C"/>
    <w:rsid w:val="006A406B"/>
    <w:rsid w:val="006A43B3"/>
    <w:rsid w:val="006A44ED"/>
    <w:rsid w:val="006A4EE8"/>
    <w:rsid w:val="006A5EB6"/>
    <w:rsid w:val="006A7871"/>
    <w:rsid w:val="006A79DC"/>
    <w:rsid w:val="006A7BEC"/>
    <w:rsid w:val="006B1D55"/>
    <w:rsid w:val="006B1DCE"/>
    <w:rsid w:val="006B20C0"/>
    <w:rsid w:val="006B4517"/>
    <w:rsid w:val="006B4B73"/>
    <w:rsid w:val="006B4CB0"/>
    <w:rsid w:val="006B4F69"/>
    <w:rsid w:val="006B5123"/>
    <w:rsid w:val="006B5405"/>
    <w:rsid w:val="006B556C"/>
    <w:rsid w:val="006B55E3"/>
    <w:rsid w:val="006B5971"/>
    <w:rsid w:val="006B5A8D"/>
    <w:rsid w:val="006B6149"/>
    <w:rsid w:val="006B65E6"/>
    <w:rsid w:val="006B66AF"/>
    <w:rsid w:val="006B6E67"/>
    <w:rsid w:val="006B6F7E"/>
    <w:rsid w:val="006B7701"/>
    <w:rsid w:val="006C1223"/>
    <w:rsid w:val="006C1354"/>
    <w:rsid w:val="006C19EE"/>
    <w:rsid w:val="006C1CD6"/>
    <w:rsid w:val="006C24DF"/>
    <w:rsid w:val="006C29B3"/>
    <w:rsid w:val="006C2B3D"/>
    <w:rsid w:val="006C317A"/>
    <w:rsid w:val="006C38AF"/>
    <w:rsid w:val="006C5502"/>
    <w:rsid w:val="006C6116"/>
    <w:rsid w:val="006C7EC9"/>
    <w:rsid w:val="006D059D"/>
    <w:rsid w:val="006D0ACE"/>
    <w:rsid w:val="006D0B4A"/>
    <w:rsid w:val="006D0CD2"/>
    <w:rsid w:val="006D25A9"/>
    <w:rsid w:val="006D2B81"/>
    <w:rsid w:val="006D2BF1"/>
    <w:rsid w:val="006D4909"/>
    <w:rsid w:val="006D4970"/>
    <w:rsid w:val="006D5787"/>
    <w:rsid w:val="006D57BE"/>
    <w:rsid w:val="006D5DE3"/>
    <w:rsid w:val="006D655C"/>
    <w:rsid w:val="006E056F"/>
    <w:rsid w:val="006E0D1B"/>
    <w:rsid w:val="006E2411"/>
    <w:rsid w:val="006E28A3"/>
    <w:rsid w:val="006E5080"/>
    <w:rsid w:val="006E542D"/>
    <w:rsid w:val="006E57F9"/>
    <w:rsid w:val="006E5C8B"/>
    <w:rsid w:val="006E5DC1"/>
    <w:rsid w:val="006E5F46"/>
    <w:rsid w:val="006E6708"/>
    <w:rsid w:val="006E6E54"/>
    <w:rsid w:val="006E718C"/>
    <w:rsid w:val="006E75D6"/>
    <w:rsid w:val="006E789C"/>
    <w:rsid w:val="006E7964"/>
    <w:rsid w:val="006F117F"/>
    <w:rsid w:val="006F2043"/>
    <w:rsid w:val="006F2393"/>
    <w:rsid w:val="006F28BB"/>
    <w:rsid w:val="006F2E39"/>
    <w:rsid w:val="006F3DFC"/>
    <w:rsid w:val="006F59FC"/>
    <w:rsid w:val="006F5F0D"/>
    <w:rsid w:val="006F6158"/>
    <w:rsid w:val="006F67D1"/>
    <w:rsid w:val="006F6F0E"/>
    <w:rsid w:val="006F70C3"/>
    <w:rsid w:val="006F7140"/>
    <w:rsid w:val="006F79EC"/>
    <w:rsid w:val="007006A3"/>
    <w:rsid w:val="00700728"/>
    <w:rsid w:val="0070206D"/>
    <w:rsid w:val="007036C0"/>
    <w:rsid w:val="0070390A"/>
    <w:rsid w:val="0070429D"/>
    <w:rsid w:val="00706B3D"/>
    <w:rsid w:val="0070723A"/>
    <w:rsid w:val="00707E43"/>
    <w:rsid w:val="00710FC7"/>
    <w:rsid w:val="00711000"/>
    <w:rsid w:val="00711426"/>
    <w:rsid w:val="00711E11"/>
    <w:rsid w:val="00712189"/>
    <w:rsid w:val="007124CB"/>
    <w:rsid w:val="00712A15"/>
    <w:rsid w:val="00712C82"/>
    <w:rsid w:val="00712D7F"/>
    <w:rsid w:val="00712FF0"/>
    <w:rsid w:val="007132D3"/>
    <w:rsid w:val="00713542"/>
    <w:rsid w:val="0071367C"/>
    <w:rsid w:val="00714317"/>
    <w:rsid w:val="007154A5"/>
    <w:rsid w:val="0071582E"/>
    <w:rsid w:val="00715B56"/>
    <w:rsid w:val="0071613E"/>
    <w:rsid w:val="00717610"/>
    <w:rsid w:val="0072088D"/>
    <w:rsid w:val="00720B93"/>
    <w:rsid w:val="00720E93"/>
    <w:rsid w:val="00721DAD"/>
    <w:rsid w:val="007223FE"/>
    <w:rsid w:val="0072289B"/>
    <w:rsid w:val="007232BD"/>
    <w:rsid w:val="00725EF4"/>
    <w:rsid w:val="007263D2"/>
    <w:rsid w:val="0072748D"/>
    <w:rsid w:val="00727648"/>
    <w:rsid w:val="00727EC1"/>
    <w:rsid w:val="0073015F"/>
    <w:rsid w:val="007312B0"/>
    <w:rsid w:val="00731E2B"/>
    <w:rsid w:val="00731F0D"/>
    <w:rsid w:val="0073275A"/>
    <w:rsid w:val="0073279D"/>
    <w:rsid w:val="007333D1"/>
    <w:rsid w:val="00733819"/>
    <w:rsid w:val="00733825"/>
    <w:rsid w:val="00734A72"/>
    <w:rsid w:val="007377B7"/>
    <w:rsid w:val="007379CA"/>
    <w:rsid w:val="00740281"/>
    <w:rsid w:val="00741C52"/>
    <w:rsid w:val="00742087"/>
    <w:rsid w:val="0074210E"/>
    <w:rsid w:val="0074248B"/>
    <w:rsid w:val="007429F7"/>
    <w:rsid w:val="00742F90"/>
    <w:rsid w:val="0074449B"/>
    <w:rsid w:val="0074501C"/>
    <w:rsid w:val="00745B0B"/>
    <w:rsid w:val="0074666A"/>
    <w:rsid w:val="007476CE"/>
    <w:rsid w:val="007502DE"/>
    <w:rsid w:val="007507C2"/>
    <w:rsid w:val="0075088E"/>
    <w:rsid w:val="00750CB3"/>
    <w:rsid w:val="00752A2B"/>
    <w:rsid w:val="007546AB"/>
    <w:rsid w:val="00755491"/>
    <w:rsid w:val="00756119"/>
    <w:rsid w:val="007565BD"/>
    <w:rsid w:val="00756625"/>
    <w:rsid w:val="007571AB"/>
    <w:rsid w:val="00757489"/>
    <w:rsid w:val="00757C57"/>
    <w:rsid w:val="00757F3A"/>
    <w:rsid w:val="007626D1"/>
    <w:rsid w:val="00763030"/>
    <w:rsid w:val="0076333C"/>
    <w:rsid w:val="00763686"/>
    <w:rsid w:val="00764660"/>
    <w:rsid w:val="00764B86"/>
    <w:rsid w:val="007651BC"/>
    <w:rsid w:val="007652CC"/>
    <w:rsid w:val="007652FA"/>
    <w:rsid w:val="00765E61"/>
    <w:rsid w:val="00767532"/>
    <w:rsid w:val="00767BED"/>
    <w:rsid w:val="00767D87"/>
    <w:rsid w:val="0077025E"/>
    <w:rsid w:val="00770A3B"/>
    <w:rsid w:val="00770DE2"/>
    <w:rsid w:val="0077194A"/>
    <w:rsid w:val="00771BC8"/>
    <w:rsid w:val="00772CF1"/>
    <w:rsid w:val="007737DE"/>
    <w:rsid w:val="00773951"/>
    <w:rsid w:val="00774709"/>
    <w:rsid w:val="007747FB"/>
    <w:rsid w:val="00774BE3"/>
    <w:rsid w:val="00776685"/>
    <w:rsid w:val="00776932"/>
    <w:rsid w:val="00780CD0"/>
    <w:rsid w:val="0078207F"/>
    <w:rsid w:val="00782206"/>
    <w:rsid w:val="007824C5"/>
    <w:rsid w:val="00782B08"/>
    <w:rsid w:val="00782E60"/>
    <w:rsid w:val="00783856"/>
    <w:rsid w:val="00783A2D"/>
    <w:rsid w:val="00783C97"/>
    <w:rsid w:val="007849EB"/>
    <w:rsid w:val="00786365"/>
    <w:rsid w:val="00787736"/>
    <w:rsid w:val="00787E3D"/>
    <w:rsid w:val="00787EE5"/>
    <w:rsid w:val="00791313"/>
    <w:rsid w:val="00791350"/>
    <w:rsid w:val="00792772"/>
    <w:rsid w:val="00792EB1"/>
    <w:rsid w:val="00793F62"/>
    <w:rsid w:val="0079417E"/>
    <w:rsid w:val="00794471"/>
    <w:rsid w:val="0079496F"/>
    <w:rsid w:val="007950B7"/>
    <w:rsid w:val="00795401"/>
    <w:rsid w:val="007956B7"/>
    <w:rsid w:val="00796161"/>
    <w:rsid w:val="00796AFA"/>
    <w:rsid w:val="00796DCC"/>
    <w:rsid w:val="007972C0"/>
    <w:rsid w:val="0079768F"/>
    <w:rsid w:val="007976EA"/>
    <w:rsid w:val="007A0492"/>
    <w:rsid w:val="007A050C"/>
    <w:rsid w:val="007A0CBA"/>
    <w:rsid w:val="007A119D"/>
    <w:rsid w:val="007A12EC"/>
    <w:rsid w:val="007A13AC"/>
    <w:rsid w:val="007A18A1"/>
    <w:rsid w:val="007A336A"/>
    <w:rsid w:val="007A33DF"/>
    <w:rsid w:val="007A3468"/>
    <w:rsid w:val="007A4644"/>
    <w:rsid w:val="007A4986"/>
    <w:rsid w:val="007A5258"/>
    <w:rsid w:val="007A79FC"/>
    <w:rsid w:val="007B086E"/>
    <w:rsid w:val="007B08DF"/>
    <w:rsid w:val="007B1A1A"/>
    <w:rsid w:val="007B1A87"/>
    <w:rsid w:val="007B22EC"/>
    <w:rsid w:val="007B4724"/>
    <w:rsid w:val="007B691E"/>
    <w:rsid w:val="007B71BA"/>
    <w:rsid w:val="007C0F44"/>
    <w:rsid w:val="007C2F37"/>
    <w:rsid w:val="007C4245"/>
    <w:rsid w:val="007C4AE4"/>
    <w:rsid w:val="007C4CCB"/>
    <w:rsid w:val="007C4CE3"/>
    <w:rsid w:val="007C4EB4"/>
    <w:rsid w:val="007C5215"/>
    <w:rsid w:val="007C613C"/>
    <w:rsid w:val="007C61FF"/>
    <w:rsid w:val="007C7D95"/>
    <w:rsid w:val="007D0A5F"/>
    <w:rsid w:val="007D0BAF"/>
    <w:rsid w:val="007D13AD"/>
    <w:rsid w:val="007D2DF1"/>
    <w:rsid w:val="007D337E"/>
    <w:rsid w:val="007D3526"/>
    <w:rsid w:val="007D3DB9"/>
    <w:rsid w:val="007D4605"/>
    <w:rsid w:val="007D4749"/>
    <w:rsid w:val="007D664E"/>
    <w:rsid w:val="007E026F"/>
    <w:rsid w:val="007E0665"/>
    <w:rsid w:val="007E19B4"/>
    <w:rsid w:val="007E1A39"/>
    <w:rsid w:val="007E1D1D"/>
    <w:rsid w:val="007E2BE1"/>
    <w:rsid w:val="007E3A20"/>
    <w:rsid w:val="007E3D4B"/>
    <w:rsid w:val="007E5D03"/>
    <w:rsid w:val="007E5E0A"/>
    <w:rsid w:val="007E7284"/>
    <w:rsid w:val="007E7727"/>
    <w:rsid w:val="007F019D"/>
    <w:rsid w:val="007F037A"/>
    <w:rsid w:val="007F0D8F"/>
    <w:rsid w:val="007F3504"/>
    <w:rsid w:val="007F3DF9"/>
    <w:rsid w:val="007F4493"/>
    <w:rsid w:val="007F4C01"/>
    <w:rsid w:val="007F52DA"/>
    <w:rsid w:val="007F5C05"/>
    <w:rsid w:val="007F682C"/>
    <w:rsid w:val="007F785D"/>
    <w:rsid w:val="007F7AFD"/>
    <w:rsid w:val="007F7DB0"/>
    <w:rsid w:val="00800522"/>
    <w:rsid w:val="008014EE"/>
    <w:rsid w:val="0080290E"/>
    <w:rsid w:val="00802961"/>
    <w:rsid w:val="00802BBD"/>
    <w:rsid w:val="00802D87"/>
    <w:rsid w:val="00803109"/>
    <w:rsid w:val="008031B3"/>
    <w:rsid w:val="0080580B"/>
    <w:rsid w:val="00805A54"/>
    <w:rsid w:val="00806125"/>
    <w:rsid w:val="0080681E"/>
    <w:rsid w:val="008069B2"/>
    <w:rsid w:val="0080795E"/>
    <w:rsid w:val="00807B00"/>
    <w:rsid w:val="0081003A"/>
    <w:rsid w:val="008105DA"/>
    <w:rsid w:val="008111E9"/>
    <w:rsid w:val="00811508"/>
    <w:rsid w:val="00811A6C"/>
    <w:rsid w:val="008128BE"/>
    <w:rsid w:val="00812BA0"/>
    <w:rsid w:val="0081423B"/>
    <w:rsid w:val="0081492C"/>
    <w:rsid w:val="008158BA"/>
    <w:rsid w:val="00815BFF"/>
    <w:rsid w:val="008166F9"/>
    <w:rsid w:val="00816BB3"/>
    <w:rsid w:val="00816E9E"/>
    <w:rsid w:val="00817A37"/>
    <w:rsid w:val="00817ED7"/>
    <w:rsid w:val="00820151"/>
    <w:rsid w:val="00820372"/>
    <w:rsid w:val="00820415"/>
    <w:rsid w:val="0082135B"/>
    <w:rsid w:val="00821420"/>
    <w:rsid w:val="0082248E"/>
    <w:rsid w:val="00823428"/>
    <w:rsid w:val="008238C8"/>
    <w:rsid w:val="00824314"/>
    <w:rsid w:val="0082449F"/>
    <w:rsid w:val="0082453D"/>
    <w:rsid w:val="0082487C"/>
    <w:rsid w:val="00824F4D"/>
    <w:rsid w:val="00825B60"/>
    <w:rsid w:val="008271C4"/>
    <w:rsid w:val="00827614"/>
    <w:rsid w:val="0083017A"/>
    <w:rsid w:val="00830F9C"/>
    <w:rsid w:val="008313F1"/>
    <w:rsid w:val="008321D0"/>
    <w:rsid w:val="008327D6"/>
    <w:rsid w:val="00832C0D"/>
    <w:rsid w:val="00833511"/>
    <w:rsid w:val="00833F76"/>
    <w:rsid w:val="00834005"/>
    <w:rsid w:val="008345AE"/>
    <w:rsid w:val="00834CD7"/>
    <w:rsid w:val="0083556A"/>
    <w:rsid w:val="008358BA"/>
    <w:rsid w:val="00836E4F"/>
    <w:rsid w:val="00841ECB"/>
    <w:rsid w:val="008422CD"/>
    <w:rsid w:val="00842B13"/>
    <w:rsid w:val="00845DDA"/>
    <w:rsid w:val="00846025"/>
    <w:rsid w:val="0084689D"/>
    <w:rsid w:val="00847B24"/>
    <w:rsid w:val="0085140D"/>
    <w:rsid w:val="00851A2D"/>
    <w:rsid w:val="0085248B"/>
    <w:rsid w:val="00853DC6"/>
    <w:rsid w:val="00853EC5"/>
    <w:rsid w:val="00853F8F"/>
    <w:rsid w:val="00854CF3"/>
    <w:rsid w:val="00855030"/>
    <w:rsid w:val="0085580D"/>
    <w:rsid w:val="00855AA7"/>
    <w:rsid w:val="00855BD2"/>
    <w:rsid w:val="00856EE7"/>
    <w:rsid w:val="00857154"/>
    <w:rsid w:val="008579E4"/>
    <w:rsid w:val="00857A5E"/>
    <w:rsid w:val="00857FEF"/>
    <w:rsid w:val="0086071A"/>
    <w:rsid w:val="008607FE"/>
    <w:rsid w:val="00860C19"/>
    <w:rsid w:val="00861416"/>
    <w:rsid w:val="00861E6E"/>
    <w:rsid w:val="00861FA0"/>
    <w:rsid w:val="00862036"/>
    <w:rsid w:val="008633A8"/>
    <w:rsid w:val="008634A4"/>
    <w:rsid w:val="00863BF8"/>
    <w:rsid w:val="008644D5"/>
    <w:rsid w:val="00864A38"/>
    <w:rsid w:val="00865143"/>
    <w:rsid w:val="00866595"/>
    <w:rsid w:val="00866661"/>
    <w:rsid w:val="0086696B"/>
    <w:rsid w:val="008669D2"/>
    <w:rsid w:val="00866FE1"/>
    <w:rsid w:val="00870836"/>
    <w:rsid w:val="008709A3"/>
    <w:rsid w:val="00870BF9"/>
    <w:rsid w:val="00872671"/>
    <w:rsid w:val="00872741"/>
    <w:rsid w:val="008727AF"/>
    <w:rsid w:val="00872DA7"/>
    <w:rsid w:val="00873193"/>
    <w:rsid w:val="0087353F"/>
    <w:rsid w:val="008744A4"/>
    <w:rsid w:val="0087560C"/>
    <w:rsid w:val="00875628"/>
    <w:rsid w:val="00876207"/>
    <w:rsid w:val="00877546"/>
    <w:rsid w:val="00880B0A"/>
    <w:rsid w:val="008826A8"/>
    <w:rsid w:val="00882C81"/>
    <w:rsid w:val="00883B2C"/>
    <w:rsid w:val="00883F08"/>
    <w:rsid w:val="008848BB"/>
    <w:rsid w:val="00884C8E"/>
    <w:rsid w:val="00884D28"/>
    <w:rsid w:val="00885288"/>
    <w:rsid w:val="008857A8"/>
    <w:rsid w:val="00886391"/>
    <w:rsid w:val="008864F1"/>
    <w:rsid w:val="008877DC"/>
    <w:rsid w:val="00887A12"/>
    <w:rsid w:val="00887E2A"/>
    <w:rsid w:val="0089006D"/>
    <w:rsid w:val="00890295"/>
    <w:rsid w:val="008904DF"/>
    <w:rsid w:val="00890512"/>
    <w:rsid w:val="00890731"/>
    <w:rsid w:val="008909EB"/>
    <w:rsid w:val="008915DF"/>
    <w:rsid w:val="00892883"/>
    <w:rsid w:val="00893C6F"/>
    <w:rsid w:val="00894998"/>
    <w:rsid w:val="00894A6D"/>
    <w:rsid w:val="00894F3A"/>
    <w:rsid w:val="00896051"/>
    <w:rsid w:val="0089644F"/>
    <w:rsid w:val="00897AEF"/>
    <w:rsid w:val="008A0264"/>
    <w:rsid w:val="008A04BC"/>
    <w:rsid w:val="008A0696"/>
    <w:rsid w:val="008A092A"/>
    <w:rsid w:val="008A0DC8"/>
    <w:rsid w:val="008A1686"/>
    <w:rsid w:val="008A1D2F"/>
    <w:rsid w:val="008A206C"/>
    <w:rsid w:val="008A25C7"/>
    <w:rsid w:val="008A2850"/>
    <w:rsid w:val="008A2CD9"/>
    <w:rsid w:val="008A388A"/>
    <w:rsid w:val="008A4241"/>
    <w:rsid w:val="008A48EC"/>
    <w:rsid w:val="008A495F"/>
    <w:rsid w:val="008A569A"/>
    <w:rsid w:val="008A7010"/>
    <w:rsid w:val="008A7A1C"/>
    <w:rsid w:val="008A7ECF"/>
    <w:rsid w:val="008B0409"/>
    <w:rsid w:val="008B332F"/>
    <w:rsid w:val="008B498C"/>
    <w:rsid w:val="008B4A04"/>
    <w:rsid w:val="008B510D"/>
    <w:rsid w:val="008B5E64"/>
    <w:rsid w:val="008B5FB8"/>
    <w:rsid w:val="008B6503"/>
    <w:rsid w:val="008B661A"/>
    <w:rsid w:val="008B6828"/>
    <w:rsid w:val="008B7C2B"/>
    <w:rsid w:val="008C0027"/>
    <w:rsid w:val="008C0CA6"/>
    <w:rsid w:val="008C0EB7"/>
    <w:rsid w:val="008C166B"/>
    <w:rsid w:val="008C200D"/>
    <w:rsid w:val="008C207A"/>
    <w:rsid w:val="008C24F8"/>
    <w:rsid w:val="008C258B"/>
    <w:rsid w:val="008C2A4B"/>
    <w:rsid w:val="008C2F97"/>
    <w:rsid w:val="008C3D0B"/>
    <w:rsid w:val="008C413C"/>
    <w:rsid w:val="008C4C26"/>
    <w:rsid w:val="008C5223"/>
    <w:rsid w:val="008C5678"/>
    <w:rsid w:val="008C5B5B"/>
    <w:rsid w:val="008C5BD7"/>
    <w:rsid w:val="008C6D8C"/>
    <w:rsid w:val="008D078D"/>
    <w:rsid w:val="008D09C4"/>
    <w:rsid w:val="008D107A"/>
    <w:rsid w:val="008D1E56"/>
    <w:rsid w:val="008D21E4"/>
    <w:rsid w:val="008D22E3"/>
    <w:rsid w:val="008D50D6"/>
    <w:rsid w:val="008D5273"/>
    <w:rsid w:val="008D6576"/>
    <w:rsid w:val="008D6A25"/>
    <w:rsid w:val="008D6E28"/>
    <w:rsid w:val="008D7D84"/>
    <w:rsid w:val="008E05C1"/>
    <w:rsid w:val="008E0716"/>
    <w:rsid w:val="008E13F6"/>
    <w:rsid w:val="008E143A"/>
    <w:rsid w:val="008E14BB"/>
    <w:rsid w:val="008E27DE"/>
    <w:rsid w:val="008E2A49"/>
    <w:rsid w:val="008E32C1"/>
    <w:rsid w:val="008E3366"/>
    <w:rsid w:val="008E358A"/>
    <w:rsid w:val="008E3813"/>
    <w:rsid w:val="008E3CF2"/>
    <w:rsid w:val="008E3F97"/>
    <w:rsid w:val="008E43D1"/>
    <w:rsid w:val="008E4A33"/>
    <w:rsid w:val="008E5B85"/>
    <w:rsid w:val="008E6368"/>
    <w:rsid w:val="008E6443"/>
    <w:rsid w:val="008F0165"/>
    <w:rsid w:val="008F0371"/>
    <w:rsid w:val="008F0799"/>
    <w:rsid w:val="008F1AA3"/>
    <w:rsid w:val="008F294E"/>
    <w:rsid w:val="008F298F"/>
    <w:rsid w:val="008F3208"/>
    <w:rsid w:val="008F3AB4"/>
    <w:rsid w:val="008F3EC2"/>
    <w:rsid w:val="008F5F00"/>
    <w:rsid w:val="008F74C5"/>
    <w:rsid w:val="009000F6"/>
    <w:rsid w:val="0090299E"/>
    <w:rsid w:val="00902ED8"/>
    <w:rsid w:val="009032F9"/>
    <w:rsid w:val="00903E30"/>
    <w:rsid w:val="00904E62"/>
    <w:rsid w:val="00904F34"/>
    <w:rsid w:val="009067D9"/>
    <w:rsid w:val="00910FCB"/>
    <w:rsid w:val="0091143B"/>
    <w:rsid w:val="0091155B"/>
    <w:rsid w:val="00911628"/>
    <w:rsid w:val="00911735"/>
    <w:rsid w:val="00911899"/>
    <w:rsid w:val="00911F0A"/>
    <w:rsid w:val="00912F30"/>
    <w:rsid w:val="00913C5B"/>
    <w:rsid w:val="00914930"/>
    <w:rsid w:val="009158BD"/>
    <w:rsid w:val="00915931"/>
    <w:rsid w:val="00915E7E"/>
    <w:rsid w:val="00916205"/>
    <w:rsid w:val="00916B36"/>
    <w:rsid w:val="00917349"/>
    <w:rsid w:val="00917EEF"/>
    <w:rsid w:val="0092090C"/>
    <w:rsid w:val="0092095D"/>
    <w:rsid w:val="00920D13"/>
    <w:rsid w:val="00921A2C"/>
    <w:rsid w:val="00921F23"/>
    <w:rsid w:val="0092291E"/>
    <w:rsid w:val="00923140"/>
    <w:rsid w:val="0092369F"/>
    <w:rsid w:val="00924E2F"/>
    <w:rsid w:val="0092616A"/>
    <w:rsid w:val="009274AE"/>
    <w:rsid w:val="009301B7"/>
    <w:rsid w:val="0093189A"/>
    <w:rsid w:val="00931CC2"/>
    <w:rsid w:val="00932BB7"/>
    <w:rsid w:val="00933276"/>
    <w:rsid w:val="0093361E"/>
    <w:rsid w:val="00933996"/>
    <w:rsid w:val="0093531D"/>
    <w:rsid w:val="00935DCD"/>
    <w:rsid w:val="00936DA9"/>
    <w:rsid w:val="00936DE1"/>
    <w:rsid w:val="00937467"/>
    <w:rsid w:val="009406FA"/>
    <w:rsid w:val="00940782"/>
    <w:rsid w:val="009408C6"/>
    <w:rsid w:val="00940F1D"/>
    <w:rsid w:val="009424DB"/>
    <w:rsid w:val="00942572"/>
    <w:rsid w:val="00942787"/>
    <w:rsid w:val="00943127"/>
    <w:rsid w:val="009436EE"/>
    <w:rsid w:val="0094442A"/>
    <w:rsid w:val="009444AF"/>
    <w:rsid w:val="00944A9A"/>
    <w:rsid w:val="00944B92"/>
    <w:rsid w:val="00944CDE"/>
    <w:rsid w:val="00944E56"/>
    <w:rsid w:val="009451DD"/>
    <w:rsid w:val="009457FD"/>
    <w:rsid w:val="00945A1C"/>
    <w:rsid w:val="00945E81"/>
    <w:rsid w:val="00947E8F"/>
    <w:rsid w:val="0095101D"/>
    <w:rsid w:val="00952459"/>
    <w:rsid w:val="00952F1F"/>
    <w:rsid w:val="0095320B"/>
    <w:rsid w:val="0095330C"/>
    <w:rsid w:val="00953F82"/>
    <w:rsid w:val="00954C16"/>
    <w:rsid w:val="00954F33"/>
    <w:rsid w:val="00955B10"/>
    <w:rsid w:val="00955DBE"/>
    <w:rsid w:val="0095637C"/>
    <w:rsid w:val="00956EF0"/>
    <w:rsid w:val="009571E0"/>
    <w:rsid w:val="009571E9"/>
    <w:rsid w:val="00957ABD"/>
    <w:rsid w:val="00957D49"/>
    <w:rsid w:val="00960F11"/>
    <w:rsid w:val="009615AE"/>
    <w:rsid w:val="00961EBB"/>
    <w:rsid w:val="0096228B"/>
    <w:rsid w:val="00962EB6"/>
    <w:rsid w:val="00963989"/>
    <w:rsid w:val="00963B01"/>
    <w:rsid w:val="00964255"/>
    <w:rsid w:val="0096487C"/>
    <w:rsid w:val="00965141"/>
    <w:rsid w:val="009652D4"/>
    <w:rsid w:val="009656F7"/>
    <w:rsid w:val="009659C7"/>
    <w:rsid w:val="00965F19"/>
    <w:rsid w:val="00970075"/>
    <w:rsid w:val="009704BF"/>
    <w:rsid w:val="00970584"/>
    <w:rsid w:val="009712A8"/>
    <w:rsid w:val="00971344"/>
    <w:rsid w:val="00973296"/>
    <w:rsid w:val="0097452F"/>
    <w:rsid w:val="0097582F"/>
    <w:rsid w:val="0097627E"/>
    <w:rsid w:val="00976363"/>
    <w:rsid w:val="009764D1"/>
    <w:rsid w:val="00976C51"/>
    <w:rsid w:val="00976D16"/>
    <w:rsid w:val="00980492"/>
    <w:rsid w:val="00980692"/>
    <w:rsid w:val="0098097D"/>
    <w:rsid w:val="009815CE"/>
    <w:rsid w:val="00981B7E"/>
    <w:rsid w:val="00981BED"/>
    <w:rsid w:val="00982491"/>
    <w:rsid w:val="009831F3"/>
    <w:rsid w:val="00984031"/>
    <w:rsid w:val="009844E8"/>
    <w:rsid w:val="00984D6B"/>
    <w:rsid w:val="00985D6D"/>
    <w:rsid w:val="00985E24"/>
    <w:rsid w:val="009862B2"/>
    <w:rsid w:val="0098651F"/>
    <w:rsid w:val="0098679A"/>
    <w:rsid w:val="00986D6C"/>
    <w:rsid w:val="00987281"/>
    <w:rsid w:val="009873B2"/>
    <w:rsid w:val="009873B8"/>
    <w:rsid w:val="009875F8"/>
    <w:rsid w:val="00987A47"/>
    <w:rsid w:val="00990139"/>
    <w:rsid w:val="00990A69"/>
    <w:rsid w:val="00991347"/>
    <w:rsid w:val="00991676"/>
    <w:rsid w:val="00991834"/>
    <w:rsid w:val="00991860"/>
    <w:rsid w:val="009931EF"/>
    <w:rsid w:val="009943FD"/>
    <w:rsid w:val="0099514F"/>
    <w:rsid w:val="00995767"/>
    <w:rsid w:val="00995E3C"/>
    <w:rsid w:val="00996785"/>
    <w:rsid w:val="0099716C"/>
    <w:rsid w:val="00997F32"/>
    <w:rsid w:val="009A0468"/>
    <w:rsid w:val="009A1823"/>
    <w:rsid w:val="009A226F"/>
    <w:rsid w:val="009A28B5"/>
    <w:rsid w:val="009A2B09"/>
    <w:rsid w:val="009A2CE0"/>
    <w:rsid w:val="009A2FEE"/>
    <w:rsid w:val="009A3F49"/>
    <w:rsid w:val="009A410F"/>
    <w:rsid w:val="009A4859"/>
    <w:rsid w:val="009A5738"/>
    <w:rsid w:val="009A6061"/>
    <w:rsid w:val="009A6430"/>
    <w:rsid w:val="009A679B"/>
    <w:rsid w:val="009A6CDA"/>
    <w:rsid w:val="009B0816"/>
    <w:rsid w:val="009B0A47"/>
    <w:rsid w:val="009B0E24"/>
    <w:rsid w:val="009B152A"/>
    <w:rsid w:val="009B165E"/>
    <w:rsid w:val="009B1682"/>
    <w:rsid w:val="009B222B"/>
    <w:rsid w:val="009B2275"/>
    <w:rsid w:val="009B40B2"/>
    <w:rsid w:val="009B470F"/>
    <w:rsid w:val="009B4724"/>
    <w:rsid w:val="009B549B"/>
    <w:rsid w:val="009B5E91"/>
    <w:rsid w:val="009B6581"/>
    <w:rsid w:val="009B6663"/>
    <w:rsid w:val="009B686C"/>
    <w:rsid w:val="009B7054"/>
    <w:rsid w:val="009C0CAA"/>
    <w:rsid w:val="009C0F3F"/>
    <w:rsid w:val="009C11CA"/>
    <w:rsid w:val="009C18AD"/>
    <w:rsid w:val="009C32B4"/>
    <w:rsid w:val="009C47A1"/>
    <w:rsid w:val="009C4888"/>
    <w:rsid w:val="009C5688"/>
    <w:rsid w:val="009C5B20"/>
    <w:rsid w:val="009C675F"/>
    <w:rsid w:val="009C7BAC"/>
    <w:rsid w:val="009D0239"/>
    <w:rsid w:val="009D0C8D"/>
    <w:rsid w:val="009D22E9"/>
    <w:rsid w:val="009D2A8B"/>
    <w:rsid w:val="009D30A3"/>
    <w:rsid w:val="009D51B4"/>
    <w:rsid w:val="009D51E0"/>
    <w:rsid w:val="009D537D"/>
    <w:rsid w:val="009D7D63"/>
    <w:rsid w:val="009E06C5"/>
    <w:rsid w:val="009E0A82"/>
    <w:rsid w:val="009E1106"/>
    <w:rsid w:val="009E1823"/>
    <w:rsid w:val="009E31D5"/>
    <w:rsid w:val="009E33B0"/>
    <w:rsid w:val="009E341C"/>
    <w:rsid w:val="009E4775"/>
    <w:rsid w:val="009E4D27"/>
    <w:rsid w:val="009E4FF3"/>
    <w:rsid w:val="009E516E"/>
    <w:rsid w:val="009E61C7"/>
    <w:rsid w:val="009E6258"/>
    <w:rsid w:val="009E66F4"/>
    <w:rsid w:val="009E67C3"/>
    <w:rsid w:val="009E6BEF"/>
    <w:rsid w:val="009F0648"/>
    <w:rsid w:val="009F0E7C"/>
    <w:rsid w:val="009F1680"/>
    <w:rsid w:val="009F2B52"/>
    <w:rsid w:val="009F2CF1"/>
    <w:rsid w:val="009F3A7E"/>
    <w:rsid w:val="009F445F"/>
    <w:rsid w:val="009F4DB2"/>
    <w:rsid w:val="009F7021"/>
    <w:rsid w:val="009F7167"/>
    <w:rsid w:val="00A00AE7"/>
    <w:rsid w:val="00A024DF"/>
    <w:rsid w:val="00A038A7"/>
    <w:rsid w:val="00A0454A"/>
    <w:rsid w:val="00A051C5"/>
    <w:rsid w:val="00A05A15"/>
    <w:rsid w:val="00A05A64"/>
    <w:rsid w:val="00A05D2C"/>
    <w:rsid w:val="00A05F73"/>
    <w:rsid w:val="00A0645F"/>
    <w:rsid w:val="00A07F7A"/>
    <w:rsid w:val="00A10780"/>
    <w:rsid w:val="00A10A33"/>
    <w:rsid w:val="00A10C25"/>
    <w:rsid w:val="00A113AD"/>
    <w:rsid w:val="00A1263F"/>
    <w:rsid w:val="00A128B3"/>
    <w:rsid w:val="00A1295F"/>
    <w:rsid w:val="00A135A0"/>
    <w:rsid w:val="00A13900"/>
    <w:rsid w:val="00A13B10"/>
    <w:rsid w:val="00A143F7"/>
    <w:rsid w:val="00A14BFA"/>
    <w:rsid w:val="00A15234"/>
    <w:rsid w:val="00A1609A"/>
    <w:rsid w:val="00A16ACC"/>
    <w:rsid w:val="00A16EB5"/>
    <w:rsid w:val="00A171D6"/>
    <w:rsid w:val="00A205EC"/>
    <w:rsid w:val="00A2088B"/>
    <w:rsid w:val="00A210A5"/>
    <w:rsid w:val="00A219B3"/>
    <w:rsid w:val="00A220E2"/>
    <w:rsid w:val="00A22487"/>
    <w:rsid w:val="00A2332D"/>
    <w:rsid w:val="00A23EA5"/>
    <w:rsid w:val="00A2571D"/>
    <w:rsid w:val="00A2601C"/>
    <w:rsid w:val="00A265FC"/>
    <w:rsid w:val="00A276CA"/>
    <w:rsid w:val="00A27A36"/>
    <w:rsid w:val="00A27D90"/>
    <w:rsid w:val="00A300C6"/>
    <w:rsid w:val="00A30C25"/>
    <w:rsid w:val="00A310EC"/>
    <w:rsid w:val="00A31421"/>
    <w:rsid w:val="00A31D27"/>
    <w:rsid w:val="00A328D1"/>
    <w:rsid w:val="00A333B7"/>
    <w:rsid w:val="00A3563B"/>
    <w:rsid w:val="00A35826"/>
    <w:rsid w:val="00A35969"/>
    <w:rsid w:val="00A35C17"/>
    <w:rsid w:val="00A3638F"/>
    <w:rsid w:val="00A36A63"/>
    <w:rsid w:val="00A37764"/>
    <w:rsid w:val="00A40198"/>
    <w:rsid w:val="00A408E2"/>
    <w:rsid w:val="00A41767"/>
    <w:rsid w:val="00A41BCE"/>
    <w:rsid w:val="00A41F9D"/>
    <w:rsid w:val="00A420B2"/>
    <w:rsid w:val="00A43D64"/>
    <w:rsid w:val="00A441D2"/>
    <w:rsid w:val="00A444B0"/>
    <w:rsid w:val="00A44F90"/>
    <w:rsid w:val="00A45392"/>
    <w:rsid w:val="00A4596C"/>
    <w:rsid w:val="00A45F1A"/>
    <w:rsid w:val="00A45FC9"/>
    <w:rsid w:val="00A46045"/>
    <w:rsid w:val="00A46224"/>
    <w:rsid w:val="00A46D50"/>
    <w:rsid w:val="00A47232"/>
    <w:rsid w:val="00A4737E"/>
    <w:rsid w:val="00A50D3F"/>
    <w:rsid w:val="00A51FC1"/>
    <w:rsid w:val="00A5258E"/>
    <w:rsid w:val="00A5362F"/>
    <w:rsid w:val="00A54657"/>
    <w:rsid w:val="00A54B17"/>
    <w:rsid w:val="00A54E90"/>
    <w:rsid w:val="00A5616B"/>
    <w:rsid w:val="00A56727"/>
    <w:rsid w:val="00A56C6C"/>
    <w:rsid w:val="00A60824"/>
    <w:rsid w:val="00A60A3D"/>
    <w:rsid w:val="00A6157C"/>
    <w:rsid w:val="00A61F1A"/>
    <w:rsid w:val="00A62462"/>
    <w:rsid w:val="00A62847"/>
    <w:rsid w:val="00A6292D"/>
    <w:rsid w:val="00A62F47"/>
    <w:rsid w:val="00A630AD"/>
    <w:rsid w:val="00A645C3"/>
    <w:rsid w:val="00A64679"/>
    <w:rsid w:val="00A64F15"/>
    <w:rsid w:val="00A64F78"/>
    <w:rsid w:val="00A65580"/>
    <w:rsid w:val="00A66749"/>
    <w:rsid w:val="00A66A94"/>
    <w:rsid w:val="00A6718B"/>
    <w:rsid w:val="00A677B6"/>
    <w:rsid w:val="00A71B8A"/>
    <w:rsid w:val="00A71DC0"/>
    <w:rsid w:val="00A71DD1"/>
    <w:rsid w:val="00A73EA3"/>
    <w:rsid w:val="00A75C1E"/>
    <w:rsid w:val="00A75D57"/>
    <w:rsid w:val="00A75E6A"/>
    <w:rsid w:val="00A7665C"/>
    <w:rsid w:val="00A76B89"/>
    <w:rsid w:val="00A7798F"/>
    <w:rsid w:val="00A801BB"/>
    <w:rsid w:val="00A80766"/>
    <w:rsid w:val="00A80806"/>
    <w:rsid w:val="00A80D53"/>
    <w:rsid w:val="00A80E97"/>
    <w:rsid w:val="00A81BD0"/>
    <w:rsid w:val="00A83100"/>
    <w:rsid w:val="00A84308"/>
    <w:rsid w:val="00A8442F"/>
    <w:rsid w:val="00A84B1D"/>
    <w:rsid w:val="00A852C4"/>
    <w:rsid w:val="00A85D63"/>
    <w:rsid w:val="00A8669B"/>
    <w:rsid w:val="00A86A88"/>
    <w:rsid w:val="00A8782D"/>
    <w:rsid w:val="00A87D85"/>
    <w:rsid w:val="00A87DC9"/>
    <w:rsid w:val="00A87FDB"/>
    <w:rsid w:val="00A9000B"/>
    <w:rsid w:val="00A9085B"/>
    <w:rsid w:val="00A90AF1"/>
    <w:rsid w:val="00A91853"/>
    <w:rsid w:val="00A91AA8"/>
    <w:rsid w:val="00A931B5"/>
    <w:rsid w:val="00A94CA2"/>
    <w:rsid w:val="00A94F12"/>
    <w:rsid w:val="00A95AB2"/>
    <w:rsid w:val="00A96217"/>
    <w:rsid w:val="00A96775"/>
    <w:rsid w:val="00A9752A"/>
    <w:rsid w:val="00A97D40"/>
    <w:rsid w:val="00AA0861"/>
    <w:rsid w:val="00AA1061"/>
    <w:rsid w:val="00AA1136"/>
    <w:rsid w:val="00AA16A0"/>
    <w:rsid w:val="00AA2389"/>
    <w:rsid w:val="00AA26C2"/>
    <w:rsid w:val="00AA280E"/>
    <w:rsid w:val="00AA367F"/>
    <w:rsid w:val="00AA3DB7"/>
    <w:rsid w:val="00AA3F31"/>
    <w:rsid w:val="00AA44E8"/>
    <w:rsid w:val="00AA50E6"/>
    <w:rsid w:val="00AA645C"/>
    <w:rsid w:val="00AA69D7"/>
    <w:rsid w:val="00AA6C7A"/>
    <w:rsid w:val="00AA6EDF"/>
    <w:rsid w:val="00AA70E5"/>
    <w:rsid w:val="00AA7D36"/>
    <w:rsid w:val="00AB02E2"/>
    <w:rsid w:val="00AB0BDA"/>
    <w:rsid w:val="00AB0CD3"/>
    <w:rsid w:val="00AB1DEF"/>
    <w:rsid w:val="00AB57B0"/>
    <w:rsid w:val="00AB5DD7"/>
    <w:rsid w:val="00AB6132"/>
    <w:rsid w:val="00AB6197"/>
    <w:rsid w:val="00AB678B"/>
    <w:rsid w:val="00AB6DB5"/>
    <w:rsid w:val="00AB793D"/>
    <w:rsid w:val="00AB7CD2"/>
    <w:rsid w:val="00AC02D0"/>
    <w:rsid w:val="00AC258C"/>
    <w:rsid w:val="00AC38A0"/>
    <w:rsid w:val="00AC3CC0"/>
    <w:rsid w:val="00AC3E2E"/>
    <w:rsid w:val="00AC4AAB"/>
    <w:rsid w:val="00AC4BB4"/>
    <w:rsid w:val="00AC6856"/>
    <w:rsid w:val="00AC6A2E"/>
    <w:rsid w:val="00AC6B7E"/>
    <w:rsid w:val="00AC6FBA"/>
    <w:rsid w:val="00AC71FC"/>
    <w:rsid w:val="00AC728A"/>
    <w:rsid w:val="00AC7C8F"/>
    <w:rsid w:val="00AC7FE9"/>
    <w:rsid w:val="00AD0574"/>
    <w:rsid w:val="00AD0663"/>
    <w:rsid w:val="00AD08FF"/>
    <w:rsid w:val="00AD1815"/>
    <w:rsid w:val="00AD20AE"/>
    <w:rsid w:val="00AD20C5"/>
    <w:rsid w:val="00AD464B"/>
    <w:rsid w:val="00AD4C1C"/>
    <w:rsid w:val="00AD5034"/>
    <w:rsid w:val="00AD5D9A"/>
    <w:rsid w:val="00AD64F4"/>
    <w:rsid w:val="00AD6621"/>
    <w:rsid w:val="00AD6A0E"/>
    <w:rsid w:val="00AD6BBC"/>
    <w:rsid w:val="00AD71B6"/>
    <w:rsid w:val="00AD753D"/>
    <w:rsid w:val="00AD7ED0"/>
    <w:rsid w:val="00AE0C2A"/>
    <w:rsid w:val="00AE157F"/>
    <w:rsid w:val="00AE1E2C"/>
    <w:rsid w:val="00AE202F"/>
    <w:rsid w:val="00AE22C5"/>
    <w:rsid w:val="00AE2856"/>
    <w:rsid w:val="00AE382D"/>
    <w:rsid w:val="00AE3D9F"/>
    <w:rsid w:val="00AE4408"/>
    <w:rsid w:val="00AE4849"/>
    <w:rsid w:val="00AE6120"/>
    <w:rsid w:val="00AE69EF"/>
    <w:rsid w:val="00AE6C51"/>
    <w:rsid w:val="00AE6CEF"/>
    <w:rsid w:val="00AE712E"/>
    <w:rsid w:val="00AE73C1"/>
    <w:rsid w:val="00AF0232"/>
    <w:rsid w:val="00AF0EEF"/>
    <w:rsid w:val="00AF1010"/>
    <w:rsid w:val="00AF1AB4"/>
    <w:rsid w:val="00AF228C"/>
    <w:rsid w:val="00AF2567"/>
    <w:rsid w:val="00AF2811"/>
    <w:rsid w:val="00AF2D6F"/>
    <w:rsid w:val="00AF3FF9"/>
    <w:rsid w:val="00AF4461"/>
    <w:rsid w:val="00AF4D4B"/>
    <w:rsid w:val="00AF51D6"/>
    <w:rsid w:val="00AF5365"/>
    <w:rsid w:val="00AF53A9"/>
    <w:rsid w:val="00AF57CD"/>
    <w:rsid w:val="00AF7939"/>
    <w:rsid w:val="00B007DE"/>
    <w:rsid w:val="00B007EE"/>
    <w:rsid w:val="00B00CAD"/>
    <w:rsid w:val="00B0119A"/>
    <w:rsid w:val="00B01515"/>
    <w:rsid w:val="00B01D49"/>
    <w:rsid w:val="00B032EF"/>
    <w:rsid w:val="00B0381D"/>
    <w:rsid w:val="00B06D81"/>
    <w:rsid w:val="00B0716D"/>
    <w:rsid w:val="00B07640"/>
    <w:rsid w:val="00B07C11"/>
    <w:rsid w:val="00B10301"/>
    <w:rsid w:val="00B10411"/>
    <w:rsid w:val="00B10998"/>
    <w:rsid w:val="00B10BDE"/>
    <w:rsid w:val="00B11EB5"/>
    <w:rsid w:val="00B12874"/>
    <w:rsid w:val="00B12AC7"/>
    <w:rsid w:val="00B138C9"/>
    <w:rsid w:val="00B1497A"/>
    <w:rsid w:val="00B164E1"/>
    <w:rsid w:val="00B1654F"/>
    <w:rsid w:val="00B20B96"/>
    <w:rsid w:val="00B2136E"/>
    <w:rsid w:val="00B21D12"/>
    <w:rsid w:val="00B23681"/>
    <w:rsid w:val="00B240FF"/>
    <w:rsid w:val="00B24922"/>
    <w:rsid w:val="00B24F55"/>
    <w:rsid w:val="00B25087"/>
    <w:rsid w:val="00B25992"/>
    <w:rsid w:val="00B26364"/>
    <w:rsid w:val="00B264E7"/>
    <w:rsid w:val="00B26572"/>
    <w:rsid w:val="00B271E1"/>
    <w:rsid w:val="00B2722D"/>
    <w:rsid w:val="00B27807"/>
    <w:rsid w:val="00B27A87"/>
    <w:rsid w:val="00B27C6D"/>
    <w:rsid w:val="00B31235"/>
    <w:rsid w:val="00B31778"/>
    <w:rsid w:val="00B32771"/>
    <w:rsid w:val="00B328E5"/>
    <w:rsid w:val="00B329F6"/>
    <w:rsid w:val="00B33894"/>
    <w:rsid w:val="00B34275"/>
    <w:rsid w:val="00B34685"/>
    <w:rsid w:val="00B34BE7"/>
    <w:rsid w:val="00B35586"/>
    <w:rsid w:val="00B356D8"/>
    <w:rsid w:val="00B3583C"/>
    <w:rsid w:val="00B35C59"/>
    <w:rsid w:val="00B36695"/>
    <w:rsid w:val="00B36858"/>
    <w:rsid w:val="00B36B3F"/>
    <w:rsid w:val="00B37DF7"/>
    <w:rsid w:val="00B37E00"/>
    <w:rsid w:val="00B40CB5"/>
    <w:rsid w:val="00B4117C"/>
    <w:rsid w:val="00B427C2"/>
    <w:rsid w:val="00B42964"/>
    <w:rsid w:val="00B43D01"/>
    <w:rsid w:val="00B455F6"/>
    <w:rsid w:val="00B45B05"/>
    <w:rsid w:val="00B466AE"/>
    <w:rsid w:val="00B46A68"/>
    <w:rsid w:val="00B51258"/>
    <w:rsid w:val="00B518BE"/>
    <w:rsid w:val="00B5285F"/>
    <w:rsid w:val="00B52D9A"/>
    <w:rsid w:val="00B5312E"/>
    <w:rsid w:val="00B539E6"/>
    <w:rsid w:val="00B539F3"/>
    <w:rsid w:val="00B54237"/>
    <w:rsid w:val="00B54919"/>
    <w:rsid w:val="00B54960"/>
    <w:rsid w:val="00B5675A"/>
    <w:rsid w:val="00B61852"/>
    <w:rsid w:val="00B619E5"/>
    <w:rsid w:val="00B61E98"/>
    <w:rsid w:val="00B6228D"/>
    <w:rsid w:val="00B624C1"/>
    <w:rsid w:val="00B636ED"/>
    <w:rsid w:val="00B640DA"/>
    <w:rsid w:val="00B6501B"/>
    <w:rsid w:val="00B65A0D"/>
    <w:rsid w:val="00B65F84"/>
    <w:rsid w:val="00B65FEA"/>
    <w:rsid w:val="00B70F53"/>
    <w:rsid w:val="00B710D7"/>
    <w:rsid w:val="00B7135A"/>
    <w:rsid w:val="00B7162E"/>
    <w:rsid w:val="00B72254"/>
    <w:rsid w:val="00B7278F"/>
    <w:rsid w:val="00B72DF2"/>
    <w:rsid w:val="00B732EE"/>
    <w:rsid w:val="00B7354A"/>
    <w:rsid w:val="00B737AC"/>
    <w:rsid w:val="00B737F8"/>
    <w:rsid w:val="00B73DCF"/>
    <w:rsid w:val="00B74275"/>
    <w:rsid w:val="00B7494A"/>
    <w:rsid w:val="00B757D5"/>
    <w:rsid w:val="00B75CFC"/>
    <w:rsid w:val="00B765BE"/>
    <w:rsid w:val="00B76B37"/>
    <w:rsid w:val="00B770D1"/>
    <w:rsid w:val="00B8098A"/>
    <w:rsid w:val="00B81149"/>
    <w:rsid w:val="00B81226"/>
    <w:rsid w:val="00B81AAD"/>
    <w:rsid w:val="00B81EA4"/>
    <w:rsid w:val="00B82408"/>
    <w:rsid w:val="00B8293C"/>
    <w:rsid w:val="00B82FBE"/>
    <w:rsid w:val="00B83285"/>
    <w:rsid w:val="00B83564"/>
    <w:rsid w:val="00B83A7A"/>
    <w:rsid w:val="00B83C71"/>
    <w:rsid w:val="00B83E1C"/>
    <w:rsid w:val="00B83E60"/>
    <w:rsid w:val="00B8446F"/>
    <w:rsid w:val="00B84D7D"/>
    <w:rsid w:val="00B85315"/>
    <w:rsid w:val="00B861D1"/>
    <w:rsid w:val="00B86D93"/>
    <w:rsid w:val="00B874BF"/>
    <w:rsid w:val="00B9122F"/>
    <w:rsid w:val="00B9159A"/>
    <w:rsid w:val="00B92222"/>
    <w:rsid w:val="00B929ED"/>
    <w:rsid w:val="00B92AD2"/>
    <w:rsid w:val="00B92F03"/>
    <w:rsid w:val="00B9323D"/>
    <w:rsid w:val="00B93DFF"/>
    <w:rsid w:val="00B9459F"/>
    <w:rsid w:val="00B94A2D"/>
    <w:rsid w:val="00B94A3F"/>
    <w:rsid w:val="00B95874"/>
    <w:rsid w:val="00B95FA3"/>
    <w:rsid w:val="00B96113"/>
    <w:rsid w:val="00B96426"/>
    <w:rsid w:val="00B96DA0"/>
    <w:rsid w:val="00B97D98"/>
    <w:rsid w:val="00BA12B4"/>
    <w:rsid w:val="00BA2289"/>
    <w:rsid w:val="00BA41FA"/>
    <w:rsid w:val="00BA4974"/>
    <w:rsid w:val="00BA61EE"/>
    <w:rsid w:val="00BA68AC"/>
    <w:rsid w:val="00BA6A57"/>
    <w:rsid w:val="00BA7B40"/>
    <w:rsid w:val="00BB0CB4"/>
    <w:rsid w:val="00BB16F1"/>
    <w:rsid w:val="00BB1D89"/>
    <w:rsid w:val="00BB2490"/>
    <w:rsid w:val="00BB3B5B"/>
    <w:rsid w:val="00BB3F81"/>
    <w:rsid w:val="00BB44B3"/>
    <w:rsid w:val="00BB5978"/>
    <w:rsid w:val="00BB59D5"/>
    <w:rsid w:val="00BB7F05"/>
    <w:rsid w:val="00BC0344"/>
    <w:rsid w:val="00BC1170"/>
    <w:rsid w:val="00BC2123"/>
    <w:rsid w:val="00BC36E4"/>
    <w:rsid w:val="00BC3C39"/>
    <w:rsid w:val="00BC4060"/>
    <w:rsid w:val="00BC4DF9"/>
    <w:rsid w:val="00BC4ED0"/>
    <w:rsid w:val="00BC5587"/>
    <w:rsid w:val="00BC565C"/>
    <w:rsid w:val="00BC595A"/>
    <w:rsid w:val="00BC5A68"/>
    <w:rsid w:val="00BC61B8"/>
    <w:rsid w:val="00BD03D5"/>
    <w:rsid w:val="00BD06E7"/>
    <w:rsid w:val="00BD1234"/>
    <w:rsid w:val="00BD313F"/>
    <w:rsid w:val="00BD32CC"/>
    <w:rsid w:val="00BD334C"/>
    <w:rsid w:val="00BD3DD5"/>
    <w:rsid w:val="00BD4A24"/>
    <w:rsid w:val="00BD5590"/>
    <w:rsid w:val="00BD55C2"/>
    <w:rsid w:val="00BD55FA"/>
    <w:rsid w:val="00BD5D49"/>
    <w:rsid w:val="00BD6024"/>
    <w:rsid w:val="00BD6040"/>
    <w:rsid w:val="00BD66AD"/>
    <w:rsid w:val="00BD7F51"/>
    <w:rsid w:val="00BE0B81"/>
    <w:rsid w:val="00BE1152"/>
    <w:rsid w:val="00BE1197"/>
    <w:rsid w:val="00BE2F12"/>
    <w:rsid w:val="00BE4D09"/>
    <w:rsid w:val="00BE68B0"/>
    <w:rsid w:val="00BE6C74"/>
    <w:rsid w:val="00BE706E"/>
    <w:rsid w:val="00BE7CF7"/>
    <w:rsid w:val="00BF03FB"/>
    <w:rsid w:val="00BF04E2"/>
    <w:rsid w:val="00BF0922"/>
    <w:rsid w:val="00BF1719"/>
    <w:rsid w:val="00BF1D19"/>
    <w:rsid w:val="00BF2212"/>
    <w:rsid w:val="00BF2543"/>
    <w:rsid w:val="00BF33E4"/>
    <w:rsid w:val="00BF471D"/>
    <w:rsid w:val="00BF6104"/>
    <w:rsid w:val="00BF657C"/>
    <w:rsid w:val="00C00643"/>
    <w:rsid w:val="00C009DA"/>
    <w:rsid w:val="00C00C73"/>
    <w:rsid w:val="00C02283"/>
    <w:rsid w:val="00C028F9"/>
    <w:rsid w:val="00C03208"/>
    <w:rsid w:val="00C03F22"/>
    <w:rsid w:val="00C044B6"/>
    <w:rsid w:val="00C0484D"/>
    <w:rsid w:val="00C04AAD"/>
    <w:rsid w:val="00C04CD0"/>
    <w:rsid w:val="00C056E5"/>
    <w:rsid w:val="00C0590D"/>
    <w:rsid w:val="00C064F1"/>
    <w:rsid w:val="00C06980"/>
    <w:rsid w:val="00C108E2"/>
    <w:rsid w:val="00C117ED"/>
    <w:rsid w:val="00C12F95"/>
    <w:rsid w:val="00C13591"/>
    <w:rsid w:val="00C1437A"/>
    <w:rsid w:val="00C1455D"/>
    <w:rsid w:val="00C1594F"/>
    <w:rsid w:val="00C15A7A"/>
    <w:rsid w:val="00C15FB9"/>
    <w:rsid w:val="00C162F9"/>
    <w:rsid w:val="00C167B6"/>
    <w:rsid w:val="00C17C32"/>
    <w:rsid w:val="00C17C97"/>
    <w:rsid w:val="00C2099B"/>
    <w:rsid w:val="00C20BA5"/>
    <w:rsid w:val="00C2162C"/>
    <w:rsid w:val="00C22114"/>
    <w:rsid w:val="00C22244"/>
    <w:rsid w:val="00C22AFF"/>
    <w:rsid w:val="00C234ED"/>
    <w:rsid w:val="00C23CCF"/>
    <w:rsid w:val="00C252AC"/>
    <w:rsid w:val="00C316D9"/>
    <w:rsid w:val="00C32318"/>
    <w:rsid w:val="00C32C88"/>
    <w:rsid w:val="00C32F83"/>
    <w:rsid w:val="00C33E77"/>
    <w:rsid w:val="00C34A2E"/>
    <w:rsid w:val="00C34B8A"/>
    <w:rsid w:val="00C34BA9"/>
    <w:rsid w:val="00C3595C"/>
    <w:rsid w:val="00C362F9"/>
    <w:rsid w:val="00C36A9E"/>
    <w:rsid w:val="00C36C5C"/>
    <w:rsid w:val="00C379ED"/>
    <w:rsid w:val="00C37D3E"/>
    <w:rsid w:val="00C37E47"/>
    <w:rsid w:val="00C402F9"/>
    <w:rsid w:val="00C4085D"/>
    <w:rsid w:val="00C4092E"/>
    <w:rsid w:val="00C41099"/>
    <w:rsid w:val="00C4176A"/>
    <w:rsid w:val="00C419B4"/>
    <w:rsid w:val="00C41AE6"/>
    <w:rsid w:val="00C41C86"/>
    <w:rsid w:val="00C41FBF"/>
    <w:rsid w:val="00C42B72"/>
    <w:rsid w:val="00C42BBF"/>
    <w:rsid w:val="00C42F79"/>
    <w:rsid w:val="00C438DC"/>
    <w:rsid w:val="00C44640"/>
    <w:rsid w:val="00C45355"/>
    <w:rsid w:val="00C4551D"/>
    <w:rsid w:val="00C456BB"/>
    <w:rsid w:val="00C45883"/>
    <w:rsid w:val="00C45D1E"/>
    <w:rsid w:val="00C463AE"/>
    <w:rsid w:val="00C463F1"/>
    <w:rsid w:val="00C46785"/>
    <w:rsid w:val="00C46A1A"/>
    <w:rsid w:val="00C46E02"/>
    <w:rsid w:val="00C47452"/>
    <w:rsid w:val="00C504AF"/>
    <w:rsid w:val="00C50D21"/>
    <w:rsid w:val="00C5138E"/>
    <w:rsid w:val="00C52003"/>
    <w:rsid w:val="00C524F0"/>
    <w:rsid w:val="00C52864"/>
    <w:rsid w:val="00C53071"/>
    <w:rsid w:val="00C53574"/>
    <w:rsid w:val="00C55336"/>
    <w:rsid w:val="00C555F2"/>
    <w:rsid w:val="00C55D5F"/>
    <w:rsid w:val="00C55E8B"/>
    <w:rsid w:val="00C55F7F"/>
    <w:rsid w:val="00C566B1"/>
    <w:rsid w:val="00C56963"/>
    <w:rsid w:val="00C57257"/>
    <w:rsid w:val="00C60009"/>
    <w:rsid w:val="00C60F4B"/>
    <w:rsid w:val="00C61055"/>
    <w:rsid w:val="00C6168B"/>
    <w:rsid w:val="00C61CB6"/>
    <w:rsid w:val="00C6275B"/>
    <w:rsid w:val="00C6311A"/>
    <w:rsid w:val="00C638E9"/>
    <w:rsid w:val="00C64063"/>
    <w:rsid w:val="00C6408A"/>
    <w:rsid w:val="00C64A89"/>
    <w:rsid w:val="00C657CA"/>
    <w:rsid w:val="00C66166"/>
    <w:rsid w:val="00C667FE"/>
    <w:rsid w:val="00C66AF8"/>
    <w:rsid w:val="00C6718B"/>
    <w:rsid w:val="00C673CA"/>
    <w:rsid w:val="00C674D6"/>
    <w:rsid w:val="00C675A5"/>
    <w:rsid w:val="00C67AFC"/>
    <w:rsid w:val="00C70593"/>
    <w:rsid w:val="00C70DA0"/>
    <w:rsid w:val="00C71144"/>
    <w:rsid w:val="00C71B66"/>
    <w:rsid w:val="00C71F6D"/>
    <w:rsid w:val="00C72922"/>
    <w:rsid w:val="00C74106"/>
    <w:rsid w:val="00C749D5"/>
    <w:rsid w:val="00C74C50"/>
    <w:rsid w:val="00C76165"/>
    <w:rsid w:val="00C76774"/>
    <w:rsid w:val="00C7793E"/>
    <w:rsid w:val="00C77DBD"/>
    <w:rsid w:val="00C80B88"/>
    <w:rsid w:val="00C82017"/>
    <w:rsid w:val="00C82DE4"/>
    <w:rsid w:val="00C843AE"/>
    <w:rsid w:val="00C84CD6"/>
    <w:rsid w:val="00C8509E"/>
    <w:rsid w:val="00C8525A"/>
    <w:rsid w:val="00C85CFD"/>
    <w:rsid w:val="00C86063"/>
    <w:rsid w:val="00C8611A"/>
    <w:rsid w:val="00C86D16"/>
    <w:rsid w:val="00C86FBE"/>
    <w:rsid w:val="00C87247"/>
    <w:rsid w:val="00C874FA"/>
    <w:rsid w:val="00C87B24"/>
    <w:rsid w:val="00C90F5A"/>
    <w:rsid w:val="00C915CF"/>
    <w:rsid w:val="00C91B5F"/>
    <w:rsid w:val="00C91C86"/>
    <w:rsid w:val="00C92F60"/>
    <w:rsid w:val="00C93F0A"/>
    <w:rsid w:val="00C943E6"/>
    <w:rsid w:val="00C94855"/>
    <w:rsid w:val="00C94A04"/>
    <w:rsid w:val="00C94CBC"/>
    <w:rsid w:val="00C951B0"/>
    <w:rsid w:val="00C951D4"/>
    <w:rsid w:val="00C95992"/>
    <w:rsid w:val="00C95CE2"/>
    <w:rsid w:val="00C96CC9"/>
    <w:rsid w:val="00C97720"/>
    <w:rsid w:val="00CA10F3"/>
    <w:rsid w:val="00CA18C9"/>
    <w:rsid w:val="00CA2BE6"/>
    <w:rsid w:val="00CA3922"/>
    <w:rsid w:val="00CA3D12"/>
    <w:rsid w:val="00CA4DE5"/>
    <w:rsid w:val="00CA5096"/>
    <w:rsid w:val="00CA6703"/>
    <w:rsid w:val="00CA7670"/>
    <w:rsid w:val="00CB03BB"/>
    <w:rsid w:val="00CB19EA"/>
    <w:rsid w:val="00CB1C87"/>
    <w:rsid w:val="00CB21BD"/>
    <w:rsid w:val="00CB2682"/>
    <w:rsid w:val="00CB3760"/>
    <w:rsid w:val="00CB3B6F"/>
    <w:rsid w:val="00CB48FA"/>
    <w:rsid w:val="00CB49CC"/>
    <w:rsid w:val="00CB5099"/>
    <w:rsid w:val="00CB516A"/>
    <w:rsid w:val="00CB6172"/>
    <w:rsid w:val="00CB65DA"/>
    <w:rsid w:val="00CB74B0"/>
    <w:rsid w:val="00CB76E2"/>
    <w:rsid w:val="00CB78EA"/>
    <w:rsid w:val="00CB7B9E"/>
    <w:rsid w:val="00CC0616"/>
    <w:rsid w:val="00CC0630"/>
    <w:rsid w:val="00CC0687"/>
    <w:rsid w:val="00CC18C0"/>
    <w:rsid w:val="00CC2D39"/>
    <w:rsid w:val="00CC4100"/>
    <w:rsid w:val="00CC43E6"/>
    <w:rsid w:val="00CC4805"/>
    <w:rsid w:val="00CC50FA"/>
    <w:rsid w:val="00CC6BBA"/>
    <w:rsid w:val="00CC7147"/>
    <w:rsid w:val="00CC7653"/>
    <w:rsid w:val="00CC7EA2"/>
    <w:rsid w:val="00CD001B"/>
    <w:rsid w:val="00CD01F4"/>
    <w:rsid w:val="00CD04CE"/>
    <w:rsid w:val="00CD0521"/>
    <w:rsid w:val="00CD11FB"/>
    <w:rsid w:val="00CD156C"/>
    <w:rsid w:val="00CD171A"/>
    <w:rsid w:val="00CD1B6F"/>
    <w:rsid w:val="00CD2450"/>
    <w:rsid w:val="00CD30EA"/>
    <w:rsid w:val="00CD3180"/>
    <w:rsid w:val="00CD3E0B"/>
    <w:rsid w:val="00CD4D0A"/>
    <w:rsid w:val="00CD549E"/>
    <w:rsid w:val="00CD5716"/>
    <w:rsid w:val="00CD5FAB"/>
    <w:rsid w:val="00CD6E62"/>
    <w:rsid w:val="00CD7466"/>
    <w:rsid w:val="00CD74AB"/>
    <w:rsid w:val="00CE042C"/>
    <w:rsid w:val="00CE2388"/>
    <w:rsid w:val="00CE243D"/>
    <w:rsid w:val="00CE25F5"/>
    <w:rsid w:val="00CE2BDF"/>
    <w:rsid w:val="00CE3F19"/>
    <w:rsid w:val="00CE4568"/>
    <w:rsid w:val="00CE4E07"/>
    <w:rsid w:val="00CE5DC7"/>
    <w:rsid w:val="00CE644D"/>
    <w:rsid w:val="00CE7069"/>
    <w:rsid w:val="00CF02C2"/>
    <w:rsid w:val="00CF053D"/>
    <w:rsid w:val="00CF1050"/>
    <w:rsid w:val="00CF1966"/>
    <w:rsid w:val="00CF24C3"/>
    <w:rsid w:val="00CF2FA2"/>
    <w:rsid w:val="00CF3192"/>
    <w:rsid w:val="00CF3666"/>
    <w:rsid w:val="00CF41C1"/>
    <w:rsid w:val="00CF4963"/>
    <w:rsid w:val="00CF4E3C"/>
    <w:rsid w:val="00CF5CDB"/>
    <w:rsid w:val="00CF64C3"/>
    <w:rsid w:val="00CF7C11"/>
    <w:rsid w:val="00D00F84"/>
    <w:rsid w:val="00D01353"/>
    <w:rsid w:val="00D019E9"/>
    <w:rsid w:val="00D01D6D"/>
    <w:rsid w:val="00D027E5"/>
    <w:rsid w:val="00D02F84"/>
    <w:rsid w:val="00D03032"/>
    <w:rsid w:val="00D03BC0"/>
    <w:rsid w:val="00D03D3B"/>
    <w:rsid w:val="00D046EB"/>
    <w:rsid w:val="00D04B6B"/>
    <w:rsid w:val="00D04C11"/>
    <w:rsid w:val="00D05439"/>
    <w:rsid w:val="00D05CDD"/>
    <w:rsid w:val="00D06033"/>
    <w:rsid w:val="00D07B0E"/>
    <w:rsid w:val="00D07CF2"/>
    <w:rsid w:val="00D07F73"/>
    <w:rsid w:val="00D108B9"/>
    <w:rsid w:val="00D10D9B"/>
    <w:rsid w:val="00D1216D"/>
    <w:rsid w:val="00D121F5"/>
    <w:rsid w:val="00D12CEB"/>
    <w:rsid w:val="00D12D4B"/>
    <w:rsid w:val="00D12DD8"/>
    <w:rsid w:val="00D13400"/>
    <w:rsid w:val="00D13803"/>
    <w:rsid w:val="00D13F66"/>
    <w:rsid w:val="00D14467"/>
    <w:rsid w:val="00D145AD"/>
    <w:rsid w:val="00D160FC"/>
    <w:rsid w:val="00D165AA"/>
    <w:rsid w:val="00D16F11"/>
    <w:rsid w:val="00D17A02"/>
    <w:rsid w:val="00D20524"/>
    <w:rsid w:val="00D20578"/>
    <w:rsid w:val="00D21AD0"/>
    <w:rsid w:val="00D22070"/>
    <w:rsid w:val="00D228F9"/>
    <w:rsid w:val="00D22E2C"/>
    <w:rsid w:val="00D22EB9"/>
    <w:rsid w:val="00D22EE6"/>
    <w:rsid w:val="00D234DB"/>
    <w:rsid w:val="00D23F12"/>
    <w:rsid w:val="00D24683"/>
    <w:rsid w:val="00D2542E"/>
    <w:rsid w:val="00D26107"/>
    <w:rsid w:val="00D265CA"/>
    <w:rsid w:val="00D26C07"/>
    <w:rsid w:val="00D26D55"/>
    <w:rsid w:val="00D270EF"/>
    <w:rsid w:val="00D2731A"/>
    <w:rsid w:val="00D274D9"/>
    <w:rsid w:val="00D279BA"/>
    <w:rsid w:val="00D313C2"/>
    <w:rsid w:val="00D31599"/>
    <w:rsid w:val="00D31C59"/>
    <w:rsid w:val="00D32261"/>
    <w:rsid w:val="00D3361B"/>
    <w:rsid w:val="00D34B5C"/>
    <w:rsid w:val="00D34CBE"/>
    <w:rsid w:val="00D35B84"/>
    <w:rsid w:val="00D36687"/>
    <w:rsid w:val="00D36B3F"/>
    <w:rsid w:val="00D3793E"/>
    <w:rsid w:val="00D37ED9"/>
    <w:rsid w:val="00D400FB"/>
    <w:rsid w:val="00D418A7"/>
    <w:rsid w:val="00D424DF"/>
    <w:rsid w:val="00D4285D"/>
    <w:rsid w:val="00D42AA6"/>
    <w:rsid w:val="00D435ED"/>
    <w:rsid w:val="00D4472F"/>
    <w:rsid w:val="00D44A86"/>
    <w:rsid w:val="00D452B0"/>
    <w:rsid w:val="00D463F2"/>
    <w:rsid w:val="00D467B0"/>
    <w:rsid w:val="00D470A7"/>
    <w:rsid w:val="00D4751A"/>
    <w:rsid w:val="00D47B4B"/>
    <w:rsid w:val="00D506EC"/>
    <w:rsid w:val="00D516EF"/>
    <w:rsid w:val="00D51A9A"/>
    <w:rsid w:val="00D51F81"/>
    <w:rsid w:val="00D520BD"/>
    <w:rsid w:val="00D52E53"/>
    <w:rsid w:val="00D52F55"/>
    <w:rsid w:val="00D53BB7"/>
    <w:rsid w:val="00D545E7"/>
    <w:rsid w:val="00D55A10"/>
    <w:rsid w:val="00D5605A"/>
    <w:rsid w:val="00D5609D"/>
    <w:rsid w:val="00D56EE9"/>
    <w:rsid w:val="00D573CE"/>
    <w:rsid w:val="00D57E19"/>
    <w:rsid w:val="00D60226"/>
    <w:rsid w:val="00D61279"/>
    <w:rsid w:val="00D61CC6"/>
    <w:rsid w:val="00D620BC"/>
    <w:rsid w:val="00D62918"/>
    <w:rsid w:val="00D62B14"/>
    <w:rsid w:val="00D62D83"/>
    <w:rsid w:val="00D631BC"/>
    <w:rsid w:val="00D633AD"/>
    <w:rsid w:val="00D6366C"/>
    <w:rsid w:val="00D63E7C"/>
    <w:rsid w:val="00D6447A"/>
    <w:rsid w:val="00D661B2"/>
    <w:rsid w:val="00D66268"/>
    <w:rsid w:val="00D679E7"/>
    <w:rsid w:val="00D70655"/>
    <w:rsid w:val="00D716AB"/>
    <w:rsid w:val="00D71F55"/>
    <w:rsid w:val="00D721DD"/>
    <w:rsid w:val="00D72FC1"/>
    <w:rsid w:val="00D73480"/>
    <w:rsid w:val="00D73B57"/>
    <w:rsid w:val="00D73BF1"/>
    <w:rsid w:val="00D75C87"/>
    <w:rsid w:val="00D7602B"/>
    <w:rsid w:val="00D764C9"/>
    <w:rsid w:val="00D76720"/>
    <w:rsid w:val="00D767CF"/>
    <w:rsid w:val="00D774A4"/>
    <w:rsid w:val="00D774B5"/>
    <w:rsid w:val="00D806B1"/>
    <w:rsid w:val="00D8129E"/>
    <w:rsid w:val="00D81AA7"/>
    <w:rsid w:val="00D8255B"/>
    <w:rsid w:val="00D82B25"/>
    <w:rsid w:val="00D831B3"/>
    <w:rsid w:val="00D845A2"/>
    <w:rsid w:val="00D85378"/>
    <w:rsid w:val="00D85489"/>
    <w:rsid w:val="00D857B0"/>
    <w:rsid w:val="00D85CA0"/>
    <w:rsid w:val="00D86400"/>
    <w:rsid w:val="00D866E8"/>
    <w:rsid w:val="00D87239"/>
    <w:rsid w:val="00D87480"/>
    <w:rsid w:val="00D87542"/>
    <w:rsid w:val="00D87AB9"/>
    <w:rsid w:val="00D87F75"/>
    <w:rsid w:val="00D90370"/>
    <w:rsid w:val="00D90698"/>
    <w:rsid w:val="00D91233"/>
    <w:rsid w:val="00D91C2E"/>
    <w:rsid w:val="00D91EF8"/>
    <w:rsid w:val="00D920F0"/>
    <w:rsid w:val="00D92804"/>
    <w:rsid w:val="00D92C38"/>
    <w:rsid w:val="00D93315"/>
    <w:rsid w:val="00D95CF5"/>
    <w:rsid w:val="00D96379"/>
    <w:rsid w:val="00D970C0"/>
    <w:rsid w:val="00D97293"/>
    <w:rsid w:val="00D975F3"/>
    <w:rsid w:val="00D97912"/>
    <w:rsid w:val="00DA0572"/>
    <w:rsid w:val="00DA173E"/>
    <w:rsid w:val="00DA2359"/>
    <w:rsid w:val="00DA2898"/>
    <w:rsid w:val="00DA28E3"/>
    <w:rsid w:val="00DA2A9C"/>
    <w:rsid w:val="00DA2D14"/>
    <w:rsid w:val="00DA2F2B"/>
    <w:rsid w:val="00DA4059"/>
    <w:rsid w:val="00DA4F87"/>
    <w:rsid w:val="00DA52D5"/>
    <w:rsid w:val="00DA5EB3"/>
    <w:rsid w:val="00DA7633"/>
    <w:rsid w:val="00DB02EA"/>
    <w:rsid w:val="00DB0A08"/>
    <w:rsid w:val="00DB1013"/>
    <w:rsid w:val="00DB2395"/>
    <w:rsid w:val="00DB23DE"/>
    <w:rsid w:val="00DB2BBF"/>
    <w:rsid w:val="00DB42C0"/>
    <w:rsid w:val="00DB4772"/>
    <w:rsid w:val="00DB478E"/>
    <w:rsid w:val="00DB53E7"/>
    <w:rsid w:val="00DB5A18"/>
    <w:rsid w:val="00DB5F97"/>
    <w:rsid w:val="00DB71F1"/>
    <w:rsid w:val="00DC0297"/>
    <w:rsid w:val="00DC098C"/>
    <w:rsid w:val="00DC1417"/>
    <w:rsid w:val="00DC1DDF"/>
    <w:rsid w:val="00DC212F"/>
    <w:rsid w:val="00DC3329"/>
    <w:rsid w:val="00DC39F7"/>
    <w:rsid w:val="00DC4278"/>
    <w:rsid w:val="00DC432A"/>
    <w:rsid w:val="00DC4791"/>
    <w:rsid w:val="00DC5047"/>
    <w:rsid w:val="00DC512C"/>
    <w:rsid w:val="00DC531D"/>
    <w:rsid w:val="00DC53CD"/>
    <w:rsid w:val="00DC5BA5"/>
    <w:rsid w:val="00DC6303"/>
    <w:rsid w:val="00DC6E33"/>
    <w:rsid w:val="00DC6E88"/>
    <w:rsid w:val="00DC6EA5"/>
    <w:rsid w:val="00DC72FB"/>
    <w:rsid w:val="00DC75CB"/>
    <w:rsid w:val="00DD07AE"/>
    <w:rsid w:val="00DD091C"/>
    <w:rsid w:val="00DD193A"/>
    <w:rsid w:val="00DD2076"/>
    <w:rsid w:val="00DD3442"/>
    <w:rsid w:val="00DD37CC"/>
    <w:rsid w:val="00DD448C"/>
    <w:rsid w:val="00DD455E"/>
    <w:rsid w:val="00DD4E17"/>
    <w:rsid w:val="00DD5797"/>
    <w:rsid w:val="00DD5D64"/>
    <w:rsid w:val="00DD75A4"/>
    <w:rsid w:val="00DD79BC"/>
    <w:rsid w:val="00DE0402"/>
    <w:rsid w:val="00DE0B3B"/>
    <w:rsid w:val="00DE152E"/>
    <w:rsid w:val="00DE1DD9"/>
    <w:rsid w:val="00DE1F3C"/>
    <w:rsid w:val="00DE229D"/>
    <w:rsid w:val="00DE2723"/>
    <w:rsid w:val="00DE28BB"/>
    <w:rsid w:val="00DE3519"/>
    <w:rsid w:val="00DE3B28"/>
    <w:rsid w:val="00DE3FF0"/>
    <w:rsid w:val="00DE5C84"/>
    <w:rsid w:val="00DE65ED"/>
    <w:rsid w:val="00DE6ECD"/>
    <w:rsid w:val="00DE753D"/>
    <w:rsid w:val="00DE757B"/>
    <w:rsid w:val="00DE7A6B"/>
    <w:rsid w:val="00DF090A"/>
    <w:rsid w:val="00DF13D9"/>
    <w:rsid w:val="00DF1D9F"/>
    <w:rsid w:val="00DF22B0"/>
    <w:rsid w:val="00DF2384"/>
    <w:rsid w:val="00DF305A"/>
    <w:rsid w:val="00DF41AE"/>
    <w:rsid w:val="00DF4BCC"/>
    <w:rsid w:val="00DF4EB7"/>
    <w:rsid w:val="00DF50F7"/>
    <w:rsid w:val="00DF516C"/>
    <w:rsid w:val="00DF6616"/>
    <w:rsid w:val="00DF694F"/>
    <w:rsid w:val="00DF7010"/>
    <w:rsid w:val="00E00246"/>
    <w:rsid w:val="00E0028A"/>
    <w:rsid w:val="00E01020"/>
    <w:rsid w:val="00E010DC"/>
    <w:rsid w:val="00E025EA"/>
    <w:rsid w:val="00E03792"/>
    <w:rsid w:val="00E03B63"/>
    <w:rsid w:val="00E03FAD"/>
    <w:rsid w:val="00E04272"/>
    <w:rsid w:val="00E04EB1"/>
    <w:rsid w:val="00E052D9"/>
    <w:rsid w:val="00E05FD6"/>
    <w:rsid w:val="00E06439"/>
    <w:rsid w:val="00E06D03"/>
    <w:rsid w:val="00E0773A"/>
    <w:rsid w:val="00E10625"/>
    <w:rsid w:val="00E119A0"/>
    <w:rsid w:val="00E11D0E"/>
    <w:rsid w:val="00E11FF8"/>
    <w:rsid w:val="00E120B1"/>
    <w:rsid w:val="00E13AA0"/>
    <w:rsid w:val="00E141D6"/>
    <w:rsid w:val="00E16525"/>
    <w:rsid w:val="00E16AC4"/>
    <w:rsid w:val="00E16ADE"/>
    <w:rsid w:val="00E17785"/>
    <w:rsid w:val="00E205B4"/>
    <w:rsid w:val="00E20C9B"/>
    <w:rsid w:val="00E20D0A"/>
    <w:rsid w:val="00E22AA8"/>
    <w:rsid w:val="00E23B88"/>
    <w:rsid w:val="00E24FFC"/>
    <w:rsid w:val="00E25A02"/>
    <w:rsid w:val="00E25CE6"/>
    <w:rsid w:val="00E266B8"/>
    <w:rsid w:val="00E26A80"/>
    <w:rsid w:val="00E26B64"/>
    <w:rsid w:val="00E30824"/>
    <w:rsid w:val="00E30932"/>
    <w:rsid w:val="00E30FAA"/>
    <w:rsid w:val="00E31617"/>
    <w:rsid w:val="00E31936"/>
    <w:rsid w:val="00E32128"/>
    <w:rsid w:val="00E32F05"/>
    <w:rsid w:val="00E332C6"/>
    <w:rsid w:val="00E3333A"/>
    <w:rsid w:val="00E34CE1"/>
    <w:rsid w:val="00E364EE"/>
    <w:rsid w:val="00E36639"/>
    <w:rsid w:val="00E376FA"/>
    <w:rsid w:val="00E400F8"/>
    <w:rsid w:val="00E41232"/>
    <w:rsid w:val="00E41925"/>
    <w:rsid w:val="00E41A60"/>
    <w:rsid w:val="00E41F45"/>
    <w:rsid w:val="00E42EA0"/>
    <w:rsid w:val="00E437E8"/>
    <w:rsid w:val="00E440FB"/>
    <w:rsid w:val="00E4578E"/>
    <w:rsid w:val="00E4725A"/>
    <w:rsid w:val="00E472FC"/>
    <w:rsid w:val="00E47847"/>
    <w:rsid w:val="00E50633"/>
    <w:rsid w:val="00E509F2"/>
    <w:rsid w:val="00E50EE9"/>
    <w:rsid w:val="00E51B25"/>
    <w:rsid w:val="00E52691"/>
    <w:rsid w:val="00E53045"/>
    <w:rsid w:val="00E54108"/>
    <w:rsid w:val="00E541E4"/>
    <w:rsid w:val="00E546CD"/>
    <w:rsid w:val="00E547EC"/>
    <w:rsid w:val="00E54CE0"/>
    <w:rsid w:val="00E55560"/>
    <w:rsid w:val="00E556FF"/>
    <w:rsid w:val="00E5605A"/>
    <w:rsid w:val="00E5674C"/>
    <w:rsid w:val="00E56939"/>
    <w:rsid w:val="00E57C08"/>
    <w:rsid w:val="00E57F1F"/>
    <w:rsid w:val="00E604A6"/>
    <w:rsid w:val="00E60EB6"/>
    <w:rsid w:val="00E61649"/>
    <w:rsid w:val="00E61A92"/>
    <w:rsid w:val="00E61F3F"/>
    <w:rsid w:val="00E626CA"/>
    <w:rsid w:val="00E6336D"/>
    <w:rsid w:val="00E635C4"/>
    <w:rsid w:val="00E63946"/>
    <w:rsid w:val="00E64CAC"/>
    <w:rsid w:val="00E652B7"/>
    <w:rsid w:val="00E657B8"/>
    <w:rsid w:val="00E665E4"/>
    <w:rsid w:val="00E67200"/>
    <w:rsid w:val="00E70446"/>
    <w:rsid w:val="00E70589"/>
    <w:rsid w:val="00E70939"/>
    <w:rsid w:val="00E71064"/>
    <w:rsid w:val="00E71482"/>
    <w:rsid w:val="00E7149B"/>
    <w:rsid w:val="00E7188B"/>
    <w:rsid w:val="00E71902"/>
    <w:rsid w:val="00E71FE1"/>
    <w:rsid w:val="00E723B8"/>
    <w:rsid w:val="00E72A1A"/>
    <w:rsid w:val="00E72BF5"/>
    <w:rsid w:val="00E73B2F"/>
    <w:rsid w:val="00E73EC4"/>
    <w:rsid w:val="00E74B1E"/>
    <w:rsid w:val="00E75123"/>
    <w:rsid w:val="00E75144"/>
    <w:rsid w:val="00E751F5"/>
    <w:rsid w:val="00E7570E"/>
    <w:rsid w:val="00E75AB9"/>
    <w:rsid w:val="00E75E07"/>
    <w:rsid w:val="00E762E3"/>
    <w:rsid w:val="00E76387"/>
    <w:rsid w:val="00E7653E"/>
    <w:rsid w:val="00E77811"/>
    <w:rsid w:val="00E80511"/>
    <w:rsid w:val="00E80AA7"/>
    <w:rsid w:val="00E81C6E"/>
    <w:rsid w:val="00E83E43"/>
    <w:rsid w:val="00E84FE0"/>
    <w:rsid w:val="00E8540B"/>
    <w:rsid w:val="00E85F9E"/>
    <w:rsid w:val="00E86C5E"/>
    <w:rsid w:val="00E870B7"/>
    <w:rsid w:val="00E87146"/>
    <w:rsid w:val="00E87427"/>
    <w:rsid w:val="00E90592"/>
    <w:rsid w:val="00E9061A"/>
    <w:rsid w:val="00E9094B"/>
    <w:rsid w:val="00E91741"/>
    <w:rsid w:val="00E91EF8"/>
    <w:rsid w:val="00E92CBB"/>
    <w:rsid w:val="00E92E3F"/>
    <w:rsid w:val="00E93904"/>
    <w:rsid w:val="00E942CB"/>
    <w:rsid w:val="00E945DF"/>
    <w:rsid w:val="00E94C46"/>
    <w:rsid w:val="00E957E0"/>
    <w:rsid w:val="00E96120"/>
    <w:rsid w:val="00E967AA"/>
    <w:rsid w:val="00EA03FF"/>
    <w:rsid w:val="00EA1968"/>
    <w:rsid w:val="00EA288C"/>
    <w:rsid w:val="00EA2C24"/>
    <w:rsid w:val="00EA3421"/>
    <w:rsid w:val="00EA39A8"/>
    <w:rsid w:val="00EA4BD8"/>
    <w:rsid w:val="00EA629F"/>
    <w:rsid w:val="00EA771D"/>
    <w:rsid w:val="00EA77E6"/>
    <w:rsid w:val="00EB1D72"/>
    <w:rsid w:val="00EB241C"/>
    <w:rsid w:val="00EB3773"/>
    <w:rsid w:val="00EB4973"/>
    <w:rsid w:val="00EB4E79"/>
    <w:rsid w:val="00EB4F96"/>
    <w:rsid w:val="00EB5297"/>
    <w:rsid w:val="00EB57EC"/>
    <w:rsid w:val="00EB637F"/>
    <w:rsid w:val="00EB64D5"/>
    <w:rsid w:val="00EB6F49"/>
    <w:rsid w:val="00EB77AC"/>
    <w:rsid w:val="00EC0637"/>
    <w:rsid w:val="00EC14AC"/>
    <w:rsid w:val="00EC24BF"/>
    <w:rsid w:val="00EC33AF"/>
    <w:rsid w:val="00EC38DA"/>
    <w:rsid w:val="00EC5C41"/>
    <w:rsid w:val="00EC6035"/>
    <w:rsid w:val="00EC6217"/>
    <w:rsid w:val="00EC667D"/>
    <w:rsid w:val="00EC676F"/>
    <w:rsid w:val="00EC7CD3"/>
    <w:rsid w:val="00EC7F43"/>
    <w:rsid w:val="00ED0687"/>
    <w:rsid w:val="00ED1651"/>
    <w:rsid w:val="00ED273F"/>
    <w:rsid w:val="00ED308F"/>
    <w:rsid w:val="00ED3164"/>
    <w:rsid w:val="00ED326F"/>
    <w:rsid w:val="00ED3383"/>
    <w:rsid w:val="00ED3797"/>
    <w:rsid w:val="00ED3A4F"/>
    <w:rsid w:val="00ED3C8F"/>
    <w:rsid w:val="00ED3F51"/>
    <w:rsid w:val="00ED4992"/>
    <w:rsid w:val="00ED4D94"/>
    <w:rsid w:val="00ED4FD2"/>
    <w:rsid w:val="00ED5453"/>
    <w:rsid w:val="00ED54EF"/>
    <w:rsid w:val="00ED6762"/>
    <w:rsid w:val="00ED6B5E"/>
    <w:rsid w:val="00ED72B7"/>
    <w:rsid w:val="00EE1713"/>
    <w:rsid w:val="00EE1986"/>
    <w:rsid w:val="00EE208B"/>
    <w:rsid w:val="00EE24BC"/>
    <w:rsid w:val="00EE2702"/>
    <w:rsid w:val="00EE303C"/>
    <w:rsid w:val="00EE3F6B"/>
    <w:rsid w:val="00EE4073"/>
    <w:rsid w:val="00EE4106"/>
    <w:rsid w:val="00EE4587"/>
    <w:rsid w:val="00EE6243"/>
    <w:rsid w:val="00EE7098"/>
    <w:rsid w:val="00EF1753"/>
    <w:rsid w:val="00EF1FB8"/>
    <w:rsid w:val="00EF290A"/>
    <w:rsid w:val="00EF2C4D"/>
    <w:rsid w:val="00EF3F2B"/>
    <w:rsid w:val="00EF64E0"/>
    <w:rsid w:val="00EF6C2D"/>
    <w:rsid w:val="00EF6DFE"/>
    <w:rsid w:val="00F018D4"/>
    <w:rsid w:val="00F01D88"/>
    <w:rsid w:val="00F02072"/>
    <w:rsid w:val="00F025FA"/>
    <w:rsid w:val="00F02BCE"/>
    <w:rsid w:val="00F04305"/>
    <w:rsid w:val="00F058AD"/>
    <w:rsid w:val="00F05EDA"/>
    <w:rsid w:val="00F060CE"/>
    <w:rsid w:val="00F07170"/>
    <w:rsid w:val="00F07612"/>
    <w:rsid w:val="00F079CC"/>
    <w:rsid w:val="00F10986"/>
    <w:rsid w:val="00F12BD5"/>
    <w:rsid w:val="00F12C40"/>
    <w:rsid w:val="00F13A0C"/>
    <w:rsid w:val="00F13CF1"/>
    <w:rsid w:val="00F13FA4"/>
    <w:rsid w:val="00F14253"/>
    <w:rsid w:val="00F148A1"/>
    <w:rsid w:val="00F15BAB"/>
    <w:rsid w:val="00F171CF"/>
    <w:rsid w:val="00F21B02"/>
    <w:rsid w:val="00F21B71"/>
    <w:rsid w:val="00F21C29"/>
    <w:rsid w:val="00F22D50"/>
    <w:rsid w:val="00F22F54"/>
    <w:rsid w:val="00F231F8"/>
    <w:rsid w:val="00F2436E"/>
    <w:rsid w:val="00F24402"/>
    <w:rsid w:val="00F24AC5"/>
    <w:rsid w:val="00F260EE"/>
    <w:rsid w:val="00F264C4"/>
    <w:rsid w:val="00F26BB6"/>
    <w:rsid w:val="00F27816"/>
    <w:rsid w:val="00F3192A"/>
    <w:rsid w:val="00F31CEB"/>
    <w:rsid w:val="00F32B5E"/>
    <w:rsid w:val="00F330B4"/>
    <w:rsid w:val="00F33E2E"/>
    <w:rsid w:val="00F34A99"/>
    <w:rsid w:val="00F35D16"/>
    <w:rsid w:val="00F3718A"/>
    <w:rsid w:val="00F3749D"/>
    <w:rsid w:val="00F377A2"/>
    <w:rsid w:val="00F37DF4"/>
    <w:rsid w:val="00F40561"/>
    <w:rsid w:val="00F40869"/>
    <w:rsid w:val="00F40E84"/>
    <w:rsid w:val="00F40EA0"/>
    <w:rsid w:val="00F4112C"/>
    <w:rsid w:val="00F41EFF"/>
    <w:rsid w:val="00F42C7F"/>
    <w:rsid w:val="00F42CD5"/>
    <w:rsid w:val="00F46311"/>
    <w:rsid w:val="00F46357"/>
    <w:rsid w:val="00F46E3D"/>
    <w:rsid w:val="00F50022"/>
    <w:rsid w:val="00F50DCB"/>
    <w:rsid w:val="00F51154"/>
    <w:rsid w:val="00F51609"/>
    <w:rsid w:val="00F516C1"/>
    <w:rsid w:val="00F51F1D"/>
    <w:rsid w:val="00F526C8"/>
    <w:rsid w:val="00F53A8C"/>
    <w:rsid w:val="00F5488B"/>
    <w:rsid w:val="00F54E74"/>
    <w:rsid w:val="00F55DFB"/>
    <w:rsid w:val="00F562AD"/>
    <w:rsid w:val="00F56566"/>
    <w:rsid w:val="00F5687B"/>
    <w:rsid w:val="00F56C45"/>
    <w:rsid w:val="00F602E0"/>
    <w:rsid w:val="00F61EEC"/>
    <w:rsid w:val="00F62267"/>
    <w:rsid w:val="00F627B6"/>
    <w:rsid w:val="00F63852"/>
    <w:rsid w:val="00F63A5E"/>
    <w:rsid w:val="00F63DA2"/>
    <w:rsid w:val="00F66093"/>
    <w:rsid w:val="00F71647"/>
    <w:rsid w:val="00F71B2C"/>
    <w:rsid w:val="00F72656"/>
    <w:rsid w:val="00F72E5F"/>
    <w:rsid w:val="00F741D9"/>
    <w:rsid w:val="00F75320"/>
    <w:rsid w:val="00F771F5"/>
    <w:rsid w:val="00F77493"/>
    <w:rsid w:val="00F77503"/>
    <w:rsid w:val="00F801F0"/>
    <w:rsid w:val="00F807D7"/>
    <w:rsid w:val="00F80B44"/>
    <w:rsid w:val="00F81B4E"/>
    <w:rsid w:val="00F81F31"/>
    <w:rsid w:val="00F82472"/>
    <w:rsid w:val="00F82B0D"/>
    <w:rsid w:val="00F8491B"/>
    <w:rsid w:val="00F85179"/>
    <w:rsid w:val="00F85999"/>
    <w:rsid w:val="00F86D4B"/>
    <w:rsid w:val="00F871DD"/>
    <w:rsid w:val="00F8725E"/>
    <w:rsid w:val="00F90397"/>
    <w:rsid w:val="00F91EED"/>
    <w:rsid w:val="00F91EF8"/>
    <w:rsid w:val="00F92CF0"/>
    <w:rsid w:val="00F939BF"/>
    <w:rsid w:val="00F9479C"/>
    <w:rsid w:val="00F95442"/>
    <w:rsid w:val="00F96ACA"/>
    <w:rsid w:val="00F96BE5"/>
    <w:rsid w:val="00F979E5"/>
    <w:rsid w:val="00F97D22"/>
    <w:rsid w:val="00F97E0D"/>
    <w:rsid w:val="00FA16E8"/>
    <w:rsid w:val="00FA1B35"/>
    <w:rsid w:val="00FA204B"/>
    <w:rsid w:val="00FA2329"/>
    <w:rsid w:val="00FA3883"/>
    <w:rsid w:val="00FA393C"/>
    <w:rsid w:val="00FA4B61"/>
    <w:rsid w:val="00FA4D96"/>
    <w:rsid w:val="00FA53B1"/>
    <w:rsid w:val="00FA61BE"/>
    <w:rsid w:val="00FA6726"/>
    <w:rsid w:val="00FA7402"/>
    <w:rsid w:val="00FB0491"/>
    <w:rsid w:val="00FB10A3"/>
    <w:rsid w:val="00FB1D95"/>
    <w:rsid w:val="00FB21A5"/>
    <w:rsid w:val="00FB251E"/>
    <w:rsid w:val="00FB2FC1"/>
    <w:rsid w:val="00FB3834"/>
    <w:rsid w:val="00FB38F7"/>
    <w:rsid w:val="00FB4231"/>
    <w:rsid w:val="00FB42BE"/>
    <w:rsid w:val="00FB43F8"/>
    <w:rsid w:val="00FB4B9A"/>
    <w:rsid w:val="00FB6168"/>
    <w:rsid w:val="00FB7B35"/>
    <w:rsid w:val="00FC0D27"/>
    <w:rsid w:val="00FC1241"/>
    <w:rsid w:val="00FC1A62"/>
    <w:rsid w:val="00FC1BC8"/>
    <w:rsid w:val="00FC4070"/>
    <w:rsid w:val="00FC47A0"/>
    <w:rsid w:val="00FC4E4D"/>
    <w:rsid w:val="00FC5A79"/>
    <w:rsid w:val="00FC6033"/>
    <w:rsid w:val="00FC661F"/>
    <w:rsid w:val="00FC6C8B"/>
    <w:rsid w:val="00FC7237"/>
    <w:rsid w:val="00FC72A1"/>
    <w:rsid w:val="00FC76CF"/>
    <w:rsid w:val="00FC7B8F"/>
    <w:rsid w:val="00FD0DA8"/>
    <w:rsid w:val="00FD1210"/>
    <w:rsid w:val="00FD37D4"/>
    <w:rsid w:val="00FD39BF"/>
    <w:rsid w:val="00FD3A32"/>
    <w:rsid w:val="00FD6224"/>
    <w:rsid w:val="00FD655F"/>
    <w:rsid w:val="00FD6BAC"/>
    <w:rsid w:val="00FD6EE3"/>
    <w:rsid w:val="00FD7563"/>
    <w:rsid w:val="00FD7F30"/>
    <w:rsid w:val="00FE00E6"/>
    <w:rsid w:val="00FE00F2"/>
    <w:rsid w:val="00FE022F"/>
    <w:rsid w:val="00FE1680"/>
    <w:rsid w:val="00FE377F"/>
    <w:rsid w:val="00FE3D93"/>
    <w:rsid w:val="00FE40B2"/>
    <w:rsid w:val="00FE4481"/>
    <w:rsid w:val="00FE4935"/>
    <w:rsid w:val="00FE6FB6"/>
    <w:rsid w:val="00FE7066"/>
    <w:rsid w:val="00FE7DA6"/>
    <w:rsid w:val="00FF02AD"/>
    <w:rsid w:val="00FF0452"/>
    <w:rsid w:val="00FF0747"/>
    <w:rsid w:val="00FF0994"/>
    <w:rsid w:val="00FF2434"/>
    <w:rsid w:val="00FF2804"/>
    <w:rsid w:val="00FF4842"/>
    <w:rsid w:val="00FF5808"/>
    <w:rsid w:val="00FF658B"/>
    <w:rsid w:val="00FF65A1"/>
    <w:rsid w:val="00FF67A7"/>
    <w:rsid w:val="00FF67B2"/>
    <w:rsid w:val="00FF7351"/>
    <w:rsid w:val="00FF7587"/>
    <w:rsid w:val="012B215D"/>
    <w:rsid w:val="0260035D"/>
    <w:rsid w:val="02762186"/>
    <w:rsid w:val="03362A52"/>
    <w:rsid w:val="0348346C"/>
    <w:rsid w:val="0376D5BB"/>
    <w:rsid w:val="03B9A1DE"/>
    <w:rsid w:val="0411CD90"/>
    <w:rsid w:val="05727020"/>
    <w:rsid w:val="06D41AFC"/>
    <w:rsid w:val="075B57EF"/>
    <w:rsid w:val="089A84DD"/>
    <w:rsid w:val="08CA38E6"/>
    <w:rsid w:val="08D0CAA0"/>
    <w:rsid w:val="098EF25D"/>
    <w:rsid w:val="09A497BE"/>
    <w:rsid w:val="0A5B27A7"/>
    <w:rsid w:val="0AA73BC5"/>
    <w:rsid w:val="0AC9A1F5"/>
    <w:rsid w:val="0C5C6EC8"/>
    <w:rsid w:val="0C87CFD7"/>
    <w:rsid w:val="0CD29BCC"/>
    <w:rsid w:val="0CDA3D45"/>
    <w:rsid w:val="0CE523E4"/>
    <w:rsid w:val="0D167E2C"/>
    <w:rsid w:val="0DADE395"/>
    <w:rsid w:val="0E176FAE"/>
    <w:rsid w:val="0EDFCEC4"/>
    <w:rsid w:val="0EFDA571"/>
    <w:rsid w:val="0FB521B5"/>
    <w:rsid w:val="0FCFCD03"/>
    <w:rsid w:val="0FE07769"/>
    <w:rsid w:val="0FE2519B"/>
    <w:rsid w:val="11052800"/>
    <w:rsid w:val="1145AB22"/>
    <w:rsid w:val="118E3BE5"/>
    <w:rsid w:val="11E924F2"/>
    <w:rsid w:val="135D509D"/>
    <w:rsid w:val="1380E4D8"/>
    <w:rsid w:val="139CD396"/>
    <w:rsid w:val="13E9C5DE"/>
    <w:rsid w:val="13EA8159"/>
    <w:rsid w:val="143B3C9F"/>
    <w:rsid w:val="14AFD3C4"/>
    <w:rsid w:val="14E87B14"/>
    <w:rsid w:val="1540E5EE"/>
    <w:rsid w:val="1581A6CF"/>
    <w:rsid w:val="15FFC295"/>
    <w:rsid w:val="16084DDC"/>
    <w:rsid w:val="160C4B80"/>
    <w:rsid w:val="1615370E"/>
    <w:rsid w:val="162B5678"/>
    <w:rsid w:val="1722DDD4"/>
    <w:rsid w:val="17889E27"/>
    <w:rsid w:val="17F9167B"/>
    <w:rsid w:val="1865730C"/>
    <w:rsid w:val="18B7B46D"/>
    <w:rsid w:val="18FFA07F"/>
    <w:rsid w:val="191C758D"/>
    <w:rsid w:val="191CE905"/>
    <w:rsid w:val="194AC520"/>
    <w:rsid w:val="19CDC342"/>
    <w:rsid w:val="1A41756F"/>
    <w:rsid w:val="1BB8A25C"/>
    <w:rsid w:val="1C7B63EE"/>
    <w:rsid w:val="1D377C92"/>
    <w:rsid w:val="1D5DFC11"/>
    <w:rsid w:val="1E06A02E"/>
    <w:rsid w:val="1E3F1549"/>
    <w:rsid w:val="1E603C13"/>
    <w:rsid w:val="1E784B36"/>
    <w:rsid w:val="1EA7F041"/>
    <w:rsid w:val="1EF5C5B2"/>
    <w:rsid w:val="1F0CA2ED"/>
    <w:rsid w:val="1FA091CD"/>
    <w:rsid w:val="1FCA467C"/>
    <w:rsid w:val="2051202D"/>
    <w:rsid w:val="210E17DD"/>
    <w:rsid w:val="211BE86E"/>
    <w:rsid w:val="21C2CA13"/>
    <w:rsid w:val="2214EF67"/>
    <w:rsid w:val="221AD78D"/>
    <w:rsid w:val="2249F29F"/>
    <w:rsid w:val="233256EC"/>
    <w:rsid w:val="235C6A52"/>
    <w:rsid w:val="235C9F25"/>
    <w:rsid w:val="2443B246"/>
    <w:rsid w:val="25F27B7A"/>
    <w:rsid w:val="268383A3"/>
    <w:rsid w:val="269249D8"/>
    <w:rsid w:val="26DC70D6"/>
    <w:rsid w:val="273FC844"/>
    <w:rsid w:val="281722F6"/>
    <w:rsid w:val="286D2F80"/>
    <w:rsid w:val="28AF7A5C"/>
    <w:rsid w:val="29B5044B"/>
    <w:rsid w:val="29C39D4A"/>
    <w:rsid w:val="2A17D56A"/>
    <w:rsid w:val="2A5F0F98"/>
    <w:rsid w:val="2ACFBFE6"/>
    <w:rsid w:val="2AF79DFC"/>
    <w:rsid w:val="2B484D98"/>
    <w:rsid w:val="2B79B3E3"/>
    <w:rsid w:val="2BA4D637"/>
    <w:rsid w:val="2DA9E2BC"/>
    <w:rsid w:val="2F30D226"/>
    <w:rsid w:val="2F5144A2"/>
    <w:rsid w:val="2FAC41D3"/>
    <w:rsid w:val="300678C4"/>
    <w:rsid w:val="309E3B0A"/>
    <w:rsid w:val="30AC3187"/>
    <w:rsid w:val="3103ED85"/>
    <w:rsid w:val="31DAB6E6"/>
    <w:rsid w:val="325BBE46"/>
    <w:rsid w:val="32724D46"/>
    <w:rsid w:val="32DAE9B8"/>
    <w:rsid w:val="338A6C03"/>
    <w:rsid w:val="33A5C38C"/>
    <w:rsid w:val="33A98341"/>
    <w:rsid w:val="33F06B27"/>
    <w:rsid w:val="340BD6ED"/>
    <w:rsid w:val="3488F070"/>
    <w:rsid w:val="35F709D8"/>
    <w:rsid w:val="361C8FEF"/>
    <w:rsid w:val="373A327F"/>
    <w:rsid w:val="38A33F10"/>
    <w:rsid w:val="38E0BE78"/>
    <w:rsid w:val="3992D597"/>
    <w:rsid w:val="39A9230E"/>
    <w:rsid w:val="39B9400D"/>
    <w:rsid w:val="3A2D4F70"/>
    <w:rsid w:val="3A7CFC5C"/>
    <w:rsid w:val="3AEEF001"/>
    <w:rsid w:val="3B153BD5"/>
    <w:rsid w:val="3C7BAF1E"/>
    <w:rsid w:val="3C98F947"/>
    <w:rsid w:val="3CA362E0"/>
    <w:rsid w:val="3CF4580E"/>
    <w:rsid w:val="3D35CE1F"/>
    <w:rsid w:val="3D71F25A"/>
    <w:rsid w:val="3E0A74EB"/>
    <w:rsid w:val="3E9ADCAD"/>
    <w:rsid w:val="3EB0A2FB"/>
    <w:rsid w:val="3F5262EF"/>
    <w:rsid w:val="40ACF353"/>
    <w:rsid w:val="40CAD911"/>
    <w:rsid w:val="414BACF0"/>
    <w:rsid w:val="42040559"/>
    <w:rsid w:val="425D20FD"/>
    <w:rsid w:val="43548CDB"/>
    <w:rsid w:val="43B0820E"/>
    <w:rsid w:val="43CCCBB8"/>
    <w:rsid w:val="446650FC"/>
    <w:rsid w:val="4476C590"/>
    <w:rsid w:val="448136B3"/>
    <w:rsid w:val="44BEAF8D"/>
    <w:rsid w:val="45E29CCE"/>
    <w:rsid w:val="45E5492A"/>
    <w:rsid w:val="4662209E"/>
    <w:rsid w:val="46D63A10"/>
    <w:rsid w:val="47AD90EB"/>
    <w:rsid w:val="489458B7"/>
    <w:rsid w:val="48A3EF94"/>
    <w:rsid w:val="48CFCECF"/>
    <w:rsid w:val="49092012"/>
    <w:rsid w:val="496FFB2C"/>
    <w:rsid w:val="49A03148"/>
    <w:rsid w:val="49CC53CA"/>
    <w:rsid w:val="4A3C19D8"/>
    <w:rsid w:val="4A5A2BEF"/>
    <w:rsid w:val="4A9A7740"/>
    <w:rsid w:val="4B14307B"/>
    <w:rsid w:val="4B7711F7"/>
    <w:rsid w:val="4B9A19F4"/>
    <w:rsid w:val="4BAD077A"/>
    <w:rsid w:val="4BCE458E"/>
    <w:rsid w:val="4BDFBC39"/>
    <w:rsid w:val="4CDA07A0"/>
    <w:rsid w:val="4D704F02"/>
    <w:rsid w:val="4ED3BB71"/>
    <w:rsid w:val="4EDE67FB"/>
    <w:rsid w:val="4F99C9B3"/>
    <w:rsid w:val="501D7AA4"/>
    <w:rsid w:val="506F894A"/>
    <w:rsid w:val="514CC27A"/>
    <w:rsid w:val="5223C0C2"/>
    <w:rsid w:val="52494F9F"/>
    <w:rsid w:val="531932A0"/>
    <w:rsid w:val="532B9D76"/>
    <w:rsid w:val="53801BAE"/>
    <w:rsid w:val="54BFF1F6"/>
    <w:rsid w:val="555C15A2"/>
    <w:rsid w:val="55F59FE5"/>
    <w:rsid w:val="574112D3"/>
    <w:rsid w:val="583EDA89"/>
    <w:rsid w:val="58DD8D7E"/>
    <w:rsid w:val="5B417101"/>
    <w:rsid w:val="5BB0D9D9"/>
    <w:rsid w:val="5BCB306E"/>
    <w:rsid w:val="5C369395"/>
    <w:rsid w:val="5C45A2ED"/>
    <w:rsid w:val="5C4F7084"/>
    <w:rsid w:val="5C51BB77"/>
    <w:rsid w:val="5C68D093"/>
    <w:rsid w:val="5CAFFBDD"/>
    <w:rsid w:val="5E2434F0"/>
    <w:rsid w:val="5EB5574D"/>
    <w:rsid w:val="5EBF4C76"/>
    <w:rsid w:val="5F774F62"/>
    <w:rsid w:val="61FE14EE"/>
    <w:rsid w:val="6215962D"/>
    <w:rsid w:val="630724F2"/>
    <w:rsid w:val="63D69B80"/>
    <w:rsid w:val="646FBA88"/>
    <w:rsid w:val="6494A8A1"/>
    <w:rsid w:val="64C2DBD1"/>
    <w:rsid w:val="66188871"/>
    <w:rsid w:val="66DD97C1"/>
    <w:rsid w:val="670B8458"/>
    <w:rsid w:val="6712DBF6"/>
    <w:rsid w:val="6753CAC2"/>
    <w:rsid w:val="6761D1E2"/>
    <w:rsid w:val="68699DC1"/>
    <w:rsid w:val="687FC54F"/>
    <w:rsid w:val="68BF6184"/>
    <w:rsid w:val="68C746C8"/>
    <w:rsid w:val="68F203AC"/>
    <w:rsid w:val="696851D2"/>
    <w:rsid w:val="69C5926E"/>
    <w:rsid w:val="6A624CF6"/>
    <w:rsid w:val="6AB0EBFD"/>
    <w:rsid w:val="6B450C86"/>
    <w:rsid w:val="6B6293AE"/>
    <w:rsid w:val="6CB8B8D2"/>
    <w:rsid w:val="6DCEFAD5"/>
    <w:rsid w:val="6E295AAF"/>
    <w:rsid w:val="6E2BD5B6"/>
    <w:rsid w:val="6E7D2F61"/>
    <w:rsid w:val="6E80FC8F"/>
    <w:rsid w:val="6EC8DAFE"/>
    <w:rsid w:val="705E4C8A"/>
    <w:rsid w:val="706744FD"/>
    <w:rsid w:val="711BF7E3"/>
    <w:rsid w:val="7153F715"/>
    <w:rsid w:val="715A9C40"/>
    <w:rsid w:val="72074E3A"/>
    <w:rsid w:val="73065A69"/>
    <w:rsid w:val="73375764"/>
    <w:rsid w:val="7381DB2B"/>
    <w:rsid w:val="7443314A"/>
    <w:rsid w:val="74782323"/>
    <w:rsid w:val="747C8961"/>
    <w:rsid w:val="7518B8CD"/>
    <w:rsid w:val="751D37A5"/>
    <w:rsid w:val="75945404"/>
    <w:rsid w:val="75C3D92C"/>
    <w:rsid w:val="75C991E8"/>
    <w:rsid w:val="7738DEB7"/>
    <w:rsid w:val="774C8BA8"/>
    <w:rsid w:val="785FCFEC"/>
    <w:rsid w:val="78C0C7FE"/>
    <w:rsid w:val="792A7CA7"/>
    <w:rsid w:val="7942147B"/>
    <w:rsid w:val="79B32516"/>
    <w:rsid w:val="79B555FE"/>
    <w:rsid w:val="7A7C6198"/>
    <w:rsid w:val="7B92AADF"/>
    <w:rsid w:val="7BA57AF8"/>
    <w:rsid w:val="7BB368F8"/>
    <w:rsid w:val="7C150033"/>
    <w:rsid w:val="7C428C97"/>
    <w:rsid w:val="7CAC3774"/>
    <w:rsid w:val="7D34AF40"/>
    <w:rsid w:val="7E190F31"/>
    <w:rsid w:val="7E5E18DB"/>
    <w:rsid w:val="7EED6E69"/>
    <w:rsid w:val="7F47380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94FE"/>
  <w15:docId w15:val="{DFB25B1E-0BF6-45E9-A82F-9C60EC20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i-FI" w:eastAsia="fi-F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C58"/>
    <w:pPr>
      <w:spacing w:after="200" w:line="276" w:lineRule="auto"/>
    </w:pPr>
    <w:rPr>
      <w:rFonts w:ascii="Times New Roman" w:hAnsi="Times New Roman"/>
      <w:sz w:val="22"/>
      <w:szCs w:val="22"/>
      <w:lang w:eastAsia="en-US"/>
    </w:rPr>
  </w:style>
  <w:style w:type="paragraph" w:styleId="Heading1">
    <w:name w:val="heading 1"/>
    <w:basedOn w:val="Normal"/>
    <w:next w:val="Normal"/>
    <w:link w:val="Heading1Char"/>
    <w:uiPriority w:val="9"/>
    <w:qFormat/>
    <w:rsid w:val="003A6D19"/>
    <w:pPr>
      <w:keepNext/>
      <w:keepLines/>
      <w:spacing w:after="240"/>
      <w:outlineLvl w:val="0"/>
    </w:pPr>
    <w:rPr>
      <w:rFonts w:eastAsiaTheme="majorEastAsia"/>
      <w:b/>
      <w:sz w:val="24"/>
      <w:szCs w:val="24"/>
      <w:lang w:val="en-GB"/>
    </w:rPr>
  </w:style>
  <w:style w:type="paragraph" w:styleId="Heading2">
    <w:name w:val="heading 2"/>
    <w:basedOn w:val="Normal"/>
    <w:next w:val="Normal"/>
    <w:link w:val="Heading2Char"/>
    <w:uiPriority w:val="9"/>
    <w:unhideWhenUsed/>
    <w:qFormat/>
    <w:rsid w:val="003A6D19"/>
    <w:pPr>
      <w:keepNext/>
      <w:keepLines/>
      <w:spacing w:before="40" w:after="240"/>
      <w:outlineLvl w:val="1"/>
    </w:pPr>
    <w:rPr>
      <w:rFonts w:eastAsiaTheme="majorEastAsia"/>
      <w:b/>
      <w:sz w:val="24"/>
      <w:szCs w:val="24"/>
      <w:lang w:val="en-GB"/>
    </w:rPr>
  </w:style>
  <w:style w:type="paragraph" w:styleId="Heading3">
    <w:name w:val="heading 3"/>
    <w:basedOn w:val="Normal"/>
    <w:next w:val="Normal"/>
    <w:link w:val="Heading3Char"/>
    <w:uiPriority w:val="9"/>
    <w:unhideWhenUsed/>
    <w:qFormat/>
    <w:rsid w:val="00DE7A6B"/>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DE7A6B"/>
    <w:pPr>
      <w:keepNext/>
      <w:keepLines/>
      <w:spacing w:before="40" w:after="12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1124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96120"/>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0118C8"/>
    <w:pPr>
      <w:keepNext/>
      <w:keepLines/>
      <w:spacing w:before="40" w:after="0"/>
      <w:outlineLvl w:val="6"/>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rsid w:val="008327D6"/>
    <w:rPr>
      <w:rFonts w:ascii="Calibri Light" w:eastAsia="Times New Roman"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styleId="TableGrid">
    <w:name w:val="Table Grid"/>
    <w:basedOn w:val="TableNormal"/>
    <w:uiPriority w:val="39"/>
    <w:rsid w:val="00832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27D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327D6"/>
    <w:rPr>
      <w:rFonts w:ascii="Segoe UI" w:hAnsi="Segoe UI" w:cs="Segoe UI"/>
      <w:sz w:val="18"/>
      <w:szCs w:val="18"/>
    </w:rPr>
  </w:style>
  <w:style w:type="character" w:styleId="CommentReference">
    <w:name w:val="annotation reference"/>
    <w:uiPriority w:val="99"/>
    <w:semiHidden/>
    <w:unhideWhenUsed/>
    <w:rsid w:val="004E0195"/>
    <w:rPr>
      <w:sz w:val="16"/>
      <w:szCs w:val="16"/>
    </w:rPr>
  </w:style>
  <w:style w:type="paragraph" w:styleId="CommentText">
    <w:name w:val="annotation text"/>
    <w:basedOn w:val="Normal"/>
    <w:link w:val="CommentTextChar"/>
    <w:uiPriority w:val="99"/>
    <w:unhideWhenUsed/>
    <w:rsid w:val="004E0195"/>
    <w:pPr>
      <w:spacing w:line="240" w:lineRule="auto"/>
    </w:pPr>
    <w:rPr>
      <w:sz w:val="20"/>
      <w:szCs w:val="20"/>
    </w:rPr>
  </w:style>
  <w:style w:type="character" w:customStyle="1" w:styleId="CommentTextChar">
    <w:name w:val="Comment Text Char"/>
    <w:link w:val="CommentText"/>
    <w:uiPriority w:val="99"/>
    <w:rsid w:val="004E0195"/>
    <w:rPr>
      <w:sz w:val="20"/>
      <w:szCs w:val="20"/>
    </w:rPr>
  </w:style>
  <w:style w:type="paragraph" w:styleId="ListParagraph">
    <w:name w:val="List Paragraph"/>
    <w:basedOn w:val="Normal"/>
    <w:uiPriority w:val="34"/>
    <w:qFormat/>
    <w:rsid w:val="00AA3F31"/>
    <w:pPr>
      <w:ind w:left="720"/>
      <w:contextualSpacing/>
    </w:pPr>
  </w:style>
  <w:style w:type="paragraph" w:styleId="CommentSubject">
    <w:name w:val="annotation subject"/>
    <w:basedOn w:val="CommentText"/>
    <w:next w:val="CommentText"/>
    <w:link w:val="CommentSubjectChar"/>
    <w:uiPriority w:val="99"/>
    <w:semiHidden/>
    <w:unhideWhenUsed/>
    <w:rsid w:val="002B1B63"/>
    <w:rPr>
      <w:b/>
      <w:bCs/>
    </w:rPr>
  </w:style>
  <w:style w:type="character" w:customStyle="1" w:styleId="CommentSubjectChar">
    <w:name w:val="Comment Subject Char"/>
    <w:link w:val="CommentSubject"/>
    <w:uiPriority w:val="99"/>
    <w:semiHidden/>
    <w:rsid w:val="002B1B63"/>
    <w:rPr>
      <w:b/>
      <w:bCs/>
      <w:sz w:val="20"/>
      <w:szCs w:val="20"/>
    </w:rPr>
  </w:style>
  <w:style w:type="table" w:customStyle="1" w:styleId="GridTable5Dark-Accent41">
    <w:name w:val="Grid Table 5 Dark - Accent 41"/>
    <w:basedOn w:val="TableNormal"/>
    <w:uiPriority w:val="50"/>
    <w:rsid w:val="00C82DE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2Char">
    <w:name w:val="Heading 2 Char"/>
    <w:basedOn w:val="DefaultParagraphFont"/>
    <w:link w:val="Heading2"/>
    <w:uiPriority w:val="9"/>
    <w:rsid w:val="003A6D19"/>
    <w:rPr>
      <w:rFonts w:ascii="Times New Roman" w:eastAsiaTheme="majorEastAsia" w:hAnsi="Times New Roman"/>
      <w:b/>
      <w:sz w:val="24"/>
      <w:szCs w:val="24"/>
      <w:lang w:val="en-GB" w:eastAsia="en-US"/>
    </w:rPr>
  </w:style>
  <w:style w:type="table" w:customStyle="1" w:styleId="GridTable5Dark-Accent51">
    <w:name w:val="Grid Table 5 Dark - Accent 51"/>
    <w:basedOn w:val="TableNormal"/>
    <w:uiPriority w:val="50"/>
    <w:rsid w:val="00D92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5Dark-Accent31">
    <w:name w:val="Grid Table 5 Dark - Accent 31"/>
    <w:basedOn w:val="TableNormal"/>
    <w:uiPriority w:val="50"/>
    <w:rsid w:val="00D92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7Colorful-Accent31">
    <w:name w:val="Grid Table 7 Colorful - Accent 31"/>
    <w:basedOn w:val="TableNormal"/>
    <w:uiPriority w:val="52"/>
    <w:rsid w:val="00D920F0"/>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Tyyli1">
    <w:name w:val="Tyyli1"/>
    <w:basedOn w:val="Normal"/>
    <w:link w:val="Tyyli1Char"/>
    <w:qFormat/>
    <w:rsid w:val="00D831B3"/>
    <w:pPr>
      <w:spacing w:after="0" w:line="256" w:lineRule="auto"/>
    </w:pPr>
    <w:rPr>
      <w:rFonts w:eastAsia="Times New Roman"/>
      <w:lang w:val="en-GB"/>
    </w:rPr>
  </w:style>
  <w:style w:type="character" w:customStyle="1" w:styleId="Heading3Char">
    <w:name w:val="Heading 3 Char"/>
    <w:basedOn w:val="DefaultParagraphFont"/>
    <w:link w:val="Heading3"/>
    <w:uiPriority w:val="9"/>
    <w:rsid w:val="00DE7A6B"/>
    <w:rPr>
      <w:rFonts w:asciiTheme="majorHAnsi" w:eastAsiaTheme="majorEastAsia" w:hAnsiTheme="majorHAnsi" w:cstheme="majorBidi"/>
      <w:b/>
      <w:sz w:val="24"/>
      <w:szCs w:val="24"/>
      <w:lang w:eastAsia="en-US"/>
    </w:rPr>
  </w:style>
  <w:style w:type="character" w:customStyle="1" w:styleId="Tyyli1Char">
    <w:name w:val="Tyyli1 Char"/>
    <w:basedOn w:val="DefaultParagraphFont"/>
    <w:link w:val="Tyyli1"/>
    <w:rsid w:val="00D831B3"/>
    <w:rPr>
      <w:rFonts w:ascii="Times New Roman" w:eastAsia="Times New Roman" w:hAnsi="Times New Roman"/>
      <w:sz w:val="22"/>
      <w:szCs w:val="22"/>
      <w:lang w:val="en-GB" w:eastAsia="en-US"/>
    </w:rPr>
  </w:style>
  <w:style w:type="character" w:styleId="Hyperlink">
    <w:name w:val="Hyperlink"/>
    <w:basedOn w:val="DefaultParagraphFont"/>
    <w:uiPriority w:val="99"/>
    <w:unhideWhenUsed/>
    <w:rsid w:val="002D3E22"/>
    <w:rPr>
      <w:color w:val="0563C1" w:themeColor="hyperlink"/>
      <w:u w:val="single"/>
    </w:rPr>
  </w:style>
  <w:style w:type="paragraph" w:styleId="Title">
    <w:name w:val="Title"/>
    <w:basedOn w:val="Normal"/>
    <w:next w:val="Normal"/>
    <w:link w:val="TitleChar"/>
    <w:uiPriority w:val="10"/>
    <w:qFormat/>
    <w:rsid w:val="008031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1B3"/>
    <w:rPr>
      <w:rFonts w:asciiTheme="majorHAnsi" w:eastAsiaTheme="majorEastAsia" w:hAnsiTheme="majorHAnsi" w:cstheme="majorBidi"/>
      <w:spacing w:val="-10"/>
      <w:kern w:val="28"/>
      <w:sz w:val="56"/>
      <w:szCs w:val="56"/>
      <w:lang w:eastAsia="en-US"/>
    </w:rPr>
  </w:style>
  <w:style w:type="paragraph" w:styleId="Revision">
    <w:name w:val="Revision"/>
    <w:hidden/>
    <w:uiPriority w:val="99"/>
    <w:semiHidden/>
    <w:rsid w:val="00E51B25"/>
    <w:rPr>
      <w:sz w:val="22"/>
      <w:szCs w:val="22"/>
      <w:lang w:eastAsia="en-US"/>
    </w:rPr>
  </w:style>
  <w:style w:type="character" w:customStyle="1" w:styleId="Heading1Char">
    <w:name w:val="Heading 1 Char"/>
    <w:basedOn w:val="DefaultParagraphFont"/>
    <w:link w:val="Heading1"/>
    <w:uiPriority w:val="9"/>
    <w:rsid w:val="003A6D19"/>
    <w:rPr>
      <w:rFonts w:ascii="Times New Roman" w:eastAsiaTheme="majorEastAsia" w:hAnsi="Times New Roman"/>
      <w:b/>
      <w:sz w:val="24"/>
      <w:szCs w:val="24"/>
      <w:lang w:val="en-GB" w:eastAsia="en-US"/>
    </w:rPr>
  </w:style>
  <w:style w:type="paragraph" w:styleId="NormalWeb">
    <w:name w:val="Normal (Web)"/>
    <w:basedOn w:val="Normal"/>
    <w:uiPriority w:val="99"/>
    <w:semiHidden/>
    <w:unhideWhenUsed/>
    <w:rsid w:val="00CD6E62"/>
    <w:pPr>
      <w:spacing w:before="100" w:beforeAutospacing="1" w:after="100" w:afterAutospacing="1" w:line="240" w:lineRule="auto"/>
    </w:pPr>
    <w:rPr>
      <w:rFonts w:eastAsia="Times New Roman"/>
      <w:sz w:val="24"/>
      <w:szCs w:val="24"/>
      <w:lang w:eastAsia="fi-FI"/>
    </w:rPr>
  </w:style>
  <w:style w:type="character" w:customStyle="1" w:styleId="Heading4Char">
    <w:name w:val="Heading 4 Char"/>
    <w:basedOn w:val="DefaultParagraphFont"/>
    <w:link w:val="Heading4"/>
    <w:uiPriority w:val="9"/>
    <w:rsid w:val="00DE7A6B"/>
    <w:rPr>
      <w:rFonts w:asciiTheme="majorHAnsi" w:eastAsiaTheme="majorEastAsia" w:hAnsiTheme="majorHAnsi" w:cstheme="majorBidi"/>
      <w:i/>
      <w:iCs/>
      <w:color w:val="2E74B5" w:themeColor="accent1" w:themeShade="BF"/>
      <w:sz w:val="22"/>
      <w:szCs w:val="22"/>
      <w:lang w:eastAsia="en-US"/>
    </w:rPr>
  </w:style>
  <w:style w:type="character" w:customStyle="1" w:styleId="Heading5Char">
    <w:name w:val="Heading 5 Char"/>
    <w:basedOn w:val="DefaultParagraphFont"/>
    <w:link w:val="Heading5"/>
    <w:uiPriority w:val="9"/>
    <w:rsid w:val="00611241"/>
    <w:rPr>
      <w:rFonts w:asciiTheme="majorHAnsi" w:eastAsiaTheme="majorEastAsia" w:hAnsiTheme="majorHAnsi" w:cstheme="majorBidi"/>
      <w:color w:val="2E74B5" w:themeColor="accent1" w:themeShade="BF"/>
      <w:sz w:val="22"/>
      <w:szCs w:val="22"/>
      <w:lang w:eastAsia="en-US"/>
    </w:rPr>
  </w:style>
  <w:style w:type="table" w:customStyle="1" w:styleId="GridTable4-Accent61">
    <w:name w:val="Grid Table 4 - Accent 61"/>
    <w:basedOn w:val="TableNormal"/>
    <w:uiPriority w:val="49"/>
    <w:rsid w:val="00610C1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1">
    <w:name w:val="Grid Table 5 Dark - Accent 61"/>
    <w:basedOn w:val="TableNormal"/>
    <w:uiPriority w:val="50"/>
    <w:rsid w:val="00610C1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6Char">
    <w:name w:val="Heading 6 Char"/>
    <w:basedOn w:val="DefaultParagraphFont"/>
    <w:link w:val="Heading6"/>
    <w:uiPriority w:val="9"/>
    <w:rsid w:val="00E96120"/>
    <w:rPr>
      <w:rFonts w:asciiTheme="majorHAnsi" w:eastAsiaTheme="majorEastAsia" w:hAnsiTheme="majorHAnsi" w:cstheme="majorBidi"/>
      <w:color w:val="1F4D78" w:themeColor="accent1" w:themeShade="7F"/>
      <w:sz w:val="22"/>
      <w:szCs w:val="22"/>
      <w:lang w:eastAsia="en-US"/>
    </w:rPr>
  </w:style>
  <w:style w:type="paragraph" w:styleId="TOCHeading">
    <w:name w:val="TOC Heading"/>
    <w:basedOn w:val="Heading1"/>
    <w:next w:val="Normal"/>
    <w:uiPriority w:val="39"/>
    <w:unhideWhenUsed/>
    <w:qFormat/>
    <w:rsid w:val="008E27DE"/>
    <w:pPr>
      <w:outlineLvl w:val="9"/>
    </w:pPr>
    <w:rPr>
      <w:b w:val="0"/>
      <w:color w:val="2E74B5" w:themeColor="accent1" w:themeShade="BF"/>
      <w:lang w:eastAsia="fi-FI"/>
    </w:rPr>
  </w:style>
  <w:style w:type="paragraph" w:styleId="TOC3">
    <w:name w:val="toc 3"/>
    <w:basedOn w:val="Normal"/>
    <w:next w:val="Normal"/>
    <w:autoRedefine/>
    <w:uiPriority w:val="39"/>
    <w:unhideWhenUsed/>
    <w:rsid w:val="008E27DE"/>
    <w:pPr>
      <w:spacing w:after="100"/>
      <w:ind w:left="440"/>
    </w:pPr>
  </w:style>
  <w:style w:type="paragraph" w:styleId="TOC1">
    <w:name w:val="toc 1"/>
    <w:basedOn w:val="Normal"/>
    <w:next w:val="Normal"/>
    <w:autoRedefine/>
    <w:uiPriority w:val="39"/>
    <w:unhideWhenUsed/>
    <w:rsid w:val="008E27DE"/>
    <w:pPr>
      <w:spacing w:after="100"/>
    </w:pPr>
  </w:style>
  <w:style w:type="paragraph" w:styleId="TOC2">
    <w:name w:val="toc 2"/>
    <w:basedOn w:val="Normal"/>
    <w:next w:val="Normal"/>
    <w:autoRedefine/>
    <w:uiPriority w:val="39"/>
    <w:unhideWhenUsed/>
    <w:rsid w:val="008E27DE"/>
    <w:pPr>
      <w:spacing w:after="100"/>
      <w:ind w:left="220"/>
    </w:pPr>
  </w:style>
  <w:style w:type="character" w:styleId="FollowedHyperlink">
    <w:name w:val="FollowedHyperlink"/>
    <w:basedOn w:val="DefaultParagraphFont"/>
    <w:uiPriority w:val="99"/>
    <w:semiHidden/>
    <w:unhideWhenUsed/>
    <w:rsid w:val="00BA41FA"/>
    <w:rPr>
      <w:color w:val="954F72" w:themeColor="followedHyperlink"/>
      <w:u w:val="single"/>
    </w:rPr>
  </w:style>
  <w:style w:type="paragraph" w:styleId="Caption">
    <w:name w:val="caption"/>
    <w:basedOn w:val="Normal"/>
    <w:next w:val="Normal"/>
    <w:uiPriority w:val="35"/>
    <w:unhideWhenUsed/>
    <w:qFormat/>
    <w:rsid w:val="007333D1"/>
    <w:pPr>
      <w:spacing w:line="240" w:lineRule="auto"/>
    </w:pPr>
    <w:rPr>
      <w:i/>
      <w:iCs/>
      <w:color w:val="44546A" w:themeColor="text2"/>
      <w:sz w:val="18"/>
      <w:szCs w:val="18"/>
    </w:rPr>
  </w:style>
  <w:style w:type="character" w:customStyle="1" w:styleId="Heading7Char">
    <w:name w:val="Heading 7 Char"/>
    <w:basedOn w:val="DefaultParagraphFont"/>
    <w:link w:val="Heading7"/>
    <w:uiPriority w:val="9"/>
    <w:rsid w:val="000118C8"/>
    <w:rPr>
      <w:rFonts w:asciiTheme="majorHAnsi" w:eastAsiaTheme="majorEastAsia" w:hAnsiTheme="majorHAnsi" w:cstheme="majorBidi"/>
      <w:i/>
      <w:iCs/>
      <w:sz w:val="22"/>
      <w:szCs w:val="22"/>
      <w:lang w:eastAsia="en-US"/>
    </w:rPr>
  </w:style>
  <w:style w:type="table" w:customStyle="1" w:styleId="GridTable5Dark-Accent11">
    <w:name w:val="Grid Table 5 Dark - Accent 11"/>
    <w:basedOn w:val="TableNormal"/>
    <w:uiPriority w:val="50"/>
    <w:rsid w:val="00F526C8"/>
    <w:rPr>
      <w:rFonts w:asciiTheme="minorHAnsi" w:eastAsiaTheme="minorHAnsi" w:hAnsiTheme="minorHAnsi" w:cstheme="minorBidi"/>
      <w:sz w:val="22"/>
      <w:szCs w:val="22"/>
      <w:lang w:eastAsia="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51">
    <w:name w:val="Grid Table 4 - Accent 51"/>
    <w:basedOn w:val="TableNormal"/>
    <w:uiPriority w:val="49"/>
    <w:rsid w:val="0026782C"/>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CD30EA"/>
    <w:pPr>
      <w:tabs>
        <w:tab w:val="center" w:pos="4819"/>
        <w:tab w:val="right" w:pos="9638"/>
      </w:tabs>
      <w:spacing w:after="0" w:line="240" w:lineRule="auto"/>
    </w:pPr>
  </w:style>
  <w:style w:type="character" w:customStyle="1" w:styleId="HeaderChar">
    <w:name w:val="Header Char"/>
    <w:basedOn w:val="DefaultParagraphFont"/>
    <w:link w:val="Header"/>
    <w:uiPriority w:val="99"/>
    <w:rsid w:val="00CD30EA"/>
    <w:rPr>
      <w:sz w:val="22"/>
      <w:szCs w:val="22"/>
      <w:lang w:eastAsia="en-US"/>
    </w:rPr>
  </w:style>
  <w:style w:type="paragraph" w:styleId="Footer">
    <w:name w:val="footer"/>
    <w:basedOn w:val="Normal"/>
    <w:link w:val="FooterChar"/>
    <w:uiPriority w:val="99"/>
    <w:unhideWhenUsed/>
    <w:rsid w:val="00CD30EA"/>
    <w:pPr>
      <w:tabs>
        <w:tab w:val="center" w:pos="4819"/>
        <w:tab w:val="right" w:pos="9638"/>
      </w:tabs>
      <w:spacing w:after="0" w:line="240" w:lineRule="auto"/>
    </w:pPr>
  </w:style>
  <w:style w:type="character" w:customStyle="1" w:styleId="FooterChar">
    <w:name w:val="Footer Char"/>
    <w:basedOn w:val="DefaultParagraphFont"/>
    <w:link w:val="Footer"/>
    <w:uiPriority w:val="99"/>
    <w:rsid w:val="00CD30EA"/>
    <w:rPr>
      <w:sz w:val="22"/>
      <w:szCs w:val="22"/>
      <w:lang w:eastAsia="en-US"/>
    </w:rPr>
  </w:style>
  <w:style w:type="paragraph" w:styleId="Subtitle">
    <w:name w:val="Subtitle"/>
    <w:basedOn w:val="Normal"/>
    <w:next w:val="Normal"/>
    <w:link w:val="SubtitleChar"/>
    <w:uiPriority w:val="11"/>
    <w:qFormat/>
    <w:rsid w:val="00EB77A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EB77AC"/>
    <w:rPr>
      <w:rFonts w:asciiTheme="minorHAnsi" w:eastAsiaTheme="minorEastAsia" w:hAnsiTheme="minorHAnsi" w:cstheme="minorBidi"/>
      <w:color w:val="5A5A5A" w:themeColor="text1" w:themeTint="A5"/>
      <w:spacing w:val="15"/>
      <w:sz w:val="22"/>
      <w:szCs w:val="22"/>
      <w:lang w:eastAsia="en-US"/>
    </w:rPr>
  </w:style>
  <w:style w:type="table" w:styleId="GridTable1Light-Accent1">
    <w:name w:val="Grid Table 1 Light Accent 1"/>
    <w:basedOn w:val="TableNormal"/>
    <w:uiPriority w:val="46"/>
    <w:rsid w:val="00A024DF"/>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Ratkaisematonmaininta1">
    <w:name w:val="Ratkaisematon maininta1"/>
    <w:basedOn w:val="DefaultParagraphFont"/>
    <w:uiPriority w:val="99"/>
    <w:semiHidden/>
    <w:unhideWhenUsed/>
    <w:rsid w:val="00A46D50"/>
    <w:rPr>
      <w:color w:val="605E5C"/>
      <w:shd w:val="clear" w:color="auto" w:fill="E1DFDD"/>
    </w:rPr>
  </w:style>
  <w:style w:type="table" w:styleId="PlainTable2">
    <w:name w:val="Plain Table 2"/>
    <w:basedOn w:val="TableNormal"/>
    <w:uiPriority w:val="42"/>
    <w:rsid w:val="00365B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uiPriority w:val="1"/>
    <w:qFormat/>
    <w:rsid w:val="00A051C5"/>
    <w:rPr>
      <w:sz w:val="22"/>
      <w:szCs w:val="22"/>
      <w:lang w:eastAsia="en-US"/>
    </w:rPr>
  </w:style>
  <w:style w:type="table" w:styleId="GridTable7Colorful">
    <w:name w:val="Grid Table 7 Colorful"/>
    <w:basedOn w:val="TableNormal"/>
    <w:uiPriority w:val="52"/>
    <w:rsid w:val="00D95CF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
    <w:name w:val="Grid Table 3"/>
    <w:basedOn w:val="TableNormal"/>
    <w:uiPriority w:val="48"/>
    <w:rsid w:val="00D95CF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rful">
    <w:name w:val="List Table 7 Colorful"/>
    <w:basedOn w:val="TableNormal"/>
    <w:uiPriority w:val="52"/>
    <w:rsid w:val="00D95CF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D95CF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D95CF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4075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408C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3D7E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1"/>
    <w:qFormat/>
    <w:rsid w:val="008A388A"/>
    <w:rPr>
      <w:i/>
      <w:iCs/>
    </w:rPr>
  </w:style>
  <w:style w:type="table" w:styleId="GridTable2">
    <w:name w:val="Grid Table 2"/>
    <w:basedOn w:val="TableNormal"/>
    <w:uiPriority w:val="47"/>
    <w:rsid w:val="008068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5C6C2F"/>
    <w:pPr>
      <w:autoSpaceDE w:val="0"/>
      <w:autoSpaceDN w:val="0"/>
      <w:adjustRightInd w:val="0"/>
    </w:pPr>
    <w:rPr>
      <w:rFonts w:ascii="Arial" w:hAnsi="Arial" w:cs="Arial"/>
      <w:color w:val="000000"/>
      <w:sz w:val="24"/>
      <w:szCs w:val="24"/>
      <w:lang w:val="sv-SE"/>
    </w:rPr>
  </w:style>
  <w:style w:type="paragraph" w:customStyle="1" w:styleId="paragraph">
    <w:name w:val="paragraph"/>
    <w:basedOn w:val="Normal"/>
    <w:rsid w:val="002A5713"/>
    <w:pPr>
      <w:spacing w:before="100" w:beforeAutospacing="1" w:after="100" w:afterAutospacing="1" w:line="240" w:lineRule="auto"/>
    </w:pPr>
    <w:rPr>
      <w:rFonts w:eastAsia="Times New Roman"/>
      <w:sz w:val="24"/>
      <w:szCs w:val="24"/>
      <w:lang w:val="sv-SE" w:eastAsia="sv-SE"/>
    </w:rPr>
  </w:style>
  <w:style w:type="character" w:customStyle="1" w:styleId="normaltextrun">
    <w:name w:val="normaltextrun"/>
    <w:basedOn w:val="DefaultParagraphFont"/>
    <w:rsid w:val="002A5713"/>
  </w:style>
  <w:style w:type="character" w:customStyle="1" w:styleId="spellingerror">
    <w:name w:val="spellingerror"/>
    <w:basedOn w:val="DefaultParagraphFont"/>
    <w:rsid w:val="002A5713"/>
  </w:style>
  <w:style w:type="character" w:customStyle="1" w:styleId="eop">
    <w:name w:val="eop"/>
    <w:basedOn w:val="DefaultParagraphFont"/>
    <w:rsid w:val="002A5713"/>
  </w:style>
  <w:style w:type="character" w:customStyle="1" w:styleId="advancedproofingissue">
    <w:name w:val="advancedproofingissue"/>
    <w:basedOn w:val="DefaultParagraphFont"/>
    <w:rsid w:val="00FF658B"/>
  </w:style>
  <w:style w:type="character" w:customStyle="1" w:styleId="contextualspellingandgrammarerror">
    <w:name w:val="contextualspellingandgrammarerror"/>
    <w:basedOn w:val="DefaultParagraphFont"/>
    <w:rsid w:val="00FF658B"/>
  </w:style>
  <w:style w:type="numbering" w:customStyle="1" w:styleId="NoList1">
    <w:name w:val="No List1"/>
    <w:next w:val="NoList"/>
    <w:uiPriority w:val="99"/>
    <w:semiHidden/>
    <w:unhideWhenUsed/>
    <w:rsid w:val="00230DFD"/>
  </w:style>
  <w:style w:type="paragraph" w:customStyle="1" w:styleId="font5">
    <w:name w:val="font5"/>
    <w:basedOn w:val="Normal"/>
    <w:rsid w:val="00230DFD"/>
    <w:pPr>
      <w:spacing w:before="100" w:beforeAutospacing="1" w:after="100" w:afterAutospacing="1" w:line="240" w:lineRule="auto"/>
    </w:pPr>
    <w:rPr>
      <w:rFonts w:ascii="Tahoma" w:eastAsia="Times New Roman" w:hAnsi="Tahoma" w:cs="Tahoma"/>
      <w:b/>
      <w:bCs/>
      <w:color w:val="000000"/>
      <w:sz w:val="16"/>
      <w:szCs w:val="16"/>
      <w:lang w:eastAsia="fi-FI"/>
    </w:rPr>
  </w:style>
  <w:style w:type="paragraph" w:customStyle="1" w:styleId="font6">
    <w:name w:val="font6"/>
    <w:basedOn w:val="Normal"/>
    <w:rsid w:val="00230DFD"/>
    <w:pPr>
      <w:spacing w:before="100" w:beforeAutospacing="1" w:after="100" w:afterAutospacing="1" w:line="240" w:lineRule="auto"/>
    </w:pPr>
    <w:rPr>
      <w:rFonts w:ascii="Tahoma" w:eastAsia="Times New Roman" w:hAnsi="Tahoma" w:cs="Tahoma"/>
      <w:color w:val="000000"/>
      <w:sz w:val="16"/>
      <w:szCs w:val="16"/>
      <w:lang w:eastAsia="fi-FI"/>
    </w:rPr>
  </w:style>
  <w:style w:type="paragraph" w:customStyle="1" w:styleId="font7">
    <w:name w:val="font7"/>
    <w:basedOn w:val="Normal"/>
    <w:rsid w:val="00230DFD"/>
    <w:pPr>
      <w:spacing w:before="100" w:beforeAutospacing="1" w:after="100" w:afterAutospacing="1" w:line="240" w:lineRule="auto"/>
    </w:pPr>
    <w:rPr>
      <w:rFonts w:ascii="Tahoma" w:eastAsia="Times New Roman" w:hAnsi="Tahoma" w:cs="Tahoma"/>
      <w:b/>
      <w:bCs/>
      <w:color w:val="000000"/>
      <w:sz w:val="18"/>
      <w:szCs w:val="18"/>
      <w:lang w:eastAsia="fi-FI"/>
    </w:rPr>
  </w:style>
  <w:style w:type="paragraph" w:customStyle="1" w:styleId="font8">
    <w:name w:val="font8"/>
    <w:basedOn w:val="Normal"/>
    <w:rsid w:val="00230DFD"/>
    <w:pPr>
      <w:spacing w:before="100" w:beforeAutospacing="1" w:after="100" w:afterAutospacing="1" w:line="240" w:lineRule="auto"/>
    </w:pPr>
    <w:rPr>
      <w:rFonts w:ascii="Tahoma" w:eastAsia="Times New Roman" w:hAnsi="Tahoma" w:cs="Tahoma"/>
      <w:color w:val="000000"/>
      <w:sz w:val="18"/>
      <w:szCs w:val="18"/>
      <w:lang w:eastAsia="fi-FI"/>
    </w:rPr>
  </w:style>
  <w:style w:type="paragraph" w:customStyle="1" w:styleId="xl66">
    <w:name w:val="xl66"/>
    <w:basedOn w:val="Normal"/>
    <w:rsid w:val="00230DFD"/>
    <w:pPr>
      <w:shd w:val="clear" w:color="000000" w:fill="D0CECE"/>
      <w:spacing w:before="100" w:beforeAutospacing="1" w:after="100" w:afterAutospacing="1" w:line="240" w:lineRule="auto"/>
      <w:textAlignment w:val="top"/>
    </w:pPr>
    <w:rPr>
      <w:rFonts w:eastAsia="Times New Roman"/>
      <w:b/>
      <w:bCs/>
      <w:sz w:val="20"/>
      <w:szCs w:val="20"/>
      <w:lang w:eastAsia="fi-FI"/>
    </w:rPr>
  </w:style>
  <w:style w:type="paragraph" w:customStyle="1" w:styleId="xl67">
    <w:name w:val="xl67"/>
    <w:basedOn w:val="Normal"/>
    <w:rsid w:val="00230DFD"/>
    <w:pPr>
      <w:spacing w:before="100" w:beforeAutospacing="1" w:after="100" w:afterAutospacing="1" w:line="240" w:lineRule="auto"/>
      <w:textAlignment w:val="top"/>
    </w:pPr>
    <w:rPr>
      <w:rFonts w:eastAsia="Times New Roman"/>
      <w:b/>
      <w:bCs/>
      <w:sz w:val="20"/>
      <w:szCs w:val="20"/>
      <w:lang w:eastAsia="fi-FI"/>
    </w:rPr>
  </w:style>
  <w:style w:type="paragraph" w:customStyle="1" w:styleId="xl68">
    <w:name w:val="xl68"/>
    <w:basedOn w:val="Normal"/>
    <w:rsid w:val="00230DFD"/>
    <w:pPr>
      <w:shd w:val="clear" w:color="000000" w:fill="FFFF00"/>
      <w:spacing w:before="100" w:beforeAutospacing="1" w:after="100" w:afterAutospacing="1" w:line="240" w:lineRule="auto"/>
    </w:pPr>
    <w:rPr>
      <w:rFonts w:eastAsia="Times New Roman"/>
      <w:sz w:val="24"/>
      <w:szCs w:val="24"/>
      <w:lang w:eastAsia="fi-FI"/>
    </w:rPr>
  </w:style>
  <w:style w:type="paragraph" w:customStyle="1" w:styleId="xl69">
    <w:name w:val="xl69"/>
    <w:basedOn w:val="Normal"/>
    <w:rsid w:val="00230DFD"/>
    <w:pPr>
      <w:pBdr>
        <w:top w:val="single" w:sz="4" w:space="0" w:color="B2B2B2"/>
        <w:left w:val="single" w:sz="4" w:space="0" w:color="B2B2B2"/>
        <w:bottom w:val="single" w:sz="4" w:space="0" w:color="B2B2B2"/>
        <w:right w:val="single" w:sz="4" w:space="0" w:color="B2B2B2"/>
      </w:pBdr>
      <w:spacing w:before="100" w:beforeAutospacing="1" w:after="100" w:afterAutospacing="1" w:line="240" w:lineRule="auto"/>
    </w:pPr>
    <w:rPr>
      <w:rFonts w:eastAsia="Times New Roman"/>
      <w:sz w:val="24"/>
      <w:szCs w:val="24"/>
      <w:lang w:eastAsia="fi-FI"/>
    </w:rPr>
  </w:style>
  <w:style w:type="paragraph" w:customStyle="1" w:styleId="xl70">
    <w:name w:val="xl70"/>
    <w:basedOn w:val="Normal"/>
    <w:rsid w:val="00230DFD"/>
    <w:pPr>
      <w:shd w:val="clear" w:color="000000" w:fill="FFFFCC"/>
      <w:spacing w:before="100" w:beforeAutospacing="1" w:after="100" w:afterAutospacing="1" w:line="240" w:lineRule="auto"/>
    </w:pPr>
    <w:rPr>
      <w:rFonts w:eastAsia="Times New Roman"/>
      <w:sz w:val="24"/>
      <w:szCs w:val="24"/>
      <w:lang w:eastAsia="fi-FI"/>
    </w:rPr>
  </w:style>
  <w:style w:type="paragraph" w:customStyle="1" w:styleId="xl71">
    <w:name w:val="xl71"/>
    <w:basedOn w:val="Normal"/>
    <w:rsid w:val="00230DFD"/>
    <w:pPr>
      <w:shd w:val="clear" w:color="000000" w:fill="FFFF00"/>
      <w:spacing w:before="100" w:beforeAutospacing="1" w:after="100" w:afterAutospacing="1" w:line="240" w:lineRule="auto"/>
    </w:pPr>
    <w:rPr>
      <w:rFonts w:eastAsia="Times New Roman"/>
      <w:color w:val="9C0006"/>
      <w:sz w:val="24"/>
      <w:szCs w:val="24"/>
      <w:lang w:eastAsia="fi-FI"/>
    </w:rPr>
  </w:style>
  <w:style w:type="paragraph" w:customStyle="1" w:styleId="xl72">
    <w:name w:val="xl72"/>
    <w:basedOn w:val="Normal"/>
    <w:rsid w:val="00230DFD"/>
    <w:pPr>
      <w:shd w:val="clear" w:color="000000" w:fill="00B0F0"/>
      <w:spacing w:before="100" w:beforeAutospacing="1" w:after="100" w:afterAutospacing="1" w:line="240" w:lineRule="auto"/>
    </w:pPr>
    <w:rPr>
      <w:rFonts w:eastAsia="Times New Roman"/>
      <w:sz w:val="24"/>
      <w:szCs w:val="24"/>
      <w:lang w:eastAsia="fi-FI"/>
    </w:rPr>
  </w:style>
  <w:style w:type="paragraph" w:customStyle="1" w:styleId="xl73">
    <w:name w:val="xl73"/>
    <w:basedOn w:val="Normal"/>
    <w:rsid w:val="00230DFD"/>
    <w:pPr>
      <w:shd w:val="clear" w:color="000000" w:fill="DDEBF7"/>
      <w:spacing w:before="100" w:beforeAutospacing="1" w:after="100" w:afterAutospacing="1" w:line="240" w:lineRule="auto"/>
    </w:pPr>
    <w:rPr>
      <w:rFonts w:eastAsia="Times New Roman"/>
      <w:sz w:val="24"/>
      <w:szCs w:val="24"/>
      <w:lang w:eastAsia="fi-FI"/>
    </w:rPr>
  </w:style>
  <w:style w:type="paragraph" w:customStyle="1" w:styleId="xl74">
    <w:name w:val="xl74"/>
    <w:basedOn w:val="Normal"/>
    <w:rsid w:val="00230DFD"/>
    <w:pPr>
      <w:spacing w:before="100" w:beforeAutospacing="1" w:after="100" w:afterAutospacing="1" w:line="240" w:lineRule="auto"/>
    </w:pPr>
    <w:rPr>
      <w:rFonts w:eastAsia="Times New Roman"/>
      <w:color w:val="000000"/>
      <w:sz w:val="24"/>
      <w:szCs w:val="24"/>
      <w:lang w:eastAsia="fi-FI"/>
    </w:rPr>
  </w:style>
  <w:style w:type="paragraph" w:customStyle="1" w:styleId="xl75">
    <w:name w:val="xl75"/>
    <w:basedOn w:val="Normal"/>
    <w:rsid w:val="00230DFD"/>
    <w:pPr>
      <w:shd w:val="clear" w:color="000000" w:fill="FFE699"/>
      <w:spacing w:before="100" w:beforeAutospacing="1" w:after="100" w:afterAutospacing="1" w:line="240" w:lineRule="auto"/>
    </w:pPr>
    <w:rPr>
      <w:rFonts w:eastAsia="Times New Roman"/>
      <w:sz w:val="24"/>
      <w:szCs w:val="24"/>
      <w:lang w:eastAsia="fi-FI"/>
    </w:rPr>
  </w:style>
  <w:style w:type="paragraph" w:customStyle="1" w:styleId="xl76">
    <w:name w:val="xl76"/>
    <w:basedOn w:val="Normal"/>
    <w:rsid w:val="00230DFD"/>
    <w:pPr>
      <w:shd w:val="clear" w:color="000000" w:fill="B4C6E7"/>
      <w:spacing w:before="100" w:beforeAutospacing="1" w:after="100" w:afterAutospacing="1" w:line="240" w:lineRule="auto"/>
    </w:pPr>
    <w:rPr>
      <w:rFonts w:eastAsia="Times New Roman"/>
      <w:sz w:val="24"/>
      <w:szCs w:val="24"/>
      <w:lang w:eastAsia="fi-FI"/>
    </w:rPr>
  </w:style>
  <w:style w:type="paragraph" w:customStyle="1" w:styleId="xl77">
    <w:name w:val="xl77"/>
    <w:basedOn w:val="Normal"/>
    <w:rsid w:val="00230DFD"/>
    <w:pPr>
      <w:pBdr>
        <w:top w:val="single" w:sz="4" w:space="0" w:color="B2B2B2"/>
        <w:left w:val="single" w:sz="4" w:space="0" w:color="B2B2B2"/>
        <w:bottom w:val="single" w:sz="4" w:space="0" w:color="B2B2B2"/>
        <w:right w:val="single" w:sz="4" w:space="0" w:color="B2B2B2"/>
      </w:pBdr>
      <w:shd w:val="clear" w:color="000000" w:fill="FFE699"/>
      <w:spacing w:before="100" w:beforeAutospacing="1" w:after="100" w:afterAutospacing="1" w:line="240" w:lineRule="auto"/>
    </w:pPr>
    <w:rPr>
      <w:rFonts w:eastAsia="Times New Roman"/>
      <w:sz w:val="24"/>
      <w:szCs w:val="24"/>
      <w:lang w:eastAsia="fi-FI"/>
    </w:rPr>
  </w:style>
  <w:style w:type="table" w:customStyle="1" w:styleId="TableGrid1">
    <w:name w:val="Table Grid1"/>
    <w:basedOn w:val="TableNormal"/>
    <w:next w:val="TableGrid"/>
    <w:uiPriority w:val="39"/>
    <w:rsid w:val="00230D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30DF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230DFD"/>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Ratkaisematonmaininta2">
    <w:name w:val="Ratkaisematon maininta2"/>
    <w:basedOn w:val="DefaultParagraphFont"/>
    <w:uiPriority w:val="99"/>
    <w:semiHidden/>
    <w:unhideWhenUsed/>
    <w:rsid w:val="00230DFD"/>
    <w:rPr>
      <w:color w:val="605E5C"/>
      <w:shd w:val="clear" w:color="auto" w:fill="E1DFDD"/>
    </w:rPr>
  </w:style>
  <w:style w:type="numbering" w:customStyle="1" w:styleId="NoList2">
    <w:name w:val="No List2"/>
    <w:next w:val="NoList"/>
    <w:uiPriority w:val="99"/>
    <w:semiHidden/>
    <w:unhideWhenUsed/>
    <w:rsid w:val="00352B46"/>
  </w:style>
  <w:style w:type="paragraph" w:customStyle="1" w:styleId="font9">
    <w:name w:val="font9"/>
    <w:basedOn w:val="Normal"/>
    <w:rsid w:val="00352B46"/>
    <w:pPr>
      <w:spacing w:before="100" w:beforeAutospacing="1" w:after="100" w:afterAutospacing="1" w:line="240" w:lineRule="auto"/>
    </w:pPr>
    <w:rPr>
      <w:rFonts w:ascii="Tahoma" w:eastAsia="Times New Roman" w:hAnsi="Tahoma" w:cs="Tahoma"/>
      <w:color w:val="000000"/>
      <w:sz w:val="18"/>
      <w:szCs w:val="18"/>
      <w:lang w:eastAsia="fi-FI"/>
    </w:rPr>
  </w:style>
  <w:style w:type="paragraph" w:customStyle="1" w:styleId="font10">
    <w:name w:val="font10"/>
    <w:basedOn w:val="Normal"/>
    <w:rsid w:val="00352B46"/>
    <w:pPr>
      <w:spacing w:before="100" w:beforeAutospacing="1" w:after="100" w:afterAutospacing="1" w:line="240" w:lineRule="auto"/>
    </w:pPr>
    <w:rPr>
      <w:rFonts w:ascii="Tahoma" w:eastAsia="Times New Roman" w:hAnsi="Tahoma" w:cs="Tahoma"/>
      <w:b/>
      <w:bCs/>
      <w:color w:val="000000"/>
      <w:sz w:val="18"/>
      <w:szCs w:val="18"/>
      <w:lang w:eastAsia="fi-FI"/>
    </w:rPr>
  </w:style>
  <w:style w:type="paragraph" w:customStyle="1" w:styleId="xl65">
    <w:name w:val="xl65"/>
    <w:basedOn w:val="Normal"/>
    <w:rsid w:val="00352B46"/>
    <w:pPr>
      <w:shd w:val="clear" w:color="000000" w:fill="D0CECE"/>
      <w:spacing w:before="100" w:beforeAutospacing="1" w:after="100" w:afterAutospacing="1" w:line="240" w:lineRule="auto"/>
      <w:textAlignment w:val="top"/>
    </w:pPr>
    <w:rPr>
      <w:rFonts w:eastAsia="Times New Roman"/>
      <w:b/>
      <w:bCs/>
      <w:sz w:val="20"/>
      <w:szCs w:val="20"/>
      <w:lang w:eastAsia="fi-FI"/>
    </w:rPr>
  </w:style>
  <w:style w:type="paragraph" w:customStyle="1" w:styleId="xl78">
    <w:name w:val="xl78"/>
    <w:basedOn w:val="Normal"/>
    <w:rsid w:val="00352B46"/>
    <w:pPr>
      <w:shd w:val="clear" w:color="000000" w:fill="00B0F0"/>
      <w:spacing w:before="100" w:beforeAutospacing="1" w:after="100" w:afterAutospacing="1" w:line="240" w:lineRule="auto"/>
    </w:pPr>
    <w:rPr>
      <w:rFonts w:eastAsia="Times New Roman"/>
      <w:sz w:val="24"/>
      <w:szCs w:val="24"/>
      <w:lang w:eastAsia="fi-FI"/>
    </w:rPr>
  </w:style>
  <w:style w:type="paragraph" w:customStyle="1" w:styleId="xl79">
    <w:name w:val="xl79"/>
    <w:basedOn w:val="Normal"/>
    <w:rsid w:val="00352B46"/>
    <w:pPr>
      <w:pBdr>
        <w:top w:val="single" w:sz="4" w:space="0" w:color="B2B2B2"/>
        <w:left w:val="single" w:sz="4" w:space="0" w:color="B2B2B2"/>
        <w:bottom w:val="single" w:sz="4" w:space="0" w:color="B2B2B2"/>
        <w:right w:val="single" w:sz="4" w:space="0" w:color="B2B2B2"/>
      </w:pBdr>
      <w:shd w:val="clear" w:color="000000" w:fill="00B0F0"/>
      <w:spacing w:before="100" w:beforeAutospacing="1" w:after="100" w:afterAutospacing="1" w:line="240" w:lineRule="auto"/>
      <w:jc w:val="right"/>
    </w:pPr>
    <w:rPr>
      <w:rFonts w:eastAsia="Times New Roman"/>
      <w:sz w:val="24"/>
      <w:szCs w:val="24"/>
      <w:lang w:eastAsia="fi-FI"/>
    </w:rPr>
  </w:style>
  <w:style w:type="paragraph" w:customStyle="1" w:styleId="xl80">
    <w:name w:val="xl80"/>
    <w:basedOn w:val="Normal"/>
    <w:rsid w:val="00352B46"/>
    <w:pPr>
      <w:pBdr>
        <w:top w:val="single" w:sz="4" w:space="0" w:color="B2B2B2"/>
        <w:left w:val="single" w:sz="4" w:space="0" w:color="B2B2B2"/>
        <w:bottom w:val="single" w:sz="4" w:space="0" w:color="B2B2B2"/>
        <w:right w:val="single" w:sz="4" w:space="0" w:color="B2B2B2"/>
      </w:pBdr>
      <w:shd w:val="clear" w:color="000000" w:fill="00B0F0"/>
      <w:spacing w:before="100" w:beforeAutospacing="1" w:after="100" w:afterAutospacing="1" w:line="240" w:lineRule="auto"/>
    </w:pPr>
    <w:rPr>
      <w:rFonts w:eastAsia="Times New Roman"/>
      <w:sz w:val="24"/>
      <w:szCs w:val="24"/>
      <w:lang w:eastAsia="fi-FI"/>
    </w:rPr>
  </w:style>
  <w:style w:type="paragraph" w:customStyle="1" w:styleId="xl81">
    <w:name w:val="xl81"/>
    <w:basedOn w:val="Normal"/>
    <w:rsid w:val="00352B46"/>
    <w:pPr>
      <w:shd w:val="clear" w:color="000000" w:fill="00B0F0"/>
      <w:spacing w:before="100" w:beforeAutospacing="1" w:after="100" w:afterAutospacing="1" w:line="240" w:lineRule="auto"/>
    </w:pPr>
    <w:rPr>
      <w:rFonts w:eastAsia="Times New Roman"/>
      <w:color w:val="000000"/>
      <w:sz w:val="24"/>
      <w:szCs w:val="24"/>
      <w:lang w:eastAsia="fi-FI"/>
    </w:rPr>
  </w:style>
  <w:style w:type="paragraph" w:customStyle="1" w:styleId="xl82">
    <w:name w:val="xl82"/>
    <w:basedOn w:val="Normal"/>
    <w:rsid w:val="00352B46"/>
    <w:pPr>
      <w:shd w:val="clear" w:color="000000" w:fill="ED7D31"/>
      <w:spacing w:before="100" w:beforeAutospacing="1" w:after="100" w:afterAutospacing="1" w:line="240" w:lineRule="auto"/>
      <w:jc w:val="right"/>
    </w:pPr>
    <w:rPr>
      <w:rFonts w:eastAsia="Times New Roman"/>
      <w:color w:val="FFFFFF"/>
      <w:sz w:val="24"/>
      <w:szCs w:val="24"/>
      <w:lang w:eastAsia="fi-FI"/>
    </w:rPr>
  </w:style>
  <w:style w:type="paragraph" w:customStyle="1" w:styleId="xl83">
    <w:name w:val="xl83"/>
    <w:basedOn w:val="Normal"/>
    <w:rsid w:val="00352B46"/>
    <w:pPr>
      <w:shd w:val="clear" w:color="000000" w:fill="4472C4"/>
      <w:spacing w:before="100" w:beforeAutospacing="1" w:after="100" w:afterAutospacing="1" w:line="240" w:lineRule="auto"/>
      <w:textAlignment w:val="top"/>
    </w:pPr>
    <w:rPr>
      <w:rFonts w:eastAsia="Times New Roman"/>
      <w:b/>
      <w:bCs/>
      <w:color w:val="FFFFFF"/>
      <w:sz w:val="20"/>
      <w:szCs w:val="20"/>
      <w:lang w:eastAsia="fi-FI"/>
    </w:rPr>
  </w:style>
  <w:style w:type="table" w:customStyle="1" w:styleId="TableGrid2">
    <w:name w:val="Table Grid2"/>
    <w:basedOn w:val="TableNormal"/>
    <w:next w:val="TableGrid"/>
    <w:uiPriority w:val="39"/>
    <w:rsid w:val="00352B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52B46"/>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vAlign w:val="center"/>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31">
    <w:name w:val="Grid Table 4 - Accent 31"/>
    <w:basedOn w:val="TableNormal"/>
    <w:next w:val="GridTable4-Accent3"/>
    <w:uiPriority w:val="49"/>
    <w:rsid w:val="00C71B66"/>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
    <w:name w:val="Grid Table 4 - Accent 32"/>
    <w:basedOn w:val="TableNormal"/>
    <w:next w:val="GridTable4-Accent3"/>
    <w:uiPriority w:val="49"/>
    <w:rsid w:val="00C71B66"/>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DC6E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E88"/>
    <w:rPr>
      <w:rFonts w:ascii="Times New Roman" w:hAnsi="Times New Roman"/>
      <w:lang w:eastAsia="en-US"/>
    </w:rPr>
  </w:style>
  <w:style w:type="character" w:styleId="FootnoteReference">
    <w:name w:val="footnote reference"/>
    <w:basedOn w:val="DefaultParagraphFont"/>
    <w:uiPriority w:val="99"/>
    <w:semiHidden/>
    <w:unhideWhenUsed/>
    <w:rsid w:val="00DC6E88"/>
    <w:rPr>
      <w:vertAlign w:val="superscript"/>
    </w:rPr>
  </w:style>
  <w:style w:type="character" w:customStyle="1" w:styleId="UnresolvedMention">
    <w:name w:val="Unresolved Mention"/>
    <w:basedOn w:val="DefaultParagraphFont"/>
    <w:uiPriority w:val="99"/>
    <w:semiHidden/>
    <w:unhideWhenUsed/>
    <w:rsid w:val="00824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6112">
      <w:bodyDiv w:val="1"/>
      <w:marLeft w:val="0"/>
      <w:marRight w:val="0"/>
      <w:marTop w:val="0"/>
      <w:marBottom w:val="0"/>
      <w:divBdr>
        <w:top w:val="none" w:sz="0" w:space="0" w:color="auto"/>
        <w:left w:val="none" w:sz="0" w:space="0" w:color="auto"/>
        <w:bottom w:val="none" w:sz="0" w:space="0" w:color="auto"/>
        <w:right w:val="none" w:sz="0" w:space="0" w:color="auto"/>
      </w:divBdr>
    </w:div>
    <w:div w:id="109782438">
      <w:bodyDiv w:val="1"/>
      <w:marLeft w:val="0"/>
      <w:marRight w:val="0"/>
      <w:marTop w:val="0"/>
      <w:marBottom w:val="0"/>
      <w:divBdr>
        <w:top w:val="none" w:sz="0" w:space="0" w:color="auto"/>
        <w:left w:val="none" w:sz="0" w:space="0" w:color="auto"/>
        <w:bottom w:val="none" w:sz="0" w:space="0" w:color="auto"/>
        <w:right w:val="none" w:sz="0" w:space="0" w:color="auto"/>
      </w:divBdr>
    </w:div>
    <w:div w:id="306402331">
      <w:bodyDiv w:val="1"/>
      <w:marLeft w:val="0"/>
      <w:marRight w:val="0"/>
      <w:marTop w:val="0"/>
      <w:marBottom w:val="0"/>
      <w:divBdr>
        <w:top w:val="none" w:sz="0" w:space="0" w:color="auto"/>
        <w:left w:val="none" w:sz="0" w:space="0" w:color="auto"/>
        <w:bottom w:val="none" w:sz="0" w:space="0" w:color="auto"/>
        <w:right w:val="none" w:sz="0" w:space="0" w:color="auto"/>
      </w:divBdr>
      <w:divsChild>
        <w:div w:id="214388565">
          <w:marLeft w:val="45"/>
          <w:marRight w:val="0"/>
          <w:marTop w:val="0"/>
          <w:marBottom w:val="0"/>
          <w:divBdr>
            <w:top w:val="none" w:sz="0" w:space="0" w:color="auto"/>
            <w:left w:val="none" w:sz="0" w:space="0" w:color="auto"/>
            <w:bottom w:val="none" w:sz="0" w:space="0" w:color="auto"/>
            <w:right w:val="none" w:sz="0" w:space="0" w:color="auto"/>
          </w:divBdr>
        </w:div>
        <w:div w:id="1591425288">
          <w:marLeft w:val="0"/>
          <w:marRight w:val="135"/>
          <w:marTop w:val="0"/>
          <w:marBottom w:val="0"/>
          <w:divBdr>
            <w:top w:val="none" w:sz="0" w:space="0" w:color="auto"/>
            <w:left w:val="none" w:sz="0" w:space="0" w:color="auto"/>
            <w:bottom w:val="none" w:sz="0" w:space="0" w:color="auto"/>
            <w:right w:val="none" w:sz="0" w:space="0" w:color="auto"/>
          </w:divBdr>
          <w:divsChild>
            <w:div w:id="1140072726">
              <w:marLeft w:val="0"/>
              <w:marRight w:val="0"/>
              <w:marTop w:val="0"/>
              <w:marBottom w:val="0"/>
              <w:divBdr>
                <w:top w:val="none" w:sz="0" w:space="0" w:color="auto"/>
                <w:left w:val="none" w:sz="0" w:space="0" w:color="auto"/>
                <w:bottom w:val="none" w:sz="0" w:space="0" w:color="auto"/>
                <w:right w:val="none" w:sz="0" w:space="0" w:color="auto"/>
              </w:divBdr>
              <w:divsChild>
                <w:div w:id="1903638207">
                  <w:marLeft w:val="0"/>
                  <w:marRight w:val="0"/>
                  <w:marTop w:val="0"/>
                  <w:marBottom w:val="0"/>
                  <w:divBdr>
                    <w:top w:val="none" w:sz="0" w:space="0" w:color="auto"/>
                    <w:left w:val="none" w:sz="0" w:space="0" w:color="auto"/>
                    <w:bottom w:val="none" w:sz="0" w:space="0" w:color="auto"/>
                    <w:right w:val="none" w:sz="0" w:space="0" w:color="auto"/>
                  </w:divBdr>
                  <w:divsChild>
                    <w:div w:id="5001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092738">
          <w:marLeft w:val="45"/>
          <w:marRight w:val="0"/>
          <w:marTop w:val="0"/>
          <w:marBottom w:val="0"/>
          <w:divBdr>
            <w:top w:val="none" w:sz="0" w:space="0" w:color="auto"/>
            <w:left w:val="none" w:sz="0" w:space="0" w:color="auto"/>
            <w:bottom w:val="none" w:sz="0" w:space="0" w:color="auto"/>
            <w:right w:val="none" w:sz="0" w:space="0" w:color="auto"/>
          </w:divBdr>
        </w:div>
      </w:divsChild>
    </w:div>
    <w:div w:id="348259342">
      <w:bodyDiv w:val="1"/>
      <w:marLeft w:val="0"/>
      <w:marRight w:val="0"/>
      <w:marTop w:val="0"/>
      <w:marBottom w:val="0"/>
      <w:divBdr>
        <w:top w:val="none" w:sz="0" w:space="0" w:color="auto"/>
        <w:left w:val="none" w:sz="0" w:space="0" w:color="auto"/>
        <w:bottom w:val="none" w:sz="0" w:space="0" w:color="auto"/>
        <w:right w:val="none" w:sz="0" w:space="0" w:color="auto"/>
      </w:divBdr>
    </w:div>
    <w:div w:id="439884162">
      <w:bodyDiv w:val="1"/>
      <w:marLeft w:val="0"/>
      <w:marRight w:val="0"/>
      <w:marTop w:val="0"/>
      <w:marBottom w:val="0"/>
      <w:divBdr>
        <w:top w:val="none" w:sz="0" w:space="0" w:color="auto"/>
        <w:left w:val="none" w:sz="0" w:space="0" w:color="auto"/>
        <w:bottom w:val="none" w:sz="0" w:space="0" w:color="auto"/>
        <w:right w:val="none" w:sz="0" w:space="0" w:color="auto"/>
      </w:divBdr>
    </w:div>
    <w:div w:id="529951749">
      <w:bodyDiv w:val="1"/>
      <w:marLeft w:val="0"/>
      <w:marRight w:val="0"/>
      <w:marTop w:val="0"/>
      <w:marBottom w:val="0"/>
      <w:divBdr>
        <w:top w:val="none" w:sz="0" w:space="0" w:color="auto"/>
        <w:left w:val="none" w:sz="0" w:space="0" w:color="auto"/>
        <w:bottom w:val="none" w:sz="0" w:space="0" w:color="auto"/>
        <w:right w:val="none" w:sz="0" w:space="0" w:color="auto"/>
      </w:divBdr>
    </w:div>
    <w:div w:id="585501500">
      <w:bodyDiv w:val="1"/>
      <w:marLeft w:val="0"/>
      <w:marRight w:val="0"/>
      <w:marTop w:val="0"/>
      <w:marBottom w:val="0"/>
      <w:divBdr>
        <w:top w:val="none" w:sz="0" w:space="0" w:color="auto"/>
        <w:left w:val="none" w:sz="0" w:space="0" w:color="auto"/>
        <w:bottom w:val="none" w:sz="0" w:space="0" w:color="auto"/>
        <w:right w:val="none" w:sz="0" w:space="0" w:color="auto"/>
      </w:divBdr>
    </w:div>
    <w:div w:id="644242688">
      <w:bodyDiv w:val="1"/>
      <w:marLeft w:val="0"/>
      <w:marRight w:val="0"/>
      <w:marTop w:val="0"/>
      <w:marBottom w:val="0"/>
      <w:divBdr>
        <w:top w:val="none" w:sz="0" w:space="0" w:color="auto"/>
        <w:left w:val="none" w:sz="0" w:space="0" w:color="auto"/>
        <w:bottom w:val="none" w:sz="0" w:space="0" w:color="auto"/>
        <w:right w:val="none" w:sz="0" w:space="0" w:color="auto"/>
      </w:divBdr>
      <w:divsChild>
        <w:div w:id="259606393">
          <w:marLeft w:val="274"/>
          <w:marRight w:val="0"/>
          <w:marTop w:val="0"/>
          <w:marBottom w:val="118"/>
          <w:divBdr>
            <w:top w:val="none" w:sz="0" w:space="0" w:color="auto"/>
            <w:left w:val="none" w:sz="0" w:space="0" w:color="auto"/>
            <w:bottom w:val="none" w:sz="0" w:space="0" w:color="auto"/>
            <w:right w:val="none" w:sz="0" w:space="0" w:color="auto"/>
          </w:divBdr>
        </w:div>
        <w:div w:id="835726742">
          <w:marLeft w:val="274"/>
          <w:marRight w:val="0"/>
          <w:marTop w:val="0"/>
          <w:marBottom w:val="118"/>
          <w:divBdr>
            <w:top w:val="none" w:sz="0" w:space="0" w:color="auto"/>
            <w:left w:val="none" w:sz="0" w:space="0" w:color="auto"/>
            <w:bottom w:val="none" w:sz="0" w:space="0" w:color="auto"/>
            <w:right w:val="none" w:sz="0" w:space="0" w:color="auto"/>
          </w:divBdr>
        </w:div>
        <w:div w:id="1692686476">
          <w:marLeft w:val="274"/>
          <w:marRight w:val="0"/>
          <w:marTop w:val="0"/>
          <w:marBottom w:val="118"/>
          <w:divBdr>
            <w:top w:val="none" w:sz="0" w:space="0" w:color="auto"/>
            <w:left w:val="none" w:sz="0" w:space="0" w:color="auto"/>
            <w:bottom w:val="none" w:sz="0" w:space="0" w:color="auto"/>
            <w:right w:val="none" w:sz="0" w:space="0" w:color="auto"/>
          </w:divBdr>
        </w:div>
        <w:div w:id="1715152913">
          <w:marLeft w:val="274"/>
          <w:marRight w:val="0"/>
          <w:marTop w:val="0"/>
          <w:marBottom w:val="118"/>
          <w:divBdr>
            <w:top w:val="none" w:sz="0" w:space="0" w:color="auto"/>
            <w:left w:val="none" w:sz="0" w:space="0" w:color="auto"/>
            <w:bottom w:val="none" w:sz="0" w:space="0" w:color="auto"/>
            <w:right w:val="none" w:sz="0" w:space="0" w:color="auto"/>
          </w:divBdr>
        </w:div>
        <w:div w:id="2045209775">
          <w:marLeft w:val="274"/>
          <w:marRight w:val="0"/>
          <w:marTop w:val="0"/>
          <w:marBottom w:val="118"/>
          <w:divBdr>
            <w:top w:val="none" w:sz="0" w:space="0" w:color="auto"/>
            <w:left w:val="none" w:sz="0" w:space="0" w:color="auto"/>
            <w:bottom w:val="none" w:sz="0" w:space="0" w:color="auto"/>
            <w:right w:val="none" w:sz="0" w:space="0" w:color="auto"/>
          </w:divBdr>
        </w:div>
      </w:divsChild>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87020747">
      <w:bodyDiv w:val="1"/>
      <w:marLeft w:val="0"/>
      <w:marRight w:val="0"/>
      <w:marTop w:val="0"/>
      <w:marBottom w:val="0"/>
      <w:divBdr>
        <w:top w:val="none" w:sz="0" w:space="0" w:color="auto"/>
        <w:left w:val="none" w:sz="0" w:space="0" w:color="auto"/>
        <w:bottom w:val="none" w:sz="0" w:space="0" w:color="auto"/>
        <w:right w:val="none" w:sz="0" w:space="0" w:color="auto"/>
      </w:divBdr>
    </w:div>
    <w:div w:id="776681856">
      <w:bodyDiv w:val="1"/>
      <w:marLeft w:val="0"/>
      <w:marRight w:val="0"/>
      <w:marTop w:val="0"/>
      <w:marBottom w:val="0"/>
      <w:divBdr>
        <w:top w:val="none" w:sz="0" w:space="0" w:color="auto"/>
        <w:left w:val="none" w:sz="0" w:space="0" w:color="auto"/>
        <w:bottom w:val="none" w:sz="0" w:space="0" w:color="auto"/>
        <w:right w:val="none" w:sz="0" w:space="0" w:color="auto"/>
      </w:divBdr>
      <w:divsChild>
        <w:div w:id="749346973">
          <w:marLeft w:val="0"/>
          <w:marRight w:val="0"/>
          <w:marTop w:val="100"/>
          <w:marBottom w:val="100"/>
          <w:divBdr>
            <w:top w:val="single" w:sz="6" w:space="0" w:color="666666"/>
            <w:left w:val="single" w:sz="6" w:space="0" w:color="666666"/>
            <w:bottom w:val="single" w:sz="6" w:space="0" w:color="666666"/>
            <w:right w:val="single" w:sz="6" w:space="0" w:color="666666"/>
          </w:divBdr>
          <w:divsChild>
            <w:div w:id="901409944">
              <w:marLeft w:val="0"/>
              <w:marRight w:val="0"/>
              <w:marTop w:val="150"/>
              <w:marBottom w:val="0"/>
              <w:divBdr>
                <w:top w:val="none" w:sz="0" w:space="0" w:color="auto"/>
                <w:left w:val="none" w:sz="0" w:space="0" w:color="auto"/>
                <w:bottom w:val="none" w:sz="0" w:space="0" w:color="auto"/>
                <w:right w:val="none" w:sz="0" w:space="0" w:color="auto"/>
              </w:divBdr>
              <w:divsChild>
                <w:div w:id="700983153">
                  <w:marLeft w:val="-225"/>
                  <w:marRight w:val="-225"/>
                  <w:marTop w:val="0"/>
                  <w:marBottom w:val="0"/>
                  <w:divBdr>
                    <w:top w:val="none" w:sz="0" w:space="0" w:color="auto"/>
                    <w:left w:val="none" w:sz="0" w:space="0" w:color="auto"/>
                    <w:bottom w:val="none" w:sz="0" w:space="0" w:color="auto"/>
                    <w:right w:val="none" w:sz="0" w:space="0" w:color="auto"/>
                  </w:divBdr>
                  <w:divsChild>
                    <w:div w:id="1105729262">
                      <w:marLeft w:val="0"/>
                      <w:marRight w:val="0"/>
                      <w:marTop w:val="0"/>
                      <w:marBottom w:val="0"/>
                      <w:divBdr>
                        <w:top w:val="none" w:sz="0" w:space="0" w:color="auto"/>
                        <w:left w:val="none" w:sz="0" w:space="0" w:color="auto"/>
                        <w:bottom w:val="none" w:sz="0" w:space="0" w:color="auto"/>
                        <w:right w:val="none" w:sz="0" w:space="0" w:color="auto"/>
                      </w:divBdr>
                      <w:divsChild>
                        <w:div w:id="1039475973">
                          <w:marLeft w:val="-225"/>
                          <w:marRight w:val="-225"/>
                          <w:marTop w:val="0"/>
                          <w:marBottom w:val="0"/>
                          <w:divBdr>
                            <w:top w:val="none" w:sz="0" w:space="0" w:color="auto"/>
                            <w:left w:val="none" w:sz="0" w:space="0" w:color="auto"/>
                            <w:bottom w:val="none" w:sz="0" w:space="0" w:color="auto"/>
                            <w:right w:val="none" w:sz="0" w:space="0" w:color="auto"/>
                          </w:divBdr>
                          <w:divsChild>
                            <w:div w:id="1690334705">
                              <w:marLeft w:val="0"/>
                              <w:marRight w:val="0"/>
                              <w:marTop w:val="0"/>
                              <w:marBottom w:val="0"/>
                              <w:divBdr>
                                <w:top w:val="none" w:sz="0" w:space="0" w:color="auto"/>
                                <w:left w:val="none" w:sz="0" w:space="0" w:color="auto"/>
                                <w:bottom w:val="none" w:sz="0" w:space="0" w:color="auto"/>
                                <w:right w:val="none" w:sz="0" w:space="0" w:color="auto"/>
                              </w:divBdr>
                              <w:divsChild>
                                <w:div w:id="1507207217">
                                  <w:marLeft w:val="0"/>
                                  <w:marRight w:val="0"/>
                                  <w:marTop w:val="0"/>
                                  <w:marBottom w:val="0"/>
                                  <w:divBdr>
                                    <w:top w:val="none" w:sz="0" w:space="0" w:color="auto"/>
                                    <w:left w:val="none" w:sz="0" w:space="0" w:color="auto"/>
                                    <w:bottom w:val="none" w:sz="0" w:space="0" w:color="auto"/>
                                    <w:right w:val="none" w:sz="0" w:space="0" w:color="auto"/>
                                  </w:divBdr>
                                  <w:divsChild>
                                    <w:div w:id="57362463">
                                      <w:marLeft w:val="0"/>
                                      <w:marRight w:val="0"/>
                                      <w:marTop w:val="0"/>
                                      <w:marBottom w:val="0"/>
                                      <w:divBdr>
                                        <w:top w:val="none" w:sz="0" w:space="0" w:color="auto"/>
                                        <w:left w:val="none" w:sz="0" w:space="0" w:color="auto"/>
                                        <w:bottom w:val="none" w:sz="0" w:space="0" w:color="auto"/>
                                        <w:right w:val="none" w:sz="0" w:space="0" w:color="auto"/>
                                      </w:divBdr>
                                      <w:divsChild>
                                        <w:div w:id="961812291">
                                          <w:marLeft w:val="0"/>
                                          <w:marRight w:val="0"/>
                                          <w:marTop w:val="0"/>
                                          <w:marBottom w:val="0"/>
                                          <w:divBdr>
                                            <w:top w:val="none" w:sz="0" w:space="0" w:color="auto"/>
                                            <w:left w:val="none" w:sz="0" w:space="0" w:color="auto"/>
                                            <w:bottom w:val="none" w:sz="0" w:space="0" w:color="auto"/>
                                            <w:right w:val="none" w:sz="0" w:space="0" w:color="auto"/>
                                          </w:divBdr>
                                          <w:divsChild>
                                            <w:div w:id="647049901">
                                              <w:marLeft w:val="0"/>
                                              <w:marRight w:val="0"/>
                                              <w:marTop w:val="0"/>
                                              <w:marBottom w:val="0"/>
                                              <w:divBdr>
                                                <w:top w:val="none" w:sz="0" w:space="0" w:color="auto"/>
                                                <w:left w:val="none" w:sz="0" w:space="0" w:color="auto"/>
                                                <w:bottom w:val="none" w:sz="0" w:space="0" w:color="auto"/>
                                                <w:right w:val="none" w:sz="0" w:space="0" w:color="auto"/>
                                              </w:divBdr>
                                              <w:divsChild>
                                                <w:div w:id="1875532931">
                                                  <w:marLeft w:val="0"/>
                                                  <w:marRight w:val="0"/>
                                                  <w:marTop w:val="0"/>
                                                  <w:marBottom w:val="0"/>
                                                  <w:divBdr>
                                                    <w:top w:val="none" w:sz="0" w:space="0" w:color="auto"/>
                                                    <w:left w:val="none" w:sz="0" w:space="0" w:color="auto"/>
                                                    <w:bottom w:val="none" w:sz="0" w:space="0" w:color="auto"/>
                                                    <w:right w:val="none" w:sz="0" w:space="0" w:color="auto"/>
                                                  </w:divBdr>
                                                  <w:divsChild>
                                                    <w:div w:id="654839972">
                                                      <w:marLeft w:val="0"/>
                                                      <w:marRight w:val="0"/>
                                                      <w:marTop w:val="0"/>
                                                      <w:marBottom w:val="0"/>
                                                      <w:divBdr>
                                                        <w:top w:val="none" w:sz="0" w:space="0" w:color="auto"/>
                                                        <w:left w:val="none" w:sz="0" w:space="0" w:color="auto"/>
                                                        <w:bottom w:val="none" w:sz="0" w:space="0" w:color="auto"/>
                                                        <w:right w:val="none" w:sz="0" w:space="0" w:color="auto"/>
                                                      </w:divBdr>
                                                      <w:divsChild>
                                                        <w:div w:id="515076218">
                                                          <w:marLeft w:val="0"/>
                                                          <w:marRight w:val="0"/>
                                                          <w:marTop w:val="0"/>
                                                          <w:marBottom w:val="0"/>
                                                          <w:divBdr>
                                                            <w:top w:val="none" w:sz="0" w:space="0" w:color="auto"/>
                                                            <w:left w:val="none" w:sz="0" w:space="0" w:color="auto"/>
                                                            <w:bottom w:val="none" w:sz="0" w:space="0" w:color="auto"/>
                                                            <w:right w:val="none" w:sz="0" w:space="0" w:color="auto"/>
                                                          </w:divBdr>
                                                          <w:divsChild>
                                                            <w:div w:id="53832359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4346468">
      <w:bodyDiv w:val="1"/>
      <w:marLeft w:val="0"/>
      <w:marRight w:val="0"/>
      <w:marTop w:val="0"/>
      <w:marBottom w:val="0"/>
      <w:divBdr>
        <w:top w:val="none" w:sz="0" w:space="0" w:color="auto"/>
        <w:left w:val="none" w:sz="0" w:space="0" w:color="auto"/>
        <w:bottom w:val="none" w:sz="0" w:space="0" w:color="auto"/>
        <w:right w:val="none" w:sz="0" w:space="0" w:color="auto"/>
      </w:divBdr>
    </w:div>
    <w:div w:id="814759766">
      <w:bodyDiv w:val="1"/>
      <w:marLeft w:val="0"/>
      <w:marRight w:val="0"/>
      <w:marTop w:val="0"/>
      <w:marBottom w:val="0"/>
      <w:divBdr>
        <w:top w:val="none" w:sz="0" w:space="0" w:color="auto"/>
        <w:left w:val="none" w:sz="0" w:space="0" w:color="auto"/>
        <w:bottom w:val="none" w:sz="0" w:space="0" w:color="auto"/>
        <w:right w:val="none" w:sz="0" w:space="0" w:color="auto"/>
      </w:divBdr>
      <w:divsChild>
        <w:div w:id="336227459">
          <w:marLeft w:val="45"/>
          <w:marRight w:val="0"/>
          <w:marTop w:val="0"/>
          <w:marBottom w:val="0"/>
          <w:divBdr>
            <w:top w:val="none" w:sz="0" w:space="0" w:color="auto"/>
            <w:left w:val="none" w:sz="0" w:space="0" w:color="auto"/>
            <w:bottom w:val="none" w:sz="0" w:space="0" w:color="auto"/>
            <w:right w:val="none" w:sz="0" w:space="0" w:color="auto"/>
          </w:divBdr>
        </w:div>
        <w:div w:id="1627541135">
          <w:marLeft w:val="0"/>
          <w:marRight w:val="135"/>
          <w:marTop w:val="0"/>
          <w:marBottom w:val="0"/>
          <w:divBdr>
            <w:top w:val="none" w:sz="0" w:space="0" w:color="auto"/>
            <w:left w:val="none" w:sz="0" w:space="0" w:color="auto"/>
            <w:bottom w:val="none" w:sz="0" w:space="0" w:color="auto"/>
            <w:right w:val="none" w:sz="0" w:space="0" w:color="auto"/>
          </w:divBdr>
          <w:divsChild>
            <w:div w:id="376665959">
              <w:marLeft w:val="0"/>
              <w:marRight w:val="0"/>
              <w:marTop w:val="0"/>
              <w:marBottom w:val="0"/>
              <w:divBdr>
                <w:top w:val="none" w:sz="0" w:space="0" w:color="auto"/>
                <w:left w:val="none" w:sz="0" w:space="0" w:color="auto"/>
                <w:bottom w:val="none" w:sz="0" w:space="0" w:color="auto"/>
                <w:right w:val="none" w:sz="0" w:space="0" w:color="auto"/>
              </w:divBdr>
              <w:divsChild>
                <w:div w:id="870416093">
                  <w:marLeft w:val="0"/>
                  <w:marRight w:val="0"/>
                  <w:marTop w:val="0"/>
                  <w:marBottom w:val="0"/>
                  <w:divBdr>
                    <w:top w:val="none" w:sz="0" w:space="0" w:color="auto"/>
                    <w:left w:val="none" w:sz="0" w:space="0" w:color="auto"/>
                    <w:bottom w:val="none" w:sz="0" w:space="0" w:color="auto"/>
                    <w:right w:val="none" w:sz="0" w:space="0" w:color="auto"/>
                  </w:divBdr>
                  <w:divsChild>
                    <w:div w:id="3366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6155">
          <w:marLeft w:val="45"/>
          <w:marRight w:val="0"/>
          <w:marTop w:val="0"/>
          <w:marBottom w:val="0"/>
          <w:divBdr>
            <w:top w:val="none" w:sz="0" w:space="0" w:color="auto"/>
            <w:left w:val="none" w:sz="0" w:space="0" w:color="auto"/>
            <w:bottom w:val="none" w:sz="0" w:space="0" w:color="auto"/>
            <w:right w:val="none" w:sz="0" w:space="0" w:color="auto"/>
          </w:divBdr>
        </w:div>
      </w:divsChild>
    </w:div>
    <w:div w:id="829061306">
      <w:bodyDiv w:val="1"/>
      <w:marLeft w:val="0"/>
      <w:marRight w:val="0"/>
      <w:marTop w:val="0"/>
      <w:marBottom w:val="0"/>
      <w:divBdr>
        <w:top w:val="none" w:sz="0" w:space="0" w:color="auto"/>
        <w:left w:val="none" w:sz="0" w:space="0" w:color="auto"/>
        <w:bottom w:val="none" w:sz="0" w:space="0" w:color="auto"/>
        <w:right w:val="none" w:sz="0" w:space="0" w:color="auto"/>
      </w:divBdr>
    </w:div>
    <w:div w:id="920479796">
      <w:bodyDiv w:val="1"/>
      <w:marLeft w:val="0"/>
      <w:marRight w:val="0"/>
      <w:marTop w:val="0"/>
      <w:marBottom w:val="0"/>
      <w:divBdr>
        <w:top w:val="none" w:sz="0" w:space="0" w:color="auto"/>
        <w:left w:val="none" w:sz="0" w:space="0" w:color="auto"/>
        <w:bottom w:val="none" w:sz="0" w:space="0" w:color="auto"/>
        <w:right w:val="none" w:sz="0" w:space="0" w:color="auto"/>
      </w:divBdr>
      <w:divsChild>
        <w:div w:id="1202131548">
          <w:marLeft w:val="45"/>
          <w:marRight w:val="0"/>
          <w:marTop w:val="0"/>
          <w:marBottom w:val="0"/>
          <w:divBdr>
            <w:top w:val="none" w:sz="0" w:space="0" w:color="auto"/>
            <w:left w:val="none" w:sz="0" w:space="0" w:color="auto"/>
            <w:bottom w:val="none" w:sz="0" w:space="0" w:color="auto"/>
            <w:right w:val="none" w:sz="0" w:space="0" w:color="auto"/>
          </w:divBdr>
        </w:div>
        <w:div w:id="1066532941">
          <w:marLeft w:val="0"/>
          <w:marRight w:val="135"/>
          <w:marTop w:val="0"/>
          <w:marBottom w:val="0"/>
          <w:divBdr>
            <w:top w:val="none" w:sz="0" w:space="0" w:color="auto"/>
            <w:left w:val="none" w:sz="0" w:space="0" w:color="auto"/>
            <w:bottom w:val="none" w:sz="0" w:space="0" w:color="auto"/>
            <w:right w:val="none" w:sz="0" w:space="0" w:color="auto"/>
          </w:divBdr>
          <w:divsChild>
            <w:div w:id="1733845000">
              <w:marLeft w:val="0"/>
              <w:marRight w:val="0"/>
              <w:marTop w:val="0"/>
              <w:marBottom w:val="0"/>
              <w:divBdr>
                <w:top w:val="none" w:sz="0" w:space="0" w:color="auto"/>
                <w:left w:val="none" w:sz="0" w:space="0" w:color="auto"/>
                <w:bottom w:val="none" w:sz="0" w:space="0" w:color="auto"/>
                <w:right w:val="none" w:sz="0" w:space="0" w:color="auto"/>
              </w:divBdr>
              <w:divsChild>
                <w:div w:id="1967462451">
                  <w:marLeft w:val="0"/>
                  <w:marRight w:val="0"/>
                  <w:marTop w:val="0"/>
                  <w:marBottom w:val="0"/>
                  <w:divBdr>
                    <w:top w:val="none" w:sz="0" w:space="0" w:color="auto"/>
                    <w:left w:val="none" w:sz="0" w:space="0" w:color="auto"/>
                    <w:bottom w:val="none" w:sz="0" w:space="0" w:color="auto"/>
                    <w:right w:val="none" w:sz="0" w:space="0" w:color="auto"/>
                  </w:divBdr>
                  <w:divsChild>
                    <w:div w:id="139080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370758">
          <w:marLeft w:val="45"/>
          <w:marRight w:val="0"/>
          <w:marTop w:val="0"/>
          <w:marBottom w:val="0"/>
          <w:divBdr>
            <w:top w:val="none" w:sz="0" w:space="0" w:color="auto"/>
            <w:left w:val="none" w:sz="0" w:space="0" w:color="auto"/>
            <w:bottom w:val="none" w:sz="0" w:space="0" w:color="auto"/>
            <w:right w:val="none" w:sz="0" w:space="0" w:color="auto"/>
          </w:divBdr>
        </w:div>
      </w:divsChild>
    </w:div>
    <w:div w:id="993073385">
      <w:bodyDiv w:val="1"/>
      <w:marLeft w:val="0"/>
      <w:marRight w:val="0"/>
      <w:marTop w:val="0"/>
      <w:marBottom w:val="0"/>
      <w:divBdr>
        <w:top w:val="none" w:sz="0" w:space="0" w:color="auto"/>
        <w:left w:val="none" w:sz="0" w:space="0" w:color="auto"/>
        <w:bottom w:val="none" w:sz="0" w:space="0" w:color="auto"/>
        <w:right w:val="none" w:sz="0" w:space="0" w:color="auto"/>
      </w:divBdr>
    </w:div>
    <w:div w:id="1045787599">
      <w:bodyDiv w:val="1"/>
      <w:marLeft w:val="0"/>
      <w:marRight w:val="0"/>
      <w:marTop w:val="0"/>
      <w:marBottom w:val="0"/>
      <w:divBdr>
        <w:top w:val="none" w:sz="0" w:space="0" w:color="auto"/>
        <w:left w:val="none" w:sz="0" w:space="0" w:color="auto"/>
        <w:bottom w:val="none" w:sz="0" w:space="0" w:color="auto"/>
        <w:right w:val="none" w:sz="0" w:space="0" w:color="auto"/>
      </w:divBdr>
    </w:div>
    <w:div w:id="1225793009">
      <w:bodyDiv w:val="1"/>
      <w:marLeft w:val="0"/>
      <w:marRight w:val="0"/>
      <w:marTop w:val="0"/>
      <w:marBottom w:val="0"/>
      <w:divBdr>
        <w:top w:val="none" w:sz="0" w:space="0" w:color="auto"/>
        <w:left w:val="none" w:sz="0" w:space="0" w:color="auto"/>
        <w:bottom w:val="none" w:sz="0" w:space="0" w:color="auto"/>
        <w:right w:val="none" w:sz="0" w:space="0" w:color="auto"/>
      </w:divBdr>
    </w:div>
    <w:div w:id="1306466793">
      <w:bodyDiv w:val="1"/>
      <w:marLeft w:val="0"/>
      <w:marRight w:val="0"/>
      <w:marTop w:val="0"/>
      <w:marBottom w:val="0"/>
      <w:divBdr>
        <w:top w:val="none" w:sz="0" w:space="0" w:color="auto"/>
        <w:left w:val="none" w:sz="0" w:space="0" w:color="auto"/>
        <w:bottom w:val="none" w:sz="0" w:space="0" w:color="auto"/>
        <w:right w:val="none" w:sz="0" w:space="0" w:color="auto"/>
      </w:divBdr>
    </w:div>
    <w:div w:id="1311598143">
      <w:bodyDiv w:val="1"/>
      <w:marLeft w:val="0"/>
      <w:marRight w:val="0"/>
      <w:marTop w:val="0"/>
      <w:marBottom w:val="0"/>
      <w:divBdr>
        <w:top w:val="none" w:sz="0" w:space="0" w:color="auto"/>
        <w:left w:val="none" w:sz="0" w:space="0" w:color="auto"/>
        <w:bottom w:val="none" w:sz="0" w:space="0" w:color="auto"/>
        <w:right w:val="none" w:sz="0" w:space="0" w:color="auto"/>
      </w:divBdr>
    </w:div>
    <w:div w:id="1420371921">
      <w:bodyDiv w:val="1"/>
      <w:marLeft w:val="0"/>
      <w:marRight w:val="0"/>
      <w:marTop w:val="0"/>
      <w:marBottom w:val="0"/>
      <w:divBdr>
        <w:top w:val="none" w:sz="0" w:space="0" w:color="auto"/>
        <w:left w:val="none" w:sz="0" w:space="0" w:color="auto"/>
        <w:bottom w:val="none" w:sz="0" w:space="0" w:color="auto"/>
        <w:right w:val="none" w:sz="0" w:space="0" w:color="auto"/>
      </w:divBdr>
    </w:div>
    <w:div w:id="1433743213">
      <w:bodyDiv w:val="1"/>
      <w:marLeft w:val="0"/>
      <w:marRight w:val="0"/>
      <w:marTop w:val="0"/>
      <w:marBottom w:val="0"/>
      <w:divBdr>
        <w:top w:val="none" w:sz="0" w:space="0" w:color="auto"/>
        <w:left w:val="none" w:sz="0" w:space="0" w:color="auto"/>
        <w:bottom w:val="none" w:sz="0" w:space="0" w:color="auto"/>
        <w:right w:val="none" w:sz="0" w:space="0" w:color="auto"/>
      </w:divBdr>
    </w:div>
    <w:div w:id="1466268648">
      <w:bodyDiv w:val="1"/>
      <w:marLeft w:val="0"/>
      <w:marRight w:val="0"/>
      <w:marTop w:val="0"/>
      <w:marBottom w:val="0"/>
      <w:divBdr>
        <w:top w:val="none" w:sz="0" w:space="0" w:color="auto"/>
        <w:left w:val="none" w:sz="0" w:space="0" w:color="auto"/>
        <w:bottom w:val="none" w:sz="0" w:space="0" w:color="auto"/>
        <w:right w:val="none" w:sz="0" w:space="0" w:color="auto"/>
      </w:divBdr>
      <w:divsChild>
        <w:div w:id="1794909269">
          <w:marLeft w:val="45"/>
          <w:marRight w:val="0"/>
          <w:marTop w:val="0"/>
          <w:marBottom w:val="0"/>
          <w:divBdr>
            <w:top w:val="none" w:sz="0" w:space="0" w:color="auto"/>
            <w:left w:val="none" w:sz="0" w:space="0" w:color="auto"/>
            <w:bottom w:val="none" w:sz="0" w:space="0" w:color="auto"/>
            <w:right w:val="none" w:sz="0" w:space="0" w:color="auto"/>
          </w:divBdr>
        </w:div>
        <w:div w:id="1172262250">
          <w:marLeft w:val="0"/>
          <w:marRight w:val="135"/>
          <w:marTop w:val="0"/>
          <w:marBottom w:val="0"/>
          <w:divBdr>
            <w:top w:val="none" w:sz="0" w:space="0" w:color="auto"/>
            <w:left w:val="none" w:sz="0" w:space="0" w:color="auto"/>
            <w:bottom w:val="none" w:sz="0" w:space="0" w:color="auto"/>
            <w:right w:val="none" w:sz="0" w:space="0" w:color="auto"/>
          </w:divBdr>
          <w:divsChild>
            <w:div w:id="2086755039">
              <w:marLeft w:val="0"/>
              <w:marRight w:val="0"/>
              <w:marTop w:val="0"/>
              <w:marBottom w:val="0"/>
              <w:divBdr>
                <w:top w:val="none" w:sz="0" w:space="0" w:color="auto"/>
                <w:left w:val="none" w:sz="0" w:space="0" w:color="auto"/>
                <w:bottom w:val="none" w:sz="0" w:space="0" w:color="auto"/>
                <w:right w:val="none" w:sz="0" w:space="0" w:color="auto"/>
              </w:divBdr>
              <w:divsChild>
                <w:div w:id="710492648">
                  <w:marLeft w:val="0"/>
                  <w:marRight w:val="0"/>
                  <w:marTop w:val="0"/>
                  <w:marBottom w:val="0"/>
                  <w:divBdr>
                    <w:top w:val="none" w:sz="0" w:space="0" w:color="auto"/>
                    <w:left w:val="none" w:sz="0" w:space="0" w:color="auto"/>
                    <w:bottom w:val="none" w:sz="0" w:space="0" w:color="auto"/>
                    <w:right w:val="none" w:sz="0" w:space="0" w:color="auto"/>
                  </w:divBdr>
                  <w:divsChild>
                    <w:div w:id="172493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1360">
          <w:marLeft w:val="45"/>
          <w:marRight w:val="0"/>
          <w:marTop w:val="0"/>
          <w:marBottom w:val="0"/>
          <w:divBdr>
            <w:top w:val="none" w:sz="0" w:space="0" w:color="auto"/>
            <w:left w:val="none" w:sz="0" w:space="0" w:color="auto"/>
            <w:bottom w:val="none" w:sz="0" w:space="0" w:color="auto"/>
            <w:right w:val="none" w:sz="0" w:space="0" w:color="auto"/>
          </w:divBdr>
        </w:div>
      </w:divsChild>
    </w:div>
    <w:div w:id="1514493128">
      <w:bodyDiv w:val="1"/>
      <w:marLeft w:val="0"/>
      <w:marRight w:val="0"/>
      <w:marTop w:val="0"/>
      <w:marBottom w:val="0"/>
      <w:divBdr>
        <w:top w:val="none" w:sz="0" w:space="0" w:color="auto"/>
        <w:left w:val="none" w:sz="0" w:space="0" w:color="auto"/>
        <w:bottom w:val="none" w:sz="0" w:space="0" w:color="auto"/>
        <w:right w:val="none" w:sz="0" w:space="0" w:color="auto"/>
      </w:divBdr>
    </w:div>
    <w:div w:id="1521118371">
      <w:bodyDiv w:val="1"/>
      <w:marLeft w:val="0"/>
      <w:marRight w:val="0"/>
      <w:marTop w:val="0"/>
      <w:marBottom w:val="0"/>
      <w:divBdr>
        <w:top w:val="none" w:sz="0" w:space="0" w:color="auto"/>
        <w:left w:val="none" w:sz="0" w:space="0" w:color="auto"/>
        <w:bottom w:val="none" w:sz="0" w:space="0" w:color="auto"/>
        <w:right w:val="none" w:sz="0" w:space="0" w:color="auto"/>
      </w:divBdr>
      <w:divsChild>
        <w:div w:id="1757557336">
          <w:marLeft w:val="45"/>
          <w:marRight w:val="0"/>
          <w:marTop w:val="0"/>
          <w:marBottom w:val="0"/>
          <w:divBdr>
            <w:top w:val="none" w:sz="0" w:space="0" w:color="auto"/>
            <w:left w:val="none" w:sz="0" w:space="0" w:color="auto"/>
            <w:bottom w:val="none" w:sz="0" w:space="0" w:color="auto"/>
            <w:right w:val="none" w:sz="0" w:space="0" w:color="auto"/>
          </w:divBdr>
        </w:div>
        <w:div w:id="1469863559">
          <w:marLeft w:val="0"/>
          <w:marRight w:val="135"/>
          <w:marTop w:val="0"/>
          <w:marBottom w:val="0"/>
          <w:divBdr>
            <w:top w:val="none" w:sz="0" w:space="0" w:color="auto"/>
            <w:left w:val="none" w:sz="0" w:space="0" w:color="auto"/>
            <w:bottom w:val="none" w:sz="0" w:space="0" w:color="auto"/>
            <w:right w:val="none" w:sz="0" w:space="0" w:color="auto"/>
          </w:divBdr>
          <w:divsChild>
            <w:div w:id="715350338">
              <w:marLeft w:val="0"/>
              <w:marRight w:val="0"/>
              <w:marTop w:val="0"/>
              <w:marBottom w:val="0"/>
              <w:divBdr>
                <w:top w:val="none" w:sz="0" w:space="0" w:color="auto"/>
                <w:left w:val="none" w:sz="0" w:space="0" w:color="auto"/>
                <w:bottom w:val="none" w:sz="0" w:space="0" w:color="auto"/>
                <w:right w:val="none" w:sz="0" w:space="0" w:color="auto"/>
              </w:divBdr>
              <w:divsChild>
                <w:div w:id="987854544">
                  <w:marLeft w:val="0"/>
                  <w:marRight w:val="0"/>
                  <w:marTop w:val="0"/>
                  <w:marBottom w:val="0"/>
                  <w:divBdr>
                    <w:top w:val="none" w:sz="0" w:space="0" w:color="auto"/>
                    <w:left w:val="none" w:sz="0" w:space="0" w:color="auto"/>
                    <w:bottom w:val="none" w:sz="0" w:space="0" w:color="auto"/>
                    <w:right w:val="none" w:sz="0" w:space="0" w:color="auto"/>
                  </w:divBdr>
                  <w:divsChild>
                    <w:div w:id="19109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60606">
          <w:marLeft w:val="45"/>
          <w:marRight w:val="0"/>
          <w:marTop w:val="0"/>
          <w:marBottom w:val="0"/>
          <w:divBdr>
            <w:top w:val="none" w:sz="0" w:space="0" w:color="auto"/>
            <w:left w:val="none" w:sz="0" w:space="0" w:color="auto"/>
            <w:bottom w:val="none" w:sz="0" w:space="0" w:color="auto"/>
            <w:right w:val="none" w:sz="0" w:space="0" w:color="auto"/>
          </w:divBdr>
        </w:div>
      </w:divsChild>
    </w:div>
    <w:div w:id="1549490642">
      <w:bodyDiv w:val="1"/>
      <w:marLeft w:val="0"/>
      <w:marRight w:val="0"/>
      <w:marTop w:val="0"/>
      <w:marBottom w:val="0"/>
      <w:divBdr>
        <w:top w:val="none" w:sz="0" w:space="0" w:color="auto"/>
        <w:left w:val="none" w:sz="0" w:space="0" w:color="auto"/>
        <w:bottom w:val="none" w:sz="0" w:space="0" w:color="auto"/>
        <w:right w:val="none" w:sz="0" w:space="0" w:color="auto"/>
      </w:divBdr>
    </w:div>
    <w:div w:id="1599024441">
      <w:bodyDiv w:val="1"/>
      <w:marLeft w:val="0"/>
      <w:marRight w:val="0"/>
      <w:marTop w:val="0"/>
      <w:marBottom w:val="0"/>
      <w:divBdr>
        <w:top w:val="none" w:sz="0" w:space="0" w:color="auto"/>
        <w:left w:val="none" w:sz="0" w:space="0" w:color="auto"/>
        <w:bottom w:val="none" w:sz="0" w:space="0" w:color="auto"/>
        <w:right w:val="none" w:sz="0" w:space="0" w:color="auto"/>
      </w:divBdr>
    </w:div>
    <w:div w:id="1608997518">
      <w:bodyDiv w:val="1"/>
      <w:marLeft w:val="0"/>
      <w:marRight w:val="0"/>
      <w:marTop w:val="0"/>
      <w:marBottom w:val="0"/>
      <w:divBdr>
        <w:top w:val="none" w:sz="0" w:space="0" w:color="auto"/>
        <w:left w:val="none" w:sz="0" w:space="0" w:color="auto"/>
        <w:bottom w:val="none" w:sz="0" w:space="0" w:color="auto"/>
        <w:right w:val="none" w:sz="0" w:space="0" w:color="auto"/>
      </w:divBdr>
    </w:div>
    <w:div w:id="1682388696">
      <w:bodyDiv w:val="1"/>
      <w:marLeft w:val="0"/>
      <w:marRight w:val="0"/>
      <w:marTop w:val="0"/>
      <w:marBottom w:val="0"/>
      <w:divBdr>
        <w:top w:val="none" w:sz="0" w:space="0" w:color="auto"/>
        <w:left w:val="none" w:sz="0" w:space="0" w:color="auto"/>
        <w:bottom w:val="none" w:sz="0" w:space="0" w:color="auto"/>
        <w:right w:val="none" w:sz="0" w:space="0" w:color="auto"/>
      </w:divBdr>
      <w:divsChild>
        <w:div w:id="43214560">
          <w:marLeft w:val="547"/>
          <w:marRight w:val="0"/>
          <w:marTop w:val="115"/>
          <w:marBottom w:val="0"/>
          <w:divBdr>
            <w:top w:val="none" w:sz="0" w:space="0" w:color="auto"/>
            <w:left w:val="none" w:sz="0" w:space="0" w:color="auto"/>
            <w:bottom w:val="none" w:sz="0" w:space="0" w:color="auto"/>
            <w:right w:val="none" w:sz="0" w:space="0" w:color="auto"/>
          </w:divBdr>
        </w:div>
        <w:div w:id="346448649">
          <w:marLeft w:val="547"/>
          <w:marRight w:val="0"/>
          <w:marTop w:val="115"/>
          <w:marBottom w:val="0"/>
          <w:divBdr>
            <w:top w:val="none" w:sz="0" w:space="0" w:color="auto"/>
            <w:left w:val="none" w:sz="0" w:space="0" w:color="auto"/>
            <w:bottom w:val="none" w:sz="0" w:space="0" w:color="auto"/>
            <w:right w:val="none" w:sz="0" w:space="0" w:color="auto"/>
          </w:divBdr>
        </w:div>
        <w:div w:id="590747504">
          <w:marLeft w:val="547"/>
          <w:marRight w:val="0"/>
          <w:marTop w:val="115"/>
          <w:marBottom w:val="0"/>
          <w:divBdr>
            <w:top w:val="none" w:sz="0" w:space="0" w:color="auto"/>
            <w:left w:val="none" w:sz="0" w:space="0" w:color="auto"/>
            <w:bottom w:val="none" w:sz="0" w:space="0" w:color="auto"/>
            <w:right w:val="none" w:sz="0" w:space="0" w:color="auto"/>
          </w:divBdr>
        </w:div>
      </w:divsChild>
    </w:div>
    <w:div w:id="1743135689">
      <w:bodyDiv w:val="1"/>
      <w:marLeft w:val="0"/>
      <w:marRight w:val="0"/>
      <w:marTop w:val="0"/>
      <w:marBottom w:val="0"/>
      <w:divBdr>
        <w:top w:val="none" w:sz="0" w:space="0" w:color="auto"/>
        <w:left w:val="none" w:sz="0" w:space="0" w:color="auto"/>
        <w:bottom w:val="none" w:sz="0" w:space="0" w:color="auto"/>
        <w:right w:val="none" w:sz="0" w:space="0" w:color="auto"/>
      </w:divBdr>
    </w:div>
    <w:div w:id="1822771517">
      <w:bodyDiv w:val="1"/>
      <w:marLeft w:val="0"/>
      <w:marRight w:val="0"/>
      <w:marTop w:val="0"/>
      <w:marBottom w:val="0"/>
      <w:divBdr>
        <w:top w:val="none" w:sz="0" w:space="0" w:color="auto"/>
        <w:left w:val="none" w:sz="0" w:space="0" w:color="auto"/>
        <w:bottom w:val="none" w:sz="0" w:space="0" w:color="auto"/>
        <w:right w:val="none" w:sz="0" w:space="0" w:color="auto"/>
      </w:divBdr>
      <w:divsChild>
        <w:div w:id="1367946592">
          <w:marLeft w:val="0"/>
          <w:marRight w:val="0"/>
          <w:marTop w:val="0"/>
          <w:marBottom w:val="0"/>
          <w:divBdr>
            <w:top w:val="none" w:sz="0" w:space="0" w:color="auto"/>
            <w:left w:val="none" w:sz="0" w:space="0" w:color="auto"/>
            <w:bottom w:val="none" w:sz="0" w:space="0" w:color="auto"/>
            <w:right w:val="none" w:sz="0" w:space="0" w:color="auto"/>
          </w:divBdr>
        </w:div>
        <w:div w:id="758982932">
          <w:marLeft w:val="0"/>
          <w:marRight w:val="0"/>
          <w:marTop w:val="0"/>
          <w:marBottom w:val="0"/>
          <w:divBdr>
            <w:top w:val="none" w:sz="0" w:space="0" w:color="auto"/>
            <w:left w:val="none" w:sz="0" w:space="0" w:color="auto"/>
            <w:bottom w:val="none" w:sz="0" w:space="0" w:color="auto"/>
            <w:right w:val="none" w:sz="0" w:space="0" w:color="auto"/>
          </w:divBdr>
        </w:div>
        <w:div w:id="1837258798">
          <w:marLeft w:val="0"/>
          <w:marRight w:val="0"/>
          <w:marTop w:val="0"/>
          <w:marBottom w:val="0"/>
          <w:divBdr>
            <w:top w:val="none" w:sz="0" w:space="0" w:color="auto"/>
            <w:left w:val="none" w:sz="0" w:space="0" w:color="auto"/>
            <w:bottom w:val="none" w:sz="0" w:space="0" w:color="auto"/>
            <w:right w:val="none" w:sz="0" w:space="0" w:color="auto"/>
          </w:divBdr>
        </w:div>
      </w:divsChild>
    </w:div>
    <w:div w:id="1882202719">
      <w:bodyDiv w:val="1"/>
      <w:marLeft w:val="0"/>
      <w:marRight w:val="0"/>
      <w:marTop w:val="0"/>
      <w:marBottom w:val="0"/>
      <w:divBdr>
        <w:top w:val="none" w:sz="0" w:space="0" w:color="auto"/>
        <w:left w:val="none" w:sz="0" w:space="0" w:color="auto"/>
        <w:bottom w:val="none" w:sz="0" w:space="0" w:color="auto"/>
        <w:right w:val="none" w:sz="0" w:space="0" w:color="auto"/>
      </w:divBdr>
    </w:div>
    <w:div w:id="2011712762">
      <w:bodyDiv w:val="1"/>
      <w:marLeft w:val="0"/>
      <w:marRight w:val="0"/>
      <w:marTop w:val="0"/>
      <w:marBottom w:val="0"/>
      <w:divBdr>
        <w:top w:val="none" w:sz="0" w:space="0" w:color="auto"/>
        <w:left w:val="none" w:sz="0" w:space="0" w:color="auto"/>
        <w:bottom w:val="none" w:sz="0" w:space="0" w:color="auto"/>
        <w:right w:val="none" w:sz="0" w:space="0" w:color="auto"/>
      </w:divBdr>
    </w:div>
    <w:div w:id="2066954156">
      <w:bodyDiv w:val="1"/>
      <w:marLeft w:val="0"/>
      <w:marRight w:val="0"/>
      <w:marTop w:val="0"/>
      <w:marBottom w:val="0"/>
      <w:divBdr>
        <w:top w:val="none" w:sz="0" w:space="0" w:color="auto"/>
        <w:left w:val="none" w:sz="0" w:space="0" w:color="auto"/>
        <w:bottom w:val="none" w:sz="0" w:space="0" w:color="auto"/>
        <w:right w:val="none" w:sz="0" w:space="0" w:color="auto"/>
      </w:divBdr>
    </w:div>
    <w:div w:id="2115517355">
      <w:bodyDiv w:val="1"/>
      <w:marLeft w:val="0"/>
      <w:marRight w:val="0"/>
      <w:marTop w:val="0"/>
      <w:marBottom w:val="0"/>
      <w:divBdr>
        <w:top w:val="none" w:sz="0" w:space="0" w:color="auto"/>
        <w:left w:val="none" w:sz="0" w:space="0" w:color="auto"/>
        <w:bottom w:val="none" w:sz="0" w:space="0" w:color="auto"/>
        <w:right w:val="none" w:sz="0" w:space="0" w:color="auto"/>
      </w:divBdr>
    </w:div>
    <w:div w:id="212699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ppo.int/media/uploaded_images/RESOURCES/eppo_publications/td_1074_commodity_studies.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limond.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c.europa.eu/food/plant/plant_health_biosecurity/europhyt_en"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ad4f275e-1327-4141-aef4-857d1bc1a12b">
      <Terms xmlns="http://schemas.microsoft.com/office/infopath/2007/PartnerControls"/>
    </TaxKeywordTaxHTField>
    <Kommentar xmlns="78c6d42f-f1c5-472a-b50d-a936e07117fe" xsi:nil="true"/>
    <j587f07fcb8c4b19b0203dbfad9dda7b xmlns="6bded8ce-b457-403e-9d65-27ea7342442f">
      <Terms xmlns="http://schemas.microsoft.com/office/infopath/2007/PartnerControls"/>
    </j587f07fcb8c4b19b0203dbfad9dda7b>
    <TaxCatchAll xmlns="ad4f275e-1327-4141-aef4-857d1bc1a12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127457488BE64BA9DBC899F2AFFB6E" ma:contentTypeVersion="13" ma:contentTypeDescription="Create a new document." ma:contentTypeScope="" ma:versionID="6d8bc3bd76c1bf7bea73783b96fb67c6">
  <xsd:schema xmlns:xsd="http://www.w3.org/2001/XMLSchema" xmlns:xs="http://www.w3.org/2001/XMLSchema" xmlns:p="http://schemas.microsoft.com/office/2006/metadata/properties" xmlns:ns2="6bded8ce-b457-403e-9d65-27ea7342442f" xmlns:ns3="ad4f275e-1327-4141-aef4-857d1bc1a12b" xmlns:ns4="78c6d42f-f1c5-472a-b50d-a936e07117fe" xmlns:ns5="07f56ce3-7f9c-4d14-9dfd-59c9642d4900" targetNamespace="http://schemas.microsoft.com/office/2006/metadata/properties" ma:root="true" ma:fieldsID="12959536ee49d685caed7f738cc25b46" ns2:_="" ns3:_="" ns4:_="" ns5:_="">
    <xsd:import namespace="6bded8ce-b457-403e-9d65-27ea7342442f"/>
    <xsd:import namespace="ad4f275e-1327-4141-aef4-857d1bc1a12b"/>
    <xsd:import namespace="78c6d42f-f1c5-472a-b50d-a936e07117fe"/>
    <xsd:import namespace="07f56ce3-7f9c-4d14-9dfd-59c9642d4900"/>
    <xsd:element name="properties">
      <xsd:complexType>
        <xsd:sequence>
          <xsd:element name="documentManagement">
            <xsd:complexType>
              <xsd:all>
                <xsd:element ref="ns2:j587f07fcb8c4b19b0203dbfad9dda7b" minOccurs="0"/>
                <xsd:element ref="ns3:TaxKeywordTaxHTField" minOccurs="0"/>
                <xsd:element ref="ns3:TaxCatchAll" minOccurs="0"/>
                <xsd:element ref="ns4:Kommentar"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ed8ce-b457-403e-9d65-27ea7342442f" elementFormDefault="qualified">
    <xsd:import namespace="http://schemas.microsoft.com/office/2006/documentManagement/types"/>
    <xsd:import namespace="http://schemas.microsoft.com/office/infopath/2007/PartnerControls"/>
    <xsd:element name="j587f07fcb8c4b19b0203dbfad9dda7b" ma:index="8" nillable="true" ma:taxonomy="true" ma:internalName="j587f07fcb8c4b19b0203dbfad9dda7b" ma:taxonomyFieldName="VKM_x0020_Dokumenttype" ma:displayName="VKM dokumenttype" ma:default="" ma:fieldId="{3587f07f-cb8c-4b19-b020-3dbfad9dda7b}" ma:sspId="e7140caa-8402-4c36-9a5d-f51276ec0a9c" ma:termSetId="feb6799b-f21a-4754-b662-c6a4aacb8d6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4f275e-1327-4141-aef4-857d1bc1a12b"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0a2e202e-9264-47df-9986-e1e0f1051bcc}" ma:internalName="TaxCatchAll" ma:showField="CatchAllData" ma:web="ad4f275e-1327-4141-aef4-857d1bc1a1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c6d42f-f1c5-472a-b50d-a936e07117fe" elementFormDefault="qualified">
    <xsd:import namespace="http://schemas.microsoft.com/office/2006/documentManagement/types"/>
    <xsd:import namespace="http://schemas.microsoft.com/office/infopath/2007/PartnerControls"/>
    <xsd:element name="Kommentar" ma:index="13" nillable="true" ma:displayName="Kommentar" ma:internalName="Kommenta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56ce3-7f9c-4d14-9dfd-59c9642d490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kument" ma:contentTypeID="0x0101004B127457488BE64BA9DBC899F2AFFB6E" ma:contentTypeVersion="13" ma:contentTypeDescription="Opprett et nytt dokument." ma:contentTypeScope="" ma:versionID="3b6bd47b02f2f5e66e0ec839426fba45">
  <xsd:schema xmlns:xsd="http://www.w3.org/2001/XMLSchema" xmlns:xs="http://www.w3.org/2001/XMLSchema" xmlns:p="http://schemas.microsoft.com/office/2006/metadata/properties" xmlns:ns2="6bded8ce-b457-403e-9d65-27ea7342442f" xmlns:ns3="ad4f275e-1327-4141-aef4-857d1bc1a12b" xmlns:ns4="78c6d42f-f1c5-472a-b50d-a936e07117fe" xmlns:ns5="07f56ce3-7f9c-4d14-9dfd-59c9642d4900" targetNamespace="http://schemas.microsoft.com/office/2006/metadata/properties" ma:root="true" ma:fieldsID="70204a8115b1b2178100a57899cc20c4" ns2:_="" ns3:_="" ns4:_="" ns5:_="">
    <xsd:import namespace="6bded8ce-b457-403e-9d65-27ea7342442f"/>
    <xsd:import namespace="ad4f275e-1327-4141-aef4-857d1bc1a12b"/>
    <xsd:import namespace="78c6d42f-f1c5-472a-b50d-a936e07117fe"/>
    <xsd:import namespace="07f56ce3-7f9c-4d14-9dfd-59c9642d4900"/>
    <xsd:element name="properties">
      <xsd:complexType>
        <xsd:sequence>
          <xsd:element name="documentManagement">
            <xsd:complexType>
              <xsd:all>
                <xsd:element ref="ns2:j587f07fcb8c4b19b0203dbfad9dda7b" minOccurs="0"/>
                <xsd:element ref="ns3:TaxKeywordTaxHTField" minOccurs="0"/>
                <xsd:element ref="ns3:TaxCatchAll" minOccurs="0"/>
                <xsd:element ref="ns4:Kommentar"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ed8ce-b457-403e-9d65-27ea7342442f" elementFormDefault="qualified">
    <xsd:import namespace="http://schemas.microsoft.com/office/2006/documentManagement/types"/>
    <xsd:import namespace="http://schemas.microsoft.com/office/infopath/2007/PartnerControls"/>
    <xsd:element name="j587f07fcb8c4b19b0203dbfad9dda7b" ma:index="8" nillable="true" ma:taxonomy="true" ma:internalName="j587f07fcb8c4b19b0203dbfad9dda7b" ma:taxonomyFieldName="VKM_x0020_Dokumenttype" ma:displayName="VKM dokumenttype" ma:default="" ma:fieldId="{3587f07f-cb8c-4b19-b020-3dbfad9dda7b}" ma:sspId="e7140caa-8402-4c36-9a5d-f51276ec0a9c" ma:termSetId="feb6799b-f21a-4754-b662-c6a4aacb8d6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4f275e-1327-4141-aef4-857d1bc1a12b"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0a2e202e-9264-47df-9986-e1e0f1051bcc}" ma:internalName="TaxCatchAll" ma:showField="CatchAllData" ma:web="ad4f275e-1327-4141-aef4-857d1bc1a1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c6d42f-f1c5-472a-b50d-a936e07117fe" elementFormDefault="qualified">
    <xsd:import namespace="http://schemas.microsoft.com/office/2006/documentManagement/types"/>
    <xsd:import namespace="http://schemas.microsoft.com/office/infopath/2007/PartnerControls"/>
    <xsd:element name="Kommentar" ma:index="13" nillable="true" ma:displayName="Kommentar" ma:internalName="Kommenta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56ce3-7f9c-4d14-9dfd-59c9642d490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002E5-DD9D-409B-82F1-D536071F743D}">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07f56ce3-7f9c-4d14-9dfd-59c9642d4900"/>
    <ds:schemaRef ds:uri="6bded8ce-b457-403e-9d65-27ea7342442f"/>
    <ds:schemaRef ds:uri="78c6d42f-f1c5-472a-b50d-a936e07117fe"/>
    <ds:schemaRef ds:uri="ad4f275e-1327-4141-aef4-857d1bc1a12b"/>
    <ds:schemaRef ds:uri="http://www.w3.org/XML/1998/namespace"/>
    <ds:schemaRef ds:uri="http://purl.org/dc/dcmitype/"/>
  </ds:schemaRefs>
</ds:datastoreItem>
</file>

<file path=customXml/itemProps2.xml><?xml version="1.0" encoding="utf-8"?>
<ds:datastoreItem xmlns:ds="http://schemas.openxmlformats.org/officeDocument/2006/customXml" ds:itemID="{CC61DB57-9D20-4F2D-AB3E-0F93721A9E33}">
  <ds:schemaRefs>
    <ds:schemaRef ds:uri="http://schemas.microsoft.com/sharepoint/v3/contenttype/forms"/>
  </ds:schemaRefs>
</ds:datastoreItem>
</file>

<file path=customXml/itemProps3.xml><?xml version="1.0" encoding="utf-8"?>
<ds:datastoreItem xmlns:ds="http://schemas.openxmlformats.org/officeDocument/2006/customXml" ds:itemID="{3D87CC35-F2D2-4259-BAEF-3E0FB3BF0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ed8ce-b457-403e-9d65-27ea7342442f"/>
    <ds:schemaRef ds:uri="ad4f275e-1327-4141-aef4-857d1bc1a12b"/>
    <ds:schemaRef ds:uri="78c6d42f-f1c5-472a-b50d-a936e07117fe"/>
    <ds:schemaRef ds:uri="07f56ce3-7f9c-4d14-9dfd-59c9642d4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7613F6-1F7C-4A0F-9BC1-99B43DEB8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ed8ce-b457-403e-9d65-27ea7342442f"/>
    <ds:schemaRef ds:uri="ad4f275e-1327-4141-aef4-857d1bc1a12b"/>
    <ds:schemaRef ds:uri="78c6d42f-f1c5-472a-b50d-a936e07117fe"/>
    <ds:schemaRef ds:uri="07f56ce3-7f9c-4d14-9dfd-59c9642d4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67CFD81-4C4D-42B0-BB1C-E78DFD1F2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1859</Words>
  <Characters>9858</Characters>
  <Application>Microsoft Office Word</Application>
  <DocSecurity>0</DocSecurity>
  <Lines>82</Lines>
  <Paragraphs>23</Paragraphs>
  <ScaleCrop>false</ScaleCrop>
  <HeadingPairs>
    <vt:vector size="6" baseType="variant">
      <vt:variant>
        <vt:lpstr>Title</vt:lpstr>
      </vt:variant>
      <vt:variant>
        <vt:i4>1</vt:i4>
      </vt:variant>
      <vt:variant>
        <vt:lpstr>Otsikko</vt:lpstr>
      </vt:variant>
      <vt:variant>
        <vt:i4>1</vt:i4>
      </vt:variant>
      <vt:variant>
        <vt:lpstr>Rubrik</vt:lpstr>
      </vt:variant>
      <vt:variant>
        <vt:i4>1</vt:i4>
      </vt:variant>
    </vt:vector>
  </HeadingPairs>
  <TitlesOfParts>
    <vt:vector size="3" baseType="lpstr">
      <vt:lpstr/>
      <vt:lpstr/>
      <vt:lpstr/>
    </vt:vector>
  </TitlesOfParts>
  <Company>Evira</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Marinova-Todorova Mariela</dc:creator>
  <cp:keywords/>
  <dc:description/>
  <cp:lastModifiedBy>Niklas Björklund</cp:lastModifiedBy>
  <cp:revision>2</cp:revision>
  <cp:lastPrinted>2020-01-09T13:45:00Z</cp:lastPrinted>
  <dcterms:created xsi:type="dcterms:W3CDTF">2021-03-02T08:58:00Z</dcterms:created>
  <dcterms:modified xsi:type="dcterms:W3CDTF">2021-03-02T08:58:00Z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0x0101004B127457488BE64BA9DBC899F2AFFB6E</vt:lpwstr>
  </property>
  <property fmtid="{D5CDD505-2E9C-101B-9397-08002B2CF9AE}" pid="3" name="TaxKeyword">
    <vt:lpwstr/>
  </property>
  <property fmtid="{D5CDD505-2E9C-101B-9397-08002B2CF9AE}" pid="4" name="VKM Dokumenttype">
    <vt:lpwstr/>
  </property>
</Properties>
</file>