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76AE0" w14:textId="77777777" w:rsidR="004A35D8" w:rsidRPr="004A35D8" w:rsidRDefault="004A35D8" w:rsidP="004A35D8">
      <w:pPr>
        <w:shd w:val="clear" w:color="auto" w:fill="FFFFFF"/>
        <w:spacing w:before="164" w:after="0" w:line="240" w:lineRule="auto"/>
        <w:outlineLvl w:val="3"/>
        <w:rPr>
          <w:rFonts w:ascii="Helvetica" w:eastAsia="Times New Roman" w:hAnsi="Helvetica" w:cs="Helvetica"/>
          <w:color w:val="333333"/>
          <w:kern w:val="0"/>
          <w:sz w:val="27"/>
          <w:szCs w:val="27"/>
          <w:lang w:val="en-GB" w:eastAsia="en-GB"/>
          <w14:ligatures w14:val="none"/>
        </w:rPr>
      </w:pPr>
      <w:r w:rsidRPr="004A35D8">
        <w:rPr>
          <w:rFonts w:ascii="Helvetica" w:eastAsia="Times New Roman" w:hAnsi="Helvetica" w:cs="Helvetica"/>
          <w:color w:val="333333"/>
          <w:kern w:val="0"/>
          <w:sz w:val="27"/>
          <w:szCs w:val="27"/>
          <w:lang w:val="en-GB" w:eastAsia="en-GB"/>
          <w14:ligatures w14:val="none"/>
        </w:rPr>
        <w:t>Fruit flies assessed as very low risk for the UK (1)</w:t>
      </w:r>
    </w:p>
    <w:p w14:paraId="2C18C3F3" w14:textId="77777777" w:rsidR="004A35D8" w:rsidRDefault="004A35D8" w:rsidP="00350E18">
      <w:pPr>
        <w:pStyle w:val="NormalWeb"/>
        <w:shd w:val="clear" w:color="auto" w:fill="FFFFFF"/>
        <w:spacing w:before="0" w:beforeAutospacing="0" w:after="150" w:afterAutospacing="0"/>
        <w:rPr>
          <w:rFonts w:ascii="Helvetica" w:hAnsi="Helvetica" w:cs="Helvetica"/>
          <w:color w:val="333333"/>
          <w:sz w:val="21"/>
          <w:szCs w:val="21"/>
        </w:rPr>
      </w:pPr>
    </w:p>
    <w:p w14:paraId="308B3EAB" w14:textId="77777777" w:rsidR="004A35D8" w:rsidRDefault="004A35D8" w:rsidP="00350E18">
      <w:pPr>
        <w:pStyle w:val="NormalWeb"/>
        <w:shd w:val="clear" w:color="auto" w:fill="FFFFFF"/>
        <w:spacing w:before="0" w:beforeAutospacing="0" w:after="150" w:afterAutospacing="0"/>
        <w:rPr>
          <w:rFonts w:ascii="Helvetica" w:hAnsi="Helvetica" w:cs="Helvetica"/>
          <w:color w:val="333333"/>
          <w:sz w:val="21"/>
          <w:szCs w:val="21"/>
        </w:rPr>
      </w:pPr>
    </w:p>
    <w:p w14:paraId="7AB19B43" w14:textId="4D221BA4" w:rsidR="00350E18" w:rsidRDefault="00350E18" w:rsidP="00350E18">
      <w:pPr>
        <w:pStyle w:val="NormalWeb"/>
        <w:shd w:val="clear" w:color="auto" w:fill="FFFFFF"/>
        <w:spacing w:before="0" w:beforeAutospacing="0" w:after="150" w:afterAutospacing="0"/>
        <w:rPr>
          <w:rFonts w:ascii="Helvetica" w:hAnsi="Helvetica" w:cs="Helvetica"/>
          <w:color w:val="333333"/>
          <w:sz w:val="21"/>
          <w:szCs w:val="21"/>
        </w:rPr>
      </w:pPr>
      <w:proofErr w:type="gramStart"/>
      <w:r>
        <w:rPr>
          <w:rFonts w:ascii="Helvetica" w:hAnsi="Helvetica" w:cs="Helvetica"/>
          <w:color w:val="333333"/>
          <w:sz w:val="21"/>
          <w:szCs w:val="21"/>
        </w:rPr>
        <w:t>A large number of</w:t>
      </w:r>
      <w:proofErr w:type="gramEnd"/>
      <w:r>
        <w:rPr>
          <w:rFonts w:ascii="Helvetica" w:hAnsi="Helvetica" w:cs="Helvetica"/>
          <w:color w:val="333333"/>
          <w:sz w:val="21"/>
          <w:szCs w:val="21"/>
        </w:rPr>
        <w:t xml:space="preserve"> Tephritidae (fruit fly) species are quarantine pests in the EU, and hence Northern Ireland. We are in the process of assessing the list of species through the risk register, though many species have almost no information available. The following species have been added to the risk register over the past few months, and all are considered to pose a very low risk to the UK.</w:t>
      </w:r>
    </w:p>
    <w:p w14:paraId="6887B225" w14:textId="39E1C81C" w:rsidR="00105225" w:rsidRDefault="00105225" w:rsidP="00350E18">
      <w:pPr>
        <w:pStyle w:val="NormalWeb"/>
        <w:shd w:val="clear" w:color="auto" w:fill="FFFFFF"/>
        <w:spacing w:before="0" w:beforeAutospacing="0" w:after="150" w:afterAutospacing="0"/>
        <w:rPr>
          <w:rFonts w:ascii="Helvetica" w:hAnsi="Helvetica" w:cs="Helvetica"/>
          <w:color w:val="333333"/>
          <w:sz w:val="21"/>
          <w:szCs w:val="21"/>
        </w:rPr>
      </w:pPr>
      <w:r w:rsidRPr="00A629FD">
        <w:rPr>
          <w:rFonts w:ascii="Helvetica" w:hAnsi="Helvetica" w:cs="Helvetica"/>
          <w:color w:val="333333"/>
          <w:sz w:val="21"/>
          <w:szCs w:val="21"/>
          <w:highlight w:val="yellow"/>
        </w:rPr>
        <w:t xml:space="preserve">[click on the name to access the dedicated page in the </w:t>
      </w:r>
      <w:r w:rsidRPr="00A629FD">
        <w:rPr>
          <w:rFonts w:ascii="Helvetica" w:hAnsi="Helvetica" w:cs="Helvetica"/>
          <w:color w:val="333333"/>
          <w:sz w:val="21"/>
          <w:szCs w:val="21"/>
          <w:highlight w:val="yellow"/>
        </w:rPr>
        <w:t>Plant Health Risk Register</w:t>
      </w:r>
      <w:r w:rsidRPr="00A629FD">
        <w:rPr>
          <w:rFonts w:ascii="Helvetica" w:hAnsi="Helvetica" w:cs="Helvetica"/>
          <w:color w:val="333333"/>
          <w:sz w:val="21"/>
          <w:szCs w:val="21"/>
          <w:highlight w:val="yellow"/>
        </w:rPr>
        <w:t>]</w:t>
      </w:r>
    </w:p>
    <w:p w14:paraId="0A9E44B7" w14:textId="77777777" w:rsidR="00350E18" w:rsidRDefault="00350E18" w:rsidP="00350E18">
      <w:pPr>
        <w:pStyle w:val="NormalWeb"/>
        <w:shd w:val="clear" w:color="auto" w:fill="FFFFFF"/>
        <w:spacing w:before="0" w:beforeAutospacing="0" w:after="150" w:afterAutospacing="0"/>
        <w:rPr>
          <w:rFonts w:ascii="Helvetica" w:hAnsi="Helvetica" w:cs="Helvetica"/>
          <w:color w:val="333333"/>
          <w:sz w:val="21"/>
          <w:szCs w:val="21"/>
        </w:rPr>
      </w:pPr>
      <w:r>
        <w:rPr>
          <w:rStyle w:val="lev"/>
          <w:rFonts w:ascii="Helvetica" w:eastAsiaTheme="majorEastAsia" w:hAnsi="Helvetica" w:cs="Helvetica"/>
          <w:color w:val="333333"/>
          <w:sz w:val="21"/>
          <w:szCs w:val="21"/>
        </w:rPr>
        <w:t>Larvae feed in the shoots or stems of bamboo and other grasses</w:t>
      </w:r>
      <w:r>
        <w:rPr>
          <w:rFonts w:ascii="Helvetica" w:hAnsi="Helvetica" w:cs="Helvetica"/>
          <w:color w:val="333333"/>
          <w:sz w:val="21"/>
          <w:szCs w:val="21"/>
        </w:rPr>
        <w:t>:</w:t>
      </w:r>
    </w:p>
    <w:p w14:paraId="74BEDF31" w14:textId="77777777" w:rsidR="00350E18" w:rsidRDefault="00350E18" w:rsidP="00350E18">
      <w:pPr>
        <w:pStyle w:val="NormalWeb"/>
        <w:shd w:val="clear" w:color="auto" w:fill="FFFFFF"/>
        <w:spacing w:before="0" w:beforeAutospacing="0" w:after="150" w:afterAutospacing="0"/>
        <w:rPr>
          <w:rFonts w:ascii="Helvetica" w:hAnsi="Helvetica" w:cs="Helvetica"/>
          <w:color w:val="333333"/>
          <w:sz w:val="21"/>
          <w:szCs w:val="21"/>
        </w:rPr>
      </w:pPr>
      <w:hyperlink r:id="rId4" w:tgtFrame="_blank" w:history="1">
        <w:r>
          <w:rPr>
            <w:rStyle w:val="Accentuation"/>
            <w:rFonts w:ascii="Helvetica" w:eastAsiaTheme="majorEastAsia" w:hAnsi="Helvetica" w:cs="Helvetica"/>
            <w:color w:val="428BCA"/>
            <w:sz w:val="21"/>
            <w:szCs w:val="21"/>
          </w:rPr>
          <w:t>Bistrispinaria fortis</w:t>
        </w:r>
      </w:hyperlink>
      <w:r>
        <w:rPr>
          <w:rFonts w:ascii="Helvetica" w:hAnsi="Helvetica" w:cs="Helvetica"/>
          <w:color w:val="333333"/>
          <w:sz w:val="21"/>
          <w:szCs w:val="21"/>
        </w:rPr>
        <w:t>    </w:t>
      </w:r>
      <w:r>
        <w:rPr>
          <w:rFonts w:ascii="Helvetica" w:hAnsi="Helvetica" w:cs="Helvetica"/>
          <w:color w:val="333333"/>
          <w:sz w:val="21"/>
          <w:szCs w:val="21"/>
        </w:rPr>
        <w:br/>
      </w:r>
      <w:hyperlink r:id="rId5" w:tgtFrame="_blank" w:history="1">
        <w:r>
          <w:rPr>
            <w:rStyle w:val="Accentuation"/>
            <w:rFonts w:ascii="Helvetica" w:eastAsiaTheme="majorEastAsia" w:hAnsi="Helvetica" w:cs="Helvetica"/>
            <w:color w:val="428BCA"/>
            <w:sz w:val="21"/>
            <w:szCs w:val="21"/>
          </w:rPr>
          <w:t>Bistrispinaria magniceps</w:t>
        </w:r>
      </w:hyperlink>
      <w:r>
        <w:rPr>
          <w:rFonts w:ascii="Helvetica" w:hAnsi="Helvetica" w:cs="Helvetica"/>
          <w:color w:val="333333"/>
          <w:sz w:val="21"/>
          <w:szCs w:val="21"/>
        </w:rPr>
        <w:t>    </w:t>
      </w:r>
      <w:r>
        <w:rPr>
          <w:rFonts w:ascii="Helvetica" w:hAnsi="Helvetica" w:cs="Helvetica"/>
          <w:color w:val="333333"/>
          <w:sz w:val="21"/>
          <w:szCs w:val="21"/>
        </w:rPr>
        <w:br/>
      </w:r>
      <w:hyperlink r:id="rId6" w:tgtFrame="_blank" w:history="1">
        <w:r>
          <w:rPr>
            <w:rStyle w:val="Accentuation"/>
            <w:rFonts w:ascii="Helvetica" w:eastAsiaTheme="majorEastAsia" w:hAnsi="Helvetica" w:cs="Helvetica"/>
            <w:color w:val="428BCA"/>
            <w:sz w:val="21"/>
            <w:szCs w:val="21"/>
          </w:rPr>
          <w:t>Acanthonevra dunlopi</w:t>
        </w:r>
      </w:hyperlink>
      <w:r>
        <w:rPr>
          <w:rFonts w:ascii="Helvetica" w:hAnsi="Helvetica" w:cs="Helvetica"/>
          <w:color w:val="333333"/>
          <w:sz w:val="21"/>
          <w:szCs w:val="21"/>
        </w:rPr>
        <w:t>    </w:t>
      </w:r>
      <w:r>
        <w:rPr>
          <w:rFonts w:ascii="Helvetica" w:hAnsi="Helvetica" w:cs="Helvetica"/>
          <w:color w:val="333333"/>
          <w:sz w:val="21"/>
          <w:szCs w:val="21"/>
        </w:rPr>
        <w:br/>
      </w:r>
      <w:hyperlink r:id="rId7" w:tgtFrame="_blank" w:history="1">
        <w:r>
          <w:rPr>
            <w:rStyle w:val="Accentuation"/>
            <w:rFonts w:ascii="Helvetica" w:eastAsiaTheme="majorEastAsia" w:hAnsi="Helvetica" w:cs="Helvetica"/>
            <w:color w:val="428BCA"/>
            <w:sz w:val="21"/>
            <w:szCs w:val="21"/>
          </w:rPr>
          <w:t>Acroceratitis distincta</w:t>
        </w:r>
      </w:hyperlink>
      <w:r>
        <w:rPr>
          <w:rFonts w:ascii="Helvetica" w:hAnsi="Helvetica" w:cs="Helvetica"/>
          <w:color w:val="333333"/>
          <w:sz w:val="21"/>
          <w:szCs w:val="21"/>
        </w:rPr>
        <w:t>    </w:t>
      </w:r>
      <w:r>
        <w:rPr>
          <w:rFonts w:ascii="Helvetica" w:hAnsi="Helvetica" w:cs="Helvetica"/>
          <w:color w:val="333333"/>
          <w:sz w:val="21"/>
          <w:szCs w:val="21"/>
        </w:rPr>
        <w:br/>
      </w:r>
      <w:hyperlink r:id="rId8" w:tgtFrame="_blank" w:history="1">
        <w:r>
          <w:rPr>
            <w:rStyle w:val="Accentuation"/>
            <w:rFonts w:ascii="Helvetica" w:eastAsiaTheme="majorEastAsia" w:hAnsi="Helvetica" w:cs="Helvetica"/>
            <w:color w:val="428BCA"/>
            <w:sz w:val="21"/>
            <w:szCs w:val="21"/>
          </w:rPr>
          <w:t>Gastrozona nigrifemur</w:t>
        </w:r>
      </w:hyperlink>
      <w:r>
        <w:rPr>
          <w:rFonts w:ascii="Helvetica" w:hAnsi="Helvetica" w:cs="Helvetica"/>
          <w:color w:val="333333"/>
          <w:sz w:val="21"/>
          <w:szCs w:val="21"/>
        </w:rPr>
        <w:t>    </w:t>
      </w:r>
      <w:r>
        <w:rPr>
          <w:rFonts w:ascii="Helvetica" w:hAnsi="Helvetica" w:cs="Helvetica"/>
          <w:color w:val="333333"/>
          <w:sz w:val="21"/>
          <w:szCs w:val="21"/>
        </w:rPr>
        <w:br/>
      </w:r>
      <w:hyperlink r:id="rId9" w:tgtFrame="_blank" w:history="1">
        <w:r>
          <w:rPr>
            <w:rStyle w:val="Accentuation"/>
            <w:rFonts w:ascii="Helvetica" w:eastAsiaTheme="majorEastAsia" w:hAnsi="Helvetica" w:cs="Helvetica"/>
            <w:color w:val="428BCA"/>
            <w:sz w:val="21"/>
            <w:szCs w:val="21"/>
          </w:rPr>
          <w:t>Ptilona confinis</w:t>
        </w:r>
      </w:hyperlink>
      <w:r>
        <w:rPr>
          <w:rFonts w:ascii="Helvetica" w:hAnsi="Helvetica" w:cs="Helvetica"/>
          <w:color w:val="333333"/>
          <w:sz w:val="21"/>
          <w:szCs w:val="21"/>
        </w:rPr>
        <w:t>    </w:t>
      </w:r>
      <w:r>
        <w:rPr>
          <w:rFonts w:ascii="Helvetica" w:hAnsi="Helvetica" w:cs="Helvetica"/>
          <w:color w:val="333333"/>
          <w:sz w:val="21"/>
          <w:szCs w:val="21"/>
        </w:rPr>
        <w:br/>
      </w:r>
      <w:hyperlink r:id="rId10" w:tgtFrame="_blank" w:history="1">
        <w:r>
          <w:rPr>
            <w:rStyle w:val="Accentuation"/>
            <w:rFonts w:ascii="Helvetica" w:eastAsiaTheme="majorEastAsia" w:hAnsi="Helvetica" w:cs="Helvetica"/>
            <w:color w:val="428BCA"/>
            <w:sz w:val="21"/>
            <w:szCs w:val="21"/>
          </w:rPr>
          <w:t>Ptilona persimilis</w:t>
        </w:r>
      </w:hyperlink>
    </w:p>
    <w:p w14:paraId="59855C47" w14:textId="77777777" w:rsidR="00350E18" w:rsidRDefault="00350E18" w:rsidP="00350E18">
      <w:pPr>
        <w:pStyle w:val="NormalWeb"/>
        <w:shd w:val="clear" w:color="auto" w:fill="FFFFFF"/>
        <w:spacing w:before="0" w:beforeAutospacing="0" w:after="150" w:afterAutospacing="0"/>
        <w:rPr>
          <w:rFonts w:ascii="Helvetica" w:hAnsi="Helvetica" w:cs="Helvetica"/>
          <w:color w:val="333333"/>
          <w:sz w:val="21"/>
          <w:szCs w:val="21"/>
        </w:rPr>
      </w:pPr>
      <w:r>
        <w:rPr>
          <w:rStyle w:val="lev"/>
          <w:rFonts w:ascii="Helvetica" w:eastAsiaTheme="majorEastAsia" w:hAnsi="Helvetica" w:cs="Helvetica"/>
          <w:color w:val="333333"/>
          <w:sz w:val="21"/>
          <w:szCs w:val="21"/>
        </w:rPr>
        <w:t>Larve feed in tropical fruit species</w:t>
      </w:r>
      <w:r>
        <w:rPr>
          <w:rFonts w:ascii="Helvetica" w:hAnsi="Helvetica" w:cs="Helvetica"/>
          <w:color w:val="333333"/>
          <w:sz w:val="21"/>
          <w:szCs w:val="21"/>
        </w:rPr>
        <w:t> not commonly grown in the UK:</w:t>
      </w:r>
    </w:p>
    <w:p w14:paraId="6C31E4D6" w14:textId="77777777" w:rsidR="00350E18" w:rsidRDefault="00350E18" w:rsidP="00350E18">
      <w:pPr>
        <w:pStyle w:val="NormalWeb"/>
        <w:shd w:val="clear" w:color="auto" w:fill="FFFFFF"/>
        <w:spacing w:before="0" w:beforeAutospacing="0" w:after="150" w:afterAutospacing="0"/>
        <w:rPr>
          <w:rFonts w:ascii="Helvetica" w:hAnsi="Helvetica" w:cs="Helvetica"/>
          <w:color w:val="333333"/>
          <w:sz w:val="21"/>
          <w:szCs w:val="21"/>
        </w:rPr>
      </w:pPr>
      <w:hyperlink r:id="rId11" w:tgtFrame="_blank" w:history="1">
        <w:r>
          <w:rPr>
            <w:rStyle w:val="Accentuation"/>
            <w:rFonts w:ascii="Helvetica" w:eastAsiaTheme="majorEastAsia" w:hAnsi="Helvetica" w:cs="Helvetica"/>
            <w:color w:val="428BCA"/>
            <w:sz w:val="21"/>
            <w:szCs w:val="21"/>
          </w:rPr>
          <w:t>Anastrepha curvicauda</w:t>
        </w:r>
      </w:hyperlink>
      <w:r>
        <w:rPr>
          <w:rFonts w:ascii="Helvetica" w:hAnsi="Helvetica" w:cs="Helvetica"/>
          <w:color w:val="333333"/>
          <w:sz w:val="21"/>
          <w:szCs w:val="21"/>
        </w:rPr>
        <w:t>    </w:t>
      </w:r>
      <w:r>
        <w:rPr>
          <w:rFonts w:ascii="Helvetica" w:hAnsi="Helvetica" w:cs="Helvetica"/>
          <w:color w:val="333333"/>
          <w:sz w:val="21"/>
          <w:szCs w:val="21"/>
        </w:rPr>
        <w:br/>
      </w:r>
      <w:hyperlink r:id="rId12" w:tgtFrame="_blank" w:history="1">
        <w:r>
          <w:rPr>
            <w:rStyle w:val="Accentuation"/>
            <w:rFonts w:ascii="Helvetica" w:eastAsiaTheme="majorEastAsia" w:hAnsi="Helvetica" w:cs="Helvetica"/>
            <w:color w:val="428BCA"/>
            <w:sz w:val="21"/>
            <w:szCs w:val="21"/>
          </w:rPr>
          <w:t>Anastrepha recurcauda</w:t>
        </w:r>
      </w:hyperlink>
      <w:r>
        <w:rPr>
          <w:rFonts w:ascii="Helvetica" w:hAnsi="Helvetica" w:cs="Helvetica"/>
          <w:color w:val="333333"/>
          <w:sz w:val="21"/>
          <w:szCs w:val="21"/>
        </w:rPr>
        <w:t>    </w:t>
      </w:r>
      <w:r>
        <w:rPr>
          <w:rFonts w:ascii="Helvetica" w:hAnsi="Helvetica" w:cs="Helvetica"/>
          <w:color w:val="333333"/>
          <w:sz w:val="21"/>
          <w:szCs w:val="21"/>
        </w:rPr>
        <w:br/>
      </w:r>
      <w:hyperlink r:id="rId13" w:tgtFrame="_blank" w:history="1">
        <w:r>
          <w:rPr>
            <w:rStyle w:val="Accentuation"/>
            <w:rFonts w:ascii="Helvetica" w:eastAsiaTheme="majorEastAsia" w:hAnsi="Helvetica" w:cs="Helvetica"/>
            <w:color w:val="428BCA"/>
            <w:sz w:val="21"/>
            <w:szCs w:val="21"/>
          </w:rPr>
          <w:t>Carpomya incompleta</w:t>
        </w:r>
      </w:hyperlink>
      <w:r>
        <w:rPr>
          <w:rFonts w:ascii="Helvetica" w:hAnsi="Helvetica" w:cs="Helvetica"/>
          <w:color w:val="333333"/>
          <w:sz w:val="21"/>
          <w:szCs w:val="21"/>
        </w:rPr>
        <w:t>    </w:t>
      </w:r>
      <w:r>
        <w:rPr>
          <w:rFonts w:ascii="Helvetica" w:hAnsi="Helvetica" w:cs="Helvetica"/>
          <w:color w:val="333333"/>
          <w:sz w:val="21"/>
          <w:szCs w:val="21"/>
        </w:rPr>
        <w:br/>
      </w:r>
      <w:hyperlink r:id="rId14" w:tgtFrame="_blank" w:history="1">
        <w:r>
          <w:rPr>
            <w:rStyle w:val="Accentuation"/>
            <w:rFonts w:ascii="Helvetica" w:eastAsiaTheme="majorEastAsia" w:hAnsi="Helvetica" w:cs="Helvetica"/>
            <w:color w:val="428BCA"/>
            <w:sz w:val="21"/>
            <w:szCs w:val="21"/>
          </w:rPr>
          <w:t>Dirioxa pornia</w:t>
        </w:r>
      </w:hyperlink>
      <w:r>
        <w:rPr>
          <w:rFonts w:ascii="Helvetica" w:hAnsi="Helvetica" w:cs="Helvetica"/>
          <w:color w:val="333333"/>
          <w:sz w:val="21"/>
          <w:szCs w:val="21"/>
        </w:rPr>
        <w:t>    </w:t>
      </w:r>
      <w:r>
        <w:rPr>
          <w:rFonts w:ascii="Helvetica" w:hAnsi="Helvetica" w:cs="Helvetica"/>
          <w:color w:val="333333"/>
          <w:sz w:val="21"/>
          <w:szCs w:val="21"/>
        </w:rPr>
        <w:br/>
      </w:r>
      <w:hyperlink r:id="rId15" w:tgtFrame="_blank" w:history="1">
        <w:r>
          <w:rPr>
            <w:rStyle w:val="Accentuation"/>
            <w:rFonts w:ascii="Helvetica" w:eastAsiaTheme="majorEastAsia" w:hAnsi="Helvetica" w:cs="Helvetica"/>
            <w:color w:val="428BCA"/>
            <w:sz w:val="21"/>
            <w:szCs w:val="21"/>
          </w:rPr>
          <w:t>Monacrostichus citricola</w:t>
        </w:r>
      </w:hyperlink>
      <w:r>
        <w:rPr>
          <w:rFonts w:ascii="Helvetica" w:hAnsi="Helvetica" w:cs="Helvetica"/>
          <w:color w:val="333333"/>
          <w:sz w:val="21"/>
          <w:szCs w:val="21"/>
        </w:rPr>
        <w:t>    </w:t>
      </w:r>
      <w:r>
        <w:rPr>
          <w:rFonts w:ascii="Helvetica" w:hAnsi="Helvetica" w:cs="Helvetica"/>
          <w:color w:val="333333"/>
          <w:sz w:val="21"/>
          <w:szCs w:val="21"/>
        </w:rPr>
        <w:br/>
      </w:r>
      <w:hyperlink r:id="rId16" w:tgtFrame="_blank" w:history="1">
        <w:r>
          <w:rPr>
            <w:rStyle w:val="Accentuation"/>
            <w:rFonts w:ascii="Helvetica" w:eastAsiaTheme="majorEastAsia" w:hAnsi="Helvetica" w:cs="Helvetica"/>
            <w:color w:val="428BCA"/>
            <w:sz w:val="21"/>
            <w:szCs w:val="21"/>
          </w:rPr>
          <w:t>Taomyia marshalli</w:t>
        </w:r>
      </w:hyperlink>
      <w:r>
        <w:rPr>
          <w:rFonts w:ascii="Helvetica" w:hAnsi="Helvetica" w:cs="Helvetica"/>
          <w:color w:val="333333"/>
          <w:sz w:val="21"/>
          <w:szCs w:val="21"/>
        </w:rPr>
        <w:t>    </w:t>
      </w:r>
      <w:r>
        <w:rPr>
          <w:rFonts w:ascii="Helvetica" w:hAnsi="Helvetica" w:cs="Helvetica"/>
          <w:color w:val="333333"/>
          <w:sz w:val="21"/>
          <w:szCs w:val="21"/>
        </w:rPr>
        <w:br/>
      </w:r>
      <w:hyperlink r:id="rId17" w:tgtFrame="_blank" w:history="1">
        <w:r>
          <w:rPr>
            <w:rStyle w:val="Accentuation"/>
            <w:rFonts w:ascii="Helvetica" w:eastAsiaTheme="majorEastAsia" w:hAnsi="Helvetica" w:cs="Helvetica"/>
            <w:color w:val="428BCA"/>
            <w:sz w:val="21"/>
            <w:szCs w:val="21"/>
          </w:rPr>
          <w:t>Trypanocentra nigrithorax</w:t>
        </w:r>
      </w:hyperlink>
    </w:p>
    <w:p w14:paraId="5124C5CD" w14:textId="77777777" w:rsidR="00350E18" w:rsidRDefault="00350E18" w:rsidP="00350E18">
      <w:pPr>
        <w:pStyle w:val="NormalWeb"/>
        <w:shd w:val="clear" w:color="auto" w:fill="FFFFFF"/>
        <w:spacing w:before="0" w:beforeAutospacing="0" w:after="150" w:afterAutospacing="0"/>
        <w:rPr>
          <w:rFonts w:ascii="Helvetica" w:hAnsi="Helvetica" w:cs="Helvetica"/>
          <w:color w:val="333333"/>
          <w:sz w:val="21"/>
          <w:szCs w:val="21"/>
        </w:rPr>
      </w:pPr>
      <w:r>
        <w:rPr>
          <w:rStyle w:val="lev"/>
          <w:rFonts w:ascii="Helvetica" w:eastAsiaTheme="majorEastAsia" w:hAnsi="Helvetica" w:cs="Helvetica"/>
          <w:color w:val="333333"/>
          <w:sz w:val="21"/>
          <w:szCs w:val="21"/>
        </w:rPr>
        <w:t>The remainder have been recorded from various plants</w:t>
      </w:r>
      <w:r>
        <w:rPr>
          <w:rFonts w:ascii="Helvetica" w:hAnsi="Helvetica" w:cs="Helvetica"/>
          <w:color w:val="333333"/>
          <w:sz w:val="21"/>
          <w:szCs w:val="21"/>
        </w:rPr>
        <w:t>, see individual species for details of hosts:</w:t>
      </w:r>
    </w:p>
    <w:p w14:paraId="0AC51E38" w14:textId="77777777" w:rsidR="00350E18" w:rsidRDefault="00350E18" w:rsidP="00350E18">
      <w:pPr>
        <w:pStyle w:val="NormalWeb"/>
        <w:shd w:val="clear" w:color="auto" w:fill="FFFFFF"/>
        <w:spacing w:before="0" w:beforeAutospacing="0" w:after="150" w:afterAutospacing="0"/>
        <w:rPr>
          <w:rFonts w:ascii="Helvetica" w:hAnsi="Helvetica" w:cs="Helvetica"/>
          <w:color w:val="333333"/>
          <w:sz w:val="21"/>
          <w:szCs w:val="21"/>
        </w:rPr>
      </w:pPr>
      <w:hyperlink r:id="rId18" w:tgtFrame="_blank" w:history="1">
        <w:r>
          <w:rPr>
            <w:rStyle w:val="Lienhypertexte"/>
            <w:rFonts w:ascii="Helvetica" w:eastAsiaTheme="majorEastAsia" w:hAnsi="Helvetica" w:cs="Helvetica"/>
            <w:i/>
            <w:iCs/>
            <w:color w:val="428BCA"/>
            <w:sz w:val="21"/>
            <w:szCs w:val="21"/>
          </w:rPr>
          <w:t>Acidiella kagoshimensis</w:t>
        </w:r>
      </w:hyperlink>
      <w:r>
        <w:rPr>
          <w:rFonts w:ascii="Helvetica" w:hAnsi="Helvetica" w:cs="Helvetica"/>
          <w:color w:val="333333"/>
          <w:sz w:val="21"/>
          <w:szCs w:val="21"/>
        </w:rPr>
        <w:t>    </w:t>
      </w:r>
      <w:r>
        <w:rPr>
          <w:rFonts w:ascii="Helvetica" w:hAnsi="Helvetica" w:cs="Helvetica"/>
          <w:color w:val="333333"/>
          <w:sz w:val="21"/>
          <w:szCs w:val="21"/>
        </w:rPr>
        <w:br/>
      </w:r>
      <w:hyperlink r:id="rId19" w:tgtFrame="_blank" w:history="1">
        <w:r>
          <w:rPr>
            <w:rStyle w:val="Accentuation"/>
            <w:rFonts w:ascii="Helvetica" w:eastAsiaTheme="majorEastAsia" w:hAnsi="Helvetica" w:cs="Helvetica"/>
            <w:color w:val="428BCA"/>
            <w:sz w:val="21"/>
            <w:szCs w:val="21"/>
          </w:rPr>
          <w:t>Acidoxantha bombacis</w:t>
        </w:r>
      </w:hyperlink>
      <w:r>
        <w:rPr>
          <w:rFonts w:ascii="Helvetica" w:hAnsi="Helvetica" w:cs="Helvetica"/>
          <w:color w:val="333333"/>
          <w:sz w:val="21"/>
          <w:szCs w:val="21"/>
        </w:rPr>
        <w:t>    </w:t>
      </w:r>
      <w:r>
        <w:rPr>
          <w:rFonts w:ascii="Helvetica" w:hAnsi="Helvetica" w:cs="Helvetica"/>
          <w:color w:val="333333"/>
          <w:sz w:val="21"/>
          <w:szCs w:val="21"/>
        </w:rPr>
        <w:br/>
      </w:r>
      <w:hyperlink r:id="rId20" w:tgtFrame="_blank" w:history="1">
        <w:r>
          <w:rPr>
            <w:rStyle w:val="Accentuation"/>
            <w:rFonts w:ascii="Helvetica" w:eastAsiaTheme="majorEastAsia" w:hAnsi="Helvetica" w:cs="Helvetica"/>
            <w:color w:val="428BCA"/>
            <w:sz w:val="21"/>
            <w:szCs w:val="21"/>
          </w:rPr>
          <w:t>Callistomyia flavilabris</w:t>
        </w:r>
      </w:hyperlink>
      <w:r>
        <w:rPr>
          <w:rFonts w:ascii="Helvetica" w:hAnsi="Helvetica" w:cs="Helvetica"/>
          <w:color w:val="333333"/>
          <w:sz w:val="21"/>
          <w:szCs w:val="21"/>
        </w:rPr>
        <w:t>    </w:t>
      </w:r>
      <w:r>
        <w:rPr>
          <w:rFonts w:ascii="Helvetica" w:hAnsi="Helvetica" w:cs="Helvetica"/>
          <w:color w:val="333333"/>
          <w:sz w:val="21"/>
          <w:szCs w:val="21"/>
        </w:rPr>
        <w:br/>
      </w:r>
      <w:hyperlink r:id="rId21" w:tgtFrame="_blank" w:history="1">
        <w:r>
          <w:rPr>
            <w:rStyle w:val="Accentuation"/>
            <w:rFonts w:ascii="Helvetica" w:eastAsiaTheme="majorEastAsia" w:hAnsi="Helvetica" w:cs="Helvetica"/>
            <w:color w:val="428BCA"/>
            <w:sz w:val="21"/>
            <w:szCs w:val="21"/>
          </w:rPr>
          <w:t>Euleia separata</w:t>
        </w:r>
      </w:hyperlink>
      <w:r>
        <w:rPr>
          <w:rFonts w:ascii="Helvetica" w:hAnsi="Helvetica" w:cs="Helvetica"/>
          <w:color w:val="333333"/>
          <w:sz w:val="21"/>
          <w:szCs w:val="21"/>
        </w:rPr>
        <w:t>    </w:t>
      </w:r>
      <w:r>
        <w:rPr>
          <w:rFonts w:ascii="Helvetica" w:hAnsi="Helvetica" w:cs="Helvetica"/>
          <w:color w:val="333333"/>
          <w:sz w:val="21"/>
          <w:szCs w:val="21"/>
        </w:rPr>
        <w:br/>
      </w:r>
      <w:hyperlink r:id="rId22" w:tgtFrame="_blank" w:history="1">
        <w:r>
          <w:rPr>
            <w:rStyle w:val="Accentuation"/>
            <w:rFonts w:ascii="Helvetica" w:eastAsiaTheme="majorEastAsia" w:hAnsi="Helvetica" w:cs="Helvetica"/>
            <w:color w:val="428BCA"/>
            <w:sz w:val="21"/>
            <w:szCs w:val="21"/>
          </w:rPr>
          <w:t>Euphranta camelliae</w:t>
        </w:r>
      </w:hyperlink>
      <w:r>
        <w:rPr>
          <w:rFonts w:ascii="Helvetica" w:hAnsi="Helvetica" w:cs="Helvetica"/>
          <w:color w:val="333333"/>
          <w:sz w:val="21"/>
          <w:szCs w:val="21"/>
        </w:rPr>
        <w:t>    </w:t>
      </w:r>
      <w:r>
        <w:rPr>
          <w:rFonts w:ascii="Helvetica" w:hAnsi="Helvetica" w:cs="Helvetica"/>
          <w:color w:val="333333"/>
          <w:sz w:val="21"/>
          <w:szCs w:val="21"/>
        </w:rPr>
        <w:br/>
      </w:r>
      <w:hyperlink r:id="rId23" w:tgtFrame="_blank" w:history="1">
        <w:r>
          <w:rPr>
            <w:rStyle w:val="Accentuation"/>
            <w:rFonts w:ascii="Helvetica" w:eastAsiaTheme="majorEastAsia" w:hAnsi="Helvetica" w:cs="Helvetica"/>
            <w:color w:val="428BCA"/>
            <w:sz w:val="21"/>
            <w:szCs w:val="21"/>
          </w:rPr>
          <w:t>Euphranta cassiae</w:t>
        </w:r>
      </w:hyperlink>
      <w:r>
        <w:rPr>
          <w:rFonts w:ascii="Helvetica" w:hAnsi="Helvetica" w:cs="Helvetica"/>
          <w:color w:val="333333"/>
          <w:sz w:val="21"/>
          <w:szCs w:val="21"/>
        </w:rPr>
        <w:t>    </w:t>
      </w:r>
      <w:r>
        <w:rPr>
          <w:rFonts w:ascii="Helvetica" w:hAnsi="Helvetica" w:cs="Helvetica"/>
          <w:color w:val="333333"/>
          <w:sz w:val="21"/>
          <w:szCs w:val="21"/>
        </w:rPr>
        <w:br/>
      </w:r>
      <w:hyperlink r:id="rId24" w:tgtFrame="_blank" w:history="1">
        <w:r>
          <w:rPr>
            <w:rStyle w:val="Lienhypertexte"/>
            <w:rFonts w:ascii="Helvetica" w:eastAsiaTheme="majorEastAsia" w:hAnsi="Helvetica" w:cs="Helvetica"/>
            <w:i/>
            <w:iCs/>
            <w:color w:val="428BCA"/>
            <w:sz w:val="21"/>
            <w:szCs w:val="21"/>
          </w:rPr>
          <w:t>Euphranta oshimensis</w:t>
        </w:r>
      </w:hyperlink>
      <w:r>
        <w:rPr>
          <w:rFonts w:ascii="Helvetica" w:hAnsi="Helvetica" w:cs="Helvetica"/>
          <w:color w:val="333333"/>
          <w:sz w:val="21"/>
          <w:szCs w:val="21"/>
        </w:rPr>
        <w:t>    </w:t>
      </w:r>
      <w:r>
        <w:rPr>
          <w:rFonts w:ascii="Helvetica" w:hAnsi="Helvetica" w:cs="Helvetica"/>
          <w:color w:val="333333"/>
          <w:sz w:val="21"/>
          <w:szCs w:val="21"/>
        </w:rPr>
        <w:br/>
      </w:r>
      <w:hyperlink r:id="rId25" w:tgtFrame="_blank" w:history="1">
        <w:r>
          <w:rPr>
            <w:rStyle w:val="Lienhypertexte"/>
            <w:rFonts w:ascii="Helvetica" w:eastAsiaTheme="majorEastAsia" w:hAnsi="Helvetica" w:cs="Helvetica"/>
            <w:i/>
            <w:iCs/>
            <w:color w:val="428BCA"/>
            <w:sz w:val="21"/>
            <w:szCs w:val="21"/>
          </w:rPr>
          <w:t>Paratephritis fukaii</w:t>
        </w:r>
      </w:hyperlink>
      <w:r>
        <w:rPr>
          <w:rFonts w:ascii="Helvetica" w:hAnsi="Helvetica" w:cs="Helvetica"/>
          <w:color w:val="333333"/>
          <w:sz w:val="21"/>
          <w:szCs w:val="21"/>
        </w:rPr>
        <w:t>    </w:t>
      </w:r>
      <w:r>
        <w:rPr>
          <w:rFonts w:ascii="Helvetica" w:hAnsi="Helvetica" w:cs="Helvetica"/>
          <w:color w:val="333333"/>
          <w:sz w:val="21"/>
          <w:szCs w:val="21"/>
        </w:rPr>
        <w:br/>
      </w:r>
      <w:hyperlink r:id="rId26" w:tgtFrame="_blank" w:history="1">
        <w:r>
          <w:rPr>
            <w:rStyle w:val="Accentuation"/>
            <w:rFonts w:ascii="Helvetica" w:eastAsiaTheme="majorEastAsia" w:hAnsi="Helvetica" w:cs="Helvetica"/>
            <w:color w:val="428BCA"/>
            <w:sz w:val="21"/>
            <w:szCs w:val="21"/>
          </w:rPr>
          <w:t>Paratephritis takeuchii</w:t>
        </w:r>
      </w:hyperlink>
      <w:r>
        <w:rPr>
          <w:rFonts w:ascii="Helvetica" w:hAnsi="Helvetica" w:cs="Helvetica"/>
          <w:color w:val="333333"/>
          <w:sz w:val="21"/>
          <w:szCs w:val="21"/>
        </w:rPr>
        <w:t>    </w:t>
      </w:r>
      <w:r>
        <w:rPr>
          <w:rFonts w:ascii="Helvetica" w:hAnsi="Helvetica" w:cs="Helvetica"/>
          <w:color w:val="333333"/>
          <w:sz w:val="21"/>
          <w:szCs w:val="21"/>
        </w:rPr>
        <w:br/>
      </w:r>
      <w:hyperlink r:id="rId27" w:tgtFrame="_blank" w:history="1">
        <w:r>
          <w:rPr>
            <w:rStyle w:val="Lienhypertexte"/>
            <w:rFonts w:ascii="Helvetica" w:eastAsiaTheme="majorEastAsia" w:hAnsi="Helvetica" w:cs="Helvetica"/>
            <w:i/>
            <w:iCs/>
            <w:color w:val="428BCA"/>
            <w:sz w:val="21"/>
            <w:szCs w:val="21"/>
          </w:rPr>
          <w:t>Philophylla fossata</w:t>
        </w:r>
      </w:hyperlink>
      <w:r>
        <w:rPr>
          <w:rFonts w:ascii="Helvetica" w:hAnsi="Helvetica" w:cs="Helvetica"/>
          <w:color w:val="333333"/>
          <w:sz w:val="21"/>
          <w:szCs w:val="21"/>
        </w:rPr>
        <w:t>    </w:t>
      </w:r>
      <w:r>
        <w:rPr>
          <w:rFonts w:ascii="Helvetica" w:hAnsi="Helvetica" w:cs="Helvetica"/>
          <w:color w:val="333333"/>
          <w:sz w:val="21"/>
          <w:szCs w:val="21"/>
        </w:rPr>
        <w:br/>
      </w:r>
      <w:hyperlink r:id="rId28" w:tgtFrame="_blank" w:history="1">
        <w:r>
          <w:rPr>
            <w:rStyle w:val="Accentuation"/>
            <w:rFonts w:ascii="Helvetica" w:eastAsiaTheme="majorEastAsia" w:hAnsi="Helvetica" w:cs="Helvetica"/>
            <w:color w:val="428BCA"/>
            <w:sz w:val="21"/>
            <w:szCs w:val="21"/>
          </w:rPr>
          <w:t>Sphaeniscus binoculatus</w:t>
        </w:r>
      </w:hyperlink>
    </w:p>
    <w:p w14:paraId="47250E87" w14:textId="77777777" w:rsidR="00350E18" w:rsidRDefault="00350E18" w:rsidP="00350E18">
      <w:pPr>
        <w:pStyle w:val="NormalWeb"/>
        <w:shd w:val="clear" w:color="auto" w:fill="FFFFFF"/>
        <w:spacing w:before="0" w:beforeAutospacing="0" w:after="150" w:afterAutospacing="0"/>
        <w:rPr>
          <w:rFonts w:ascii="Helvetica" w:hAnsi="Helvetica" w:cs="Helvetica"/>
          <w:color w:val="333333"/>
          <w:sz w:val="21"/>
          <w:szCs w:val="21"/>
        </w:rPr>
      </w:pPr>
      <w:r>
        <w:rPr>
          <w:rFonts w:ascii="Arial" w:hAnsi="Arial" w:cs="Arial"/>
          <w:color w:val="333333"/>
        </w:rPr>
        <w:t>Please note, the host lists for some species are still incomplete. The plant species used by these flies can be quite obscure, and we are still in the process of adding some to our database. We will add the missing hosts as soon as we can.</w:t>
      </w:r>
    </w:p>
    <w:p w14:paraId="238B23EC" w14:textId="77777777" w:rsidR="003672B3" w:rsidRPr="00350E18" w:rsidRDefault="003672B3">
      <w:pPr>
        <w:rPr>
          <w:lang w:val="en-GB"/>
        </w:rPr>
      </w:pPr>
    </w:p>
    <w:sectPr w:rsidR="003672B3" w:rsidRPr="00350E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E18"/>
    <w:rsid w:val="000F606B"/>
    <w:rsid w:val="00105225"/>
    <w:rsid w:val="0010738A"/>
    <w:rsid w:val="00183109"/>
    <w:rsid w:val="00350E18"/>
    <w:rsid w:val="003672B3"/>
    <w:rsid w:val="003743E5"/>
    <w:rsid w:val="004A35D8"/>
    <w:rsid w:val="004F63FE"/>
    <w:rsid w:val="0082714D"/>
    <w:rsid w:val="00A629FD"/>
    <w:rsid w:val="00D7324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B7EFF"/>
  <w15:chartTrackingRefBased/>
  <w15:docId w15:val="{AF0C0E8B-963C-4767-8925-F0DDA0014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50E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350E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350E18"/>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350E18"/>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350E18"/>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350E18"/>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50E18"/>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50E18"/>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50E18"/>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50E18"/>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350E18"/>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350E1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350E1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350E1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50E1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50E1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50E1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50E18"/>
    <w:rPr>
      <w:rFonts w:eastAsiaTheme="majorEastAsia" w:cstheme="majorBidi"/>
      <w:color w:val="272727" w:themeColor="text1" w:themeTint="D8"/>
    </w:rPr>
  </w:style>
  <w:style w:type="paragraph" w:styleId="Titre">
    <w:name w:val="Title"/>
    <w:basedOn w:val="Normal"/>
    <w:next w:val="Normal"/>
    <w:link w:val="TitreCar"/>
    <w:uiPriority w:val="10"/>
    <w:qFormat/>
    <w:rsid w:val="00350E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50E1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50E18"/>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50E1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50E18"/>
    <w:pPr>
      <w:spacing w:before="160"/>
      <w:jc w:val="center"/>
    </w:pPr>
    <w:rPr>
      <w:i/>
      <w:iCs/>
      <w:color w:val="404040" w:themeColor="text1" w:themeTint="BF"/>
    </w:rPr>
  </w:style>
  <w:style w:type="character" w:customStyle="1" w:styleId="CitationCar">
    <w:name w:val="Citation Car"/>
    <w:basedOn w:val="Policepardfaut"/>
    <w:link w:val="Citation"/>
    <w:uiPriority w:val="29"/>
    <w:rsid w:val="00350E18"/>
    <w:rPr>
      <w:i/>
      <w:iCs/>
      <w:color w:val="404040" w:themeColor="text1" w:themeTint="BF"/>
    </w:rPr>
  </w:style>
  <w:style w:type="paragraph" w:styleId="Paragraphedeliste">
    <w:name w:val="List Paragraph"/>
    <w:basedOn w:val="Normal"/>
    <w:uiPriority w:val="34"/>
    <w:qFormat/>
    <w:rsid w:val="00350E18"/>
    <w:pPr>
      <w:ind w:left="720"/>
      <w:contextualSpacing/>
    </w:pPr>
  </w:style>
  <w:style w:type="character" w:styleId="Accentuationintense">
    <w:name w:val="Intense Emphasis"/>
    <w:basedOn w:val="Policepardfaut"/>
    <w:uiPriority w:val="21"/>
    <w:qFormat/>
    <w:rsid w:val="00350E18"/>
    <w:rPr>
      <w:i/>
      <w:iCs/>
      <w:color w:val="0F4761" w:themeColor="accent1" w:themeShade="BF"/>
    </w:rPr>
  </w:style>
  <w:style w:type="paragraph" w:styleId="Citationintense">
    <w:name w:val="Intense Quote"/>
    <w:basedOn w:val="Normal"/>
    <w:next w:val="Normal"/>
    <w:link w:val="CitationintenseCar"/>
    <w:uiPriority w:val="30"/>
    <w:qFormat/>
    <w:rsid w:val="00350E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50E18"/>
    <w:rPr>
      <w:i/>
      <w:iCs/>
      <w:color w:val="0F4761" w:themeColor="accent1" w:themeShade="BF"/>
    </w:rPr>
  </w:style>
  <w:style w:type="character" w:styleId="Rfrenceintense">
    <w:name w:val="Intense Reference"/>
    <w:basedOn w:val="Policepardfaut"/>
    <w:uiPriority w:val="32"/>
    <w:qFormat/>
    <w:rsid w:val="00350E18"/>
    <w:rPr>
      <w:b/>
      <w:bCs/>
      <w:smallCaps/>
      <w:color w:val="0F4761" w:themeColor="accent1" w:themeShade="BF"/>
      <w:spacing w:val="5"/>
    </w:rPr>
  </w:style>
  <w:style w:type="paragraph" w:styleId="NormalWeb">
    <w:name w:val="Normal (Web)"/>
    <w:basedOn w:val="Normal"/>
    <w:uiPriority w:val="99"/>
    <w:semiHidden/>
    <w:unhideWhenUsed/>
    <w:rsid w:val="00350E18"/>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lev">
    <w:name w:val="Strong"/>
    <w:basedOn w:val="Policepardfaut"/>
    <w:uiPriority w:val="22"/>
    <w:qFormat/>
    <w:rsid w:val="00350E18"/>
    <w:rPr>
      <w:b/>
      <w:bCs/>
    </w:rPr>
  </w:style>
  <w:style w:type="character" w:styleId="Lienhypertexte">
    <w:name w:val="Hyperlink"/>
    <w:basedOn w:val="Policepardfaut"/>
    <w:uiPriority w:val="99"/>
    <w:semiHidden/>
    <w:unhideWhenUsed/>
    <w:rsid w:val="00350E18"/>
    <w:rPr>
      <w:color w:val="0000FF"/>
      <w:u w:val="single"/>
    </w:rPr>
  </w:style>
  <w:style w:type="character" w:styleId="Accentuation">
    <w:name w:val="Emphasis"/>
    <w:basedOn w:val="Policepardfaut"/>
    <w:uiPriority w:val="20"/>
    <w:qFormat/>
    <w:rsid w:val="00350E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224550">
      <w:bodyDiv w:val="1"/>
      <w:marLeft w:val="0"/>
      <w:marRight w:val="0"/>
      <w:marTop w:val="0"/>
      <w:marBottom w:val="0"/>
      <w:divBdr>
        <w:top w:val="none" w:sz="0" w:space="0" w:color="auto"/>
        <w:left w:val="none" w:sz="0" w:space="0" w:color="auto"/>
        <w:bottom w:val="none" w:sz="0" w:space="0" w:color="auto"/>
        <w:right w:val="none" w:sz="0" w:space="0" w:color="auto"/>
      </w:divBdr>
    </w:div>
    <w:div w:id="112789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nthealthportal.defra.gov.uk/pests-and-diseases/uk-plant-health-risk-register/viewPestRisks.cfm?cslref=30305" TargetMode="External"/><Relationship Id="rId13" Type="http://schemas.openxmlformats.org/officeDocument/2006/relationships/hyperlink" Target="https://planthealthportal.defra.gov.uk/pests-and-diseases/uk-plant-health-risk-register/viewPestRisks.cfm?cslref=27798" TargetMode="External"/><Relationship Id="rId18" Type="http://schemas.openxmlformats.org/officeDocument/2006/relationships/hyperlink" Target="https://planthealthportal.defra.gov.uk/pests-and-diseases/uk-plant-health-risk-register/viewPestRisks.cfm?cslref=30264" TargetMode="External"/><Relationship Id="rId26" Type="http://schemas.openxmlformats.org/officeDocument/2006/relationships/hyperlink" Target="https://planthealthportal.defra.gov.uk/pests-and-diseases/uk-plant-health-risk-register/viewPestRisks.cfm?cslref=30244" TargetMode="External"/><Relationship Id="rId3" Type="http://schemas.openxmlformats.org/officeDocument/2006/relationships/webSettings" Target="webSettings.xml"/><Relationship Id="rId21" Type="http://schemas.openxmlformats.org/officeDocument/2006/relationships/hyperlink" Target="https://planthealthportal.defra.gov.uk/pests-and-diseases/uk-plant-health-risk-register/viewPestRisks.cfm?cslref=30302" TargetMode="External"/><Relationship Id="rId7" Type="http://schemas.openxmlformats.org/officeDocument/2006/relationships/hyperlink" Target="https://planthealthportal.defra.gov.uk/pests-and-diseases/uk-plant-health-risk-register/viewPestRisks.cfm?cslref=30269" TargetMode="External"/><Relationship Id="rId12" Type="http://schemas.openxmlformats.org/officeDocument/2006/relationships/hyperlink" Target="https://planthealthportal.defra.gov.uk/pests-and-diseases/uk-plant-health-risk-register/viewPestRisks.cfm?cslref=30287" TargetMode="External"/><Relationship Id="rId17" Type="http://schemas.openxmlformats.org/officeDocument/2006/relationships/hyperlink" Target="https://planthealthportal.defra.gov.uk/pests-and-diseases/uk-plant-health-risk-register/viewPestRisks.cfm?cslref=30294" TargetMode="External"/><Relationship Id="rId25" Type="http://schemas.openxmlformats.org/officeDocument/2006/relationships/hyperlink" Target="https://planthealthportal.defra.gov.uk/pests-and-diseases/uk-plant-health-risk-register/viewPestRisks.cfm?cslref=30243" TargetMode="External"/><Relationship Id="rId2" Type="http://schemas.openxmlformats.org/officeDocument/2006/relationships/settings" Target="settings.xml"/><Relationship Id="rId16" Type="http://schemas.openxmlformats.org/officeDocument/2006/relationships/hyperlink" Target="https://planthealthportal.defra.gov.uk/pests-and-diseases/uk-plant-health-risk-register/viewPestRisks.cfm?cslref=30278" TargetMode="External"/><Relationship Id="rId20" Type="http://schemas.openxmlformats.org/officeDocument/2006/relationships/hyperlink" Target="https://planthealthportal.defra.gov.uk/pests-and-diseases/uk-plant-health-risk-register/viewPestRisks.cfm?cslref=30284"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lanthealthportal.defra.gov.uk/pests-and-diseases/uk-plant-health-risk-register/viewPestRisks.cfm?cslref=30274" TargetMode="External"/><Relationship Id="rId11" Type="http://schemas.openxmlformats.org/officeDocument/2006/relationships/hyperlink" Target="https://planthealthportal.defra.gov.uk/pests-and-diseases/uk-plant-health-risk-register/viewPestRisks.cfm?cslref=7438" TargetMode="External"/><Relationship Id="rId24" Type="http://schemas.openxmlformats.org/officeDocument/2006/relationships/hyperlink" Target="https://planthealthportal.defra.gov.uk/pests-and-diseases/uk-plant-health-risk-register/viewPestRisks.cfm?cslref=30101" TargetMode="External"/><Relationship Id="rId5" Type="http://schemas.openxmlformats.org/officeDocument/2006/relationships/hyperlink" Target="https://planthealthportal.defra.gov.uk/pests-and-diseases/uk-plant-health-risk-register/viewPestRisks.cfm?cslref=30283" TargetMode="External"/><Relationship Id="rId15" Type="http://schemas.openxmlformats.org/officeDocument/2006/relationships/hyperlink" Target="https://planthealthportal.defra.gov.uk/pests-and-diseases/uk-plant-health-risk-register/viewPestRisks.cfm?cslref=27807" TargetMode="External"/><Relationship Id="rId23" Type="http://schemas.openxmlformats.org/officeDocument/2006/relationships/hyperlink" Target="https://planthealthportal.defra.gov.uk/pests-and-diseases/uk-plant-health-risk-register/viewPestRisks.cfm?cslref=30099" TargetMode="External"/><Relationship Id="rId28" Type="http://schemas.openxmlformats.org/officeDocument/2006/relationships/hyperlink" Target="https://planthealthportal.defra.gov.uk/pests-and-diseases/uk-plant-health-risk-register/viewPestRisks.cfm?cslref=30276" TargetMode="External"/><Relationship Id="rId10" Type="http://schemas.openxmlformats.org/officeDocument/2006/relationships/hyperlink" Target="https://planthealthportal.defra.gov.uk/pests-and-diseases/uk-plant-health-risk-register/viewPestRisks.cfm?cslref=30271" TargetMode="External"/><Relationship Id="rId19" Type="http://schemas.openxmlformats.org/officeDocument/2006/relationships/hyperlink" Target="https://planthealthportal.defra.gov.uk/pests-and-diseases/uk-plant-health-risk-register/viewPestRisks.cfm?cslref=30270" TargetMode="External"/><Relationship Id="rId4" Type="http://schemas.openxmlformats.org/officeDocument/2006/relationships/hyperlink" Target="https://planthealthportal.defra.gov.uk/pests-and-diseases/uk-plant-health-risk-register/viewPestRisks.cfm?cslref=30279" TargetMode="External"/><Relationship Id="rId9" Type="http://schemas.openxmlformats.org/officeDocument/2006/relationships/hyperlink" Target="https://planthealthportal.defra.gov.uk/pests-and-diseases/uk-plant-health-risk-register/viewPestRisks.cfm?cslref=30250" TargetMode="External"/><Relationship Id="rId14" Type="http://schemas.openxmlformats.org/officeDocument/2006/relationships/hyperlink" Target="https://planthealthportal.defra.gov.uk/pests-and-diseases/uk-plant-health-risk-register/viewPestRisks.cfm?cslref=10731" TargetMode="External"/><Relationship Id="rId22" Type="http://schemas.openxmlformats.org/officeDocument/2006/relationships/hyperlink" Target="https://planthealthportal.defra.gov.uk/pests-and-diseases/uk-plant-health-risk-register/viewPestRisks.cfm?cslref=30098" TargetMode="External"/><Relationship Id="rId27" Type="http://schemas.openxmlformats.org/officeDocument/2006/relationships/hyperlink" Target="https://planthealthportal.defra.gov.uk/pests-and-diseases/uk-plant-health-risk-register/viewPestRisks.cfm?cslref=30249"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786</Words>
  <Characters>4485</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 Suffert</dc:creator>
  <cp:keywords/>
  <dc:description/>
  <cp:lastModifiedBy>Muriel Suffert</cp:lastModifiedBy>
  <cp:revision>3</cp:revision>
  <cp:lastPrinted>2024-03-05T10:11:00Z</cp:lastPrinted>
  <dcterms:created xsi:type="dcterms:W3CDTF">2024-03-05T09:51:00Z</dcterms:created>
  <dcterms:modified xsi:type="dcterms:W3CDTF">2024-03-05T10:20:00Z</dcterms:modified>
</cp:coreProperties>
</file>